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z w:val="28"/>
          <w:szCs w:val="26"/>
        </w:rPr>
        <w:id w:val="-1805449749"/>
        <w:docPartObj>
          <w:docPartGallery w:val="Cover Pages"/>
          <w:docPartUnique/>
        </w:docPartObj>
      </w:sdtPr>
      <w:sdtEndPr>
        <w:rPr>
          <w:rFonts w:asciiTheme="minorHAnsi" w:eastAsia="Times New Roman" w:hAnsiTheme="minorHAnsi" w:cstheme="minorBidi"/>
          <w:sz w:val="22"/>
          <w:szCs w:val="22"/>
        </w:rPr>
      </w:sdtEndPr>
      <w:sdtContent>
        <w:p w14:paraId="380F84DE" w14:textId="6D7F5D7B" w:rsidR="00BC691D" w:rsidRDefault="00BC691D">
          <w:pPr>
            <w:spacing w:after="0"/>
            <w:rPr>
              <w:rFonts w:asciiTheme="majorHAnsi" w:eastAsiaTheme="majorEastAsia" w:hAnsiTheme="majorHAnsi" w:cstheme="majorBidi"/>
              <w:b/>
              <w:sz w:val="28"/>
              <w:szCs w:val="26"/>
            </w:rPr>
          </w:pPr>
        </w:p>
        <w:p w14:paraId="4669199B" w14:textId="77777777" w:rsidR="00BC691D" w:rsidRDefault="00BC691D">
          <w:pPr>
            <w:spacing w:after="0"/>
            <w:rPr>
              <w:rFonts w:asciiTheme="majorHAnsi" w:eastAsiaTheme="majorEastAsia" w:hAnsiTheme="majorHAnsi" w:cstheme="majorBidi"/>
              <w:b/>
              <w:sz w:val="28"/>
              <w:szCs w:val="26"/>
            </w:rPr>
          </w:pPr>
        </w:p>
        <w:p w14:paraId="49082ACC" w14:textId="77777777" w:rsidR="00BC691D" w:rsidRDefault="00BC691D">
          <w:pPr>
            <w:spacing w:after="0"/>
            <w:rPr>
              <w:rFonts w:asciiTheme="majorHAnsi" w:eastAsiaTheme="majorEastAsia" w:hAnsiTheme="majorHAnsi" w:cstheme="majorBidi"/>
              <w:b/>
              <w:sz w:val="28"/>
              <w:szCs w:val="26"/>
            </w:rPr>
          </w:pPr>
        </w:p>
        <w:p w14:paraId="595EA5A1" w14:textId="77777777" w:rsidR="00BC691D" w:rsidRDefault="00BC691D">
          <w:pPr>
            <w:spacing w:after="0"/>
            <w:rPr>
              <w:rFonts w:asciiTheme="majorHAnsi" w:eastAsiaTheme="majorEastAsia" w:hAnsiTheme="majorHAnsi" w:cstheme="majorBidi"/>
              <w:b/>
              <w:sz w:val="28"/>
              <w:szCs w:val="26"/>
            </w:rPr>
          </w:pPr>
        </w:p>
        <w:p w14:paraId="1F05034F" w14:textId="77777777" w:rsidR="00BC691D" w:rsidRDefault="00BC691D">
          <w:pPr>
            <w:spacing w:after="0"/>
            <w:rPr>
              <w:rFonts w:asciiTheme="majorHAnsi" w:eastAsiaTheme="majorEastAsia" w:hAnsiTheme="majorHAnsi" w:cstheme="majorBidi"/>
              <w:b/>
              <w:sz w:val="28"/>
              <w:szCs w:val="26"/>
            </w:rPr>
          </w:pPr>
        </w:p>
        <w:p w14:paraId="1E5C9DCE" w14:textId="77777777" w:rsidR="00BC691D" w:rsidRDefault="00BC691D">
          <w:pPr>
            <w:spacing w:after="0"/>
            <w:rPr>
              <w:rFonts w:asciiTheme="majorHAnsi" w:eastAsiaTheme="majorEastAsia" w:hAnsiTheme="majorHAnsi" w:cstheme="majorBidi"/>
              <w:b/>
              <w:sz w:val="28"/>
              <w:szCs w:val="24"/>
            </w:rPr>
          </w:pPr>
        </w:p>
        <w:p w14:paraId="621EB2D6" w14:textId="77777777" w:rsidR="00BC691D" w:rsidRDefault="00BC691D">
          <w:pPr>
            <w:spacing w:after="0"/>
            <w:rPr>
              <w:rFonts w:asciiTheme="majorHAnsi" w:eastAsiaTheme="majorEastAsia" w:hAnsiTheme="majorHAnsi" w:cstheme="majorBidi"/>
              <w:b/>
              <w:sz w:val="28"/>
              <w:szCs w:val="24"/>
            </w:rPr>
          </w:pPr>
        </w:p>
        <w:p w14:paraId="4EBFB520" w14:textId="77777777" w:rsidR="00BC691D" w:rsidRPr="00C46999" w:rsidRDefault="00BC691D">
          <w:pPr>
            <w:spacing w:after="0"/>
            <w:rPr>
              <w:rFonts w:asciiTheme="majorHAnsi" w:eastAsiaTheme="majorEastAsia" w:hAnsiTheme="majorHAnsi" w:cstheme="majorBidi"/>
              <w:b/>
              <w:sz w:val="28"/>
              <w:szCs w:val="24"/>
            </w:rPr>
          </w:pPr>
        </w:p>
        <w:p w14:paraId="2B94705B" w14:textId="77777777" w:rsidR="00BC691D" w:rsidRPr="0067720E" w:rsidRDefault="00BC691D" w:rsidP="00380D0A">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78A723D4" w14:textId="77777777" w:rsidR="00BC691D" w:rsidRDefault="00BC691D" w:rsidP="00380D0A">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3F1674E0" w14:textId="77777777" w:rsidR="00BC691D" w:rsidRPr="00BC691D" w:rsidRDefault="00BC691D" w:rsidP="00380D0A">
          <w:pPr>
            <w:rPr>
              <w:rFonts w:asciiTheme="majorHAnsi" w:eastAsiaTheme="majorEastAsia" w:hAnsiTheme="majorHAnsi" w:cstheme="majorBidi"/>
              <w:b/>
              <w:sz w:val="40"/>
              <w:szCs w:val="36"/>
            </w:rPr>
          </w:pPr>
        </w:p>
        <w:p w14:paraId="3016A0E4" w14:textId="73789559" w:rsidR="00550F83" w:rsidRPr="00BC691D" w:rsidRDefault="00BC691D" w:rsidP="00BC691D">
          <w:pPr>
            <w:rPr>
              <w:szCs w:val="22"/>
              <w:highlight w:val="lightGray"/>
            </w:rPr>
          </w:pPr>
          <w:r w:rsidRPr="00D53F94">
            <w:rPr>
              <w:rFonts w:asciiTheme="majorHAnsi" w:eastAsiaTheme="majorEastAsia" w:hAnsiTheme="majorHAnsi" w:cstheme="majorBidi"/>
              <w:b/>
              <w:sz w:val="48"/>
              <w:szCs w:val="44"/>
            </w:rPr>
            <w:t>Chapter 1</w:t>
          </w:r>
          <w:r w:rsidR="00D53F94" w:rsidRPr="00D53F94">
            <w:rPr>
              <w:rFonts w:asciiTheme="majorHAnsi" w:eastAsiaTheme="majorEastAsia" w:hAnsiTheme="majorHAnsi" w:cstheme="majorBidi"/>
              <w:b/>
              <w:sz w:val="48"/>
              <w:szCs w:val="44"/>
            </w:rPr>
            <w:t>8</w:t>
          </w:r>
          <w:r w:rsidRPr="00D53F94">
            <w:rPr>
              <w:rFonts w:asciiTheme="majorHAnsi" w:eastAsiaTheme="majorEastAsia" w:hAnsiTheme="majorHAnsi" w:cstheme="majorBidi"/>
              <w:b/>
              <w:sz w:val="48"/>
              <w:szCs w:val="44"/>
            </w:rPr>
            <w:t xml:space="preserve"> – </w:t>
          </w:r>
          <w:r w:rsidRPr="00D53F94">
            <w:rPr>
              <w:rFonts w:asciiTheme="majorHAnsi" w:eastAsiaTheme="majorEastAsia" w:hAnsiTheme="majorHAnsi" w:cstheme="majorBidi"/>
              <w:b/>
              <w:noProof/>
              <w:sz w:val="28"/>
              <w:szCs w:val="26"/>
            </w:rPr>
            <w:drawing>
              <wp:anchor distT="0" distB="0" distL="114300" distR="114300" simplePos="0" relativeHeight="251658240" behindDoc="1" locked="1" layoutInCell="1" allowOverlap="1" wp14:anchorId="4FE11EB6" wp14:editId="6B51A308">
                <wp:simplePos x="0" y="0"/>
                <wp:positionH relativeFrom="page">
                  <wp:align>left</wp:align>
                </wp:positionH>
                <wp:positionV relativeFrom="page">
                  <wp:posOffset>-3810</wp:posOffset>
                </wp:positionV>
                <wp:extent cx="7567200" cy="10699200"/>
                <wp:effectExtent l="0" t="0" r="0" b="6985"/>
                <wp:wrapNone/>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r w:rsidR="00D53F94" w:rsidRPr="00D53F94">
            <w:rPr>
              <w:rFonts w:asciiTheme="majorHAnsi" w:eastAsiaTheme="majorEastAsia" w:hAnsiTheme="majorHAnsi" w:cstheme="majorBidi"/>
              <w:b/>
              <w:sz w:val="48"/>
              <w:szCs w:val="44"/>
            </w:rPr>
            <w:t>Human Health</w:t>
          </w:r>
        </w:p>
      </w:sdtContent>
    </w:sdt>
    <w:p w14:paraId="38E67541" w14:textId="1AD23CBA" w:rsidR="00550F83" w:rsidRDefault="00550F83" w:rsidP="00550F83">
      <w:pPr>
        <w:rPr>
          <w:highlight w:val="lightGray"/>
        </w:rPr>
      </w:pPr>
    </w:p>
    <w:p w14:paraId="0E7068B7" w14:textId="26948668" w:rsidR="003E2012" w:rsidRDefault="003E2012" w:rsidP="00550F83">
      <w:pPr>
        <w:rPr>
          <w:highlight w:val="lightGray"/>
        </w:rPr>
      </w:pPr>
    </w:p>
    <w:p w14:paraId="1D7A02BF" w14:textId="77777777" w:rsidR="003E2012" w:rsidRDefault="003E2012" w:rsidP="00550F83">
      <w:pPr>
        <w:rPr>
          <w:highlight w:val="lightGray"/>
        </w:rPr>
      </w:pPr>
    </w:p>
    <w:p w14:paraId="5F809C06" w14:textId="77777777" w:rsidR="003E2012" w:rsidRDefault="003E2012" w:rsidP="00550F83">
      <w:pPr>
        <w:rPr>
          <w:highlight w:val="lightGray"/>
        </w:rPr>
      </w:pPr>
    </w:p>
    <w:p w14:paraId="6F2724BD" w14:textId="151DF255" w:rsidR="00BC691D" w:rsidRPr="00D32C80" w:rsidRDefault="00BC691D" w:rsidP="00550F83">
      <w:pPr>
        <w:rPr>
          <w:highlight w:val="lightGray"/>
        </w:rPr>
        <w:sectPr w:rsidR="00BC691D" w:rsidRPr="00D32C80" w:rsidSect="00BA4763">
          <w:footerReference w:type="default" r:id="rId9"/>
          <w:pgSz w:w="11906" w:h="16838"/>
          <w:pgMar w:top="1134" w:right="1134" w:bottom="1134" w:left="1134" w:header="709" w:footer="709" w:gutter="0"/>
          <w:cols w:space="708"/>
          <w:titlePg/>
          <w:docGrid w:linePitch="360"/>
        </w:sectPr>
      </w:pPr>
    </w:p>
    <w:p w14:paraId="31C4BDE1" w14:textId="719EE676" w:rsidR="00550F83" w:rsidRPr="00EB3132" w:rsidRDefault="00550F83" w:rsidP="00550F83">
      <w:pPr>
        <w:rPr>
          <w:b/>
          <w:bCs/>
        </w:rPr>
      </w:pPr>
      <w:r w:rsidRPr="00EB3132">
        <w:rPr>
          <w:b/>
          <w:bCs/>
        </w:rPr>
        <w:lastRenderedPageBreak/>
        <w:t>TABLE OF CONTENTS</w:t>
      </w:r>
    </w:p>
    <w:p w14:paraId="4401C04B" w14:textId="459FCD03" w:rsidR="00AE0BE8" w:rsidRDefault="00550F83">
      <w:pPr>
        <w:pStyle w:val="TOC1"/>
        <w:rPr>
          <w:rFonts w:eastAsiaTheme="minorEastAsia"/>
          <w:b w:val="0"/>
          <w:noProof/>
          <w:szCs w:val="22"/>
        </w:rPr>
      </w:pPr>
      <w:r w:rsidRPr="00EB3132">
        <w:fldChar w:fldCharType="begin"/>
      </w:r>
      <w:r w:rsidRPr="00EB3132">
        <w:instrText>TOC \o "1-3" \h \z \u</w:instrText>
      </w:r>
      <w:r w:rsidRPr="00EB3132">
        <w:fldChar w:fldCharType="separate"/>
      </w:r>
      <w:hyperlink w:anchor="_Toc126527704" w:history="1">
        <w:r w:rsidR="00AE0BE8" w:rsidRPr="00FA24E3">
          <w:rPr>
            <w:rStyle w:val="Hyperlink"/>
            <w:rFonts w:eastAsiaTheme="majorEastAsia"/>
            <w:noProof/>
          </w:rPr>
          <w:t>18</w:t>
        </w:r>
        <w:r w:rsidR="00AE0BE8">
          <w:rPr>
            <w:rFonts w:eastAsiaTheme="minorEastAsia"/>
            <w:b w:val="0"/>
            <w:noProof/>
            <w:szCs w:val="22"/>
          </w:rPr>
          <w:tab/>
        </w:r>
        <w:r w:rsidR="00AE0BE8" w:rsidRPr="00FA24E3">
          <w:rPr>
            <w:rStyle w:val="Hyperlink"/>
            <w:rFonts w:eastAsiaTheme="majorEastAsia"/>
            <w:noProof/>
          </w:rPr>
          <w:t>Human Health</w:t>
        </w:r>
        <w:r w:rsidR="00AE0BE8">
          <w:rPr>
            <w:noProof/>
            <w:webHidden/>
          </w:rPr>
          <w:tab/>
        </w:r>
        <w:r w:rsidR="00AE0BE8">
          <w:rPr>
            <w:noProof/>
            <w:webHidden/>
          </w:rPr>
          <w:fldChar w:fldCharType="begin"/>
        </w:r>
        <w:r w:rsidR="00AE0BE8">
          <w:rPr>
            <w:noProof/>
            <w:webHidden/>
          </w:rPr>
          <w:instrText xml:space="preserve"> PAGEREF _Toc126527704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123ADC7C" w14:textId="4ACCA062" w:rsidR="00AE0BE8" w:rsidRDefault="00994439">
      <w:pPr>
        <w:pStyle w:val="TOC2"/>
        <w:rPr>
          <w:rFonts w:eastAsiaTheme="minorEastAsia"/>
          <w:noProof/>
          <w:szCs w:val="22"/>
        </w:rPr>
      </w:pPr>
      <w:hyperlink w:anchor="_Toc126527705" w:history="1">
        <w:r w:rsidR="00AE0BE8" w:rsidRPr="00FA24E3">
          <w:rPr>
            <w:rStyle w:val="Hyperlink"/>
            <w:rFonts w:eastAsiaTheme="majorEastAsia"/>
            <w:noProof/>
          </w:rPr>
          <w:t>18.1</w:t>
        </w:r>
        <w:r w:rsidR="00AE0BE8">
          <w:rPr>
            <w:rFonts w:eastAsiaTheme="minorEastAsia"/>
            <w:noProof/>
            <w:szCs w:val="22"/>
          </w:rPr>
          <w:tab/>
        </w:r>
        <w:r w:rsidR="00AE0BE8" w:rsidRPr="00FA24E3">
          <w:rPr>
            <w:rStyle w:val="Hyperlink"/>
            <w:rFonts w:eastAsiaTheme="majorEastAsia"/>
            <w:noProof/>
          </w:rPr>
          <w:t>Introduction</w:t>
        </w:r>
        <w:r w:rsidR="00AE0BE8">
          <w:rPr>
            <w:noProof/>
            <w:webHidden/>
          </w:rPr>
          <w:tab/>
        </w:r>
        <w:r w:rsidR="00AE0BE8">
          <w:rPr>
            <w:noProof/>
            <w:webHidden/>
          </w:rPr>
          <w:fldChar w:fldCharType="begin"/>
        </w:r>
        <w:r w:rsidR="00AE0BE8">
          <w:rPr>
            <w:noProof/>
            <w:webHidden/>
          </w:rPr>
          <w:instrText xml:space="preserve"> PAGEREF _Toc126527705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77292F59" w14:textId="0AB5DD60" w:rsidR="00AE0BE8" w:rsidRDefault="00994439">
      <w:pPr>
        <w:pStyle w:val="TOC2"/>
        <w:rPr>
          <w:rFonts w:eastAsiaTheme="minorEastAsia"/>
          <w:noProof/>
          <w:szCs w:val="22"/>
        </w:rPr>
      </w:pPr>
      <w:hyperlink w:anchor="_Toc126527706" w:history="1">
        <w:r w:rsidR="00AE0BE8" w:rsidRPr="00FA24E3">
          <w:rPr>
            <w:rStyle w:val="Hyperlink"/>
            <w:rFonts w:eastAsiaTheme="majorEastAsia"/>
            <w:noProof/>
          </w:rPr>
          <w:t>18.2</w:t>
        </w:r>
        <w:r w:rsidR="00AE0BE8">
          <w:rPr>
            <w:rFonts w:eastAsiaTheme="minorEastAsia"/>
            <w:noProof/>
            <w:szCs w:val="22"/>
          </w:rPr>
          <w:tab/>
        </w:r>
        <w:r w:rsidR="00AE0BE8" w:rsidRPr="00FA24E3">
          <w:rPr>
            <w:rStyle w:val="Hyperlink"/>
            <w:rFonts w:eastAsiaTheme="majorEastAsia"/>
            <w:noProof/>
          </w:rPr>
          <w:t>Scope and Methods</w:t>
        </w:r>
        <w:r w:rsidR="00AE0BE8">
          <w:rPr>
            <w:noProof/>
            <w:webHidden/>
          </w:rPr>
          <w:tab/>
        </w:r>
        <w:r w:rsidR="00AE0BE8">
          <w:rPr>
            <w:noProof/>
            <w:webHidden/>
          </w:rPr>
          <w:fldChar w:fldCharType="begin"/>
        </w:r>
        <w:r w:rsidR="00AE0BE8">
          <w:rPr>
            <w:noProof/>
            <w:webHidden/>
          </w:rPr>
          <w:instrText xml:space="preserve"> PAGEREF _Toc126527706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020A7347" w14:textId="1ED54F7A" w:rsidR="00AE0BE8" w:rsidRDefault="00994439">
      <w:pPr>
        <w:pStyle w:val="TOC3"/>
        <w:tabs>
          <w:tab w:val="left" w:pos="1320"/>
          <w:tab w:val="right" w:leader="dot" w:pos="9402"/>
        </w:tabs>
        <w:rPr>
          <w:rFonts w:eastAsiaTheme="minorEastAsia"/>
          <w:noProof/>
          <w:szCs w:val="22"/>
        </w:rPr>
      </w:pPr>
      <w:hyperlink w:anchor="_Toc126527707" w:history="1">
        <w:r w:rsidR="00AE0BE8" w:rsidRPr="00FA24E3">
          <w:rPr>
            <w:rStyle w:val="Hyperlink"/>
            <w:rFonts w:eastAsiaTheme="majorEastAsia"/>
            <w:noProof/>
          </w:rPr>
          <w:t>18.2.1</w:t>
        </w:r>
        <w:r w:rsidR="00AE0BE8">
          <w:rPr>
            <w:rFonts w:eastAsiaTheme="minorEastAsia"/>
            <w:noProof/>
            <w:szCs w:val="22"/>
          </w:rPr>
          <w:tab/>
        </w:r>
        <w:r w:rsidR="00AE0BE8" w:rsidRPr="00FA24E3">
          <w:rPr>
            <w:rStyle w:val="Hyperlink"/>
            <w:rFonts w:eastAsiaTheme="majorEastAsia"/>
            <w:noProof/>
          </w:rPr>
          <w:t>Scope</w:t>
        </w:r>
        <w:r w:rsidR="00AE0BE8">
          <w:rPr>
            <w:noProof/>
            <w:webHidden/>
          </w:rPr>
          <w:tab/>
        </w:r>
        <w:r w:rsidR="00AE0BE8">
          <w:rPr>
            <w:noProof/>
            <w:webHidden/>
          </w:rPr>
          <w:fldChar w:fldCharType="begin"/>
        </w:r>
        <w:r w:rsidR="00AE0BE8">
          <w:rPr>
            <w:noProof/>
            <w:webHidden/>
          </w:rPr>
          <w:instrText xml:space="preserve"> PAGEREF _Toc126527707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65F52DB4" w14:textId="630402E4" w:rsidR="00AE0BE8" w:rsidRDefault="00994439">
      <w:pPr>
        <w:pStyle w:val="TOC3"/>
        <w:tabs>
          <w:tab w:val="left" w:pos="1320"/>
          <w:tab w:val="right" w:leader="dot" w:pos="9402"/>
        </w:tabs>
        <w:rPr>
          <w:rFonts w:eastAsiaTheme="minorEastAsia"/>
          <w:noProof/>
          <w:szCs w:val="22"/>
        </w:rPr>
      </w:pPr>
      <w:hyperlink w:anchor="_Toc126527708" w:history="1">
        <w:r w:rsidR="00AE0BE8" w:rsidRPr="00FA24E3">
          <w:rPr>
            <w:rStyle w:val="Hyperlink"/>
            <w:rFonts w:eastAsiaTheme="majorEastAsia"/>
            <w:noProof/>
          </w:rPr>
          <w:t>18.2.2</w:t>
        </w:r>
        <w:r w:rsidR="00AE0BE8">
          <w:rPr>
            <w:rFonts w:eastAsiaTheme="minorEastAsia"/>
            <w:noProof/>
            <w:szCs w:val="22"/>
          </w:rPr>
          <w:tab/>
        </w:r>
        <w:r w:rsidR="00AE0BE8" w:rsidRPr="00FA24E3">
          <w:rPr>
            <w:rStyle w:val="Hyperlink"/>
            <w:rFonts w:eastAsiaTheme="majorEastAsia"/>
            <w:noProof/>
          </w:rPr>
          <w:t>Study Area</w:t>
        </w:r>
        <w:r w:rsidR="00AE0BE8">
          <w:rPr>
            <w:noProof/>
            <w:webHidden/>
          </w:rPr>
          <w:tab/>
        </w:r>
        <w:r w:rsidR="00AE0BE8">
          <w:rPr>
            <w:noProof/>
            <w:webHidden/>
          </w:rPr>
          <w:fldChar w:fldCharType="begin"/>
        </w:r>
        <w:r w:rsidR="00AE0BE8">
          <w:rPr>
            <w:noProof/>
            <w:webHidden/>
          </w:rPr>
          <w:instrText xml:space="preserve"> PAGEREF _Toc126527708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09E7341A" w14:textId="170DE2E1" w:rsidR="00AE0BE8" w:rsidRDefault="00994439">
      <w:pPr>
        <w:pStyle w:val="TOC3"/>
        <w:tabs>
          <w:tab w:val="left" w:pos="1320"/>
          <w:tab w:val="right" w:leader="dot" w:pos="9402"/>
        </w:tabs>
        <w:rPr>
          <w:rFonts w:eastAsiaTheme="minorEastAsia"/>
          <w:noProof/>
          <w:szCs w:val="22"/>
        </w:rPr>
      </w:pPr>
      <w:hyperlink w:anchor="_Toc126527709" w:history="1">
        <w:r w:rsidR="00AE0BE8" w:rsidRPr="00FA24E3">
          <w:rPr>
            <w:rStyle w:val="Hyperlink"/>
            <w:rFonts w:eastAsiaTheme="majorEastAsia"/>
            <w:noProof/>
          </w:rPr>
          <w:t>18.2.3</w:t>
        </w:r>
        <w:r w:rsidR="00AE0BE8">
          <w:rPr>
            <w:rFonts w:eastAsiaTheme="minorEastAsia"/>
            <w:noProof/>
            <w:szCs w:val="22"/>
          </w:rPr>
          <w:tab/>
        </w:r>
        <w:r w:rsidR="00AE0BE8" w:rsidRPr="00FA24E3">
          <w:rPr>
            <w:rStyle w:val="Hyperlink"/>
            <w:rFonts w:eastAsiaTheme="majorEastAsia"/>
            <w:noProof/>
          </w:rPr>
          <w:t>Methodology</w:t>
        </w:r>
        <w:r w:rsidR="00AE0BE8">
          <w:rPr>
            <w:noProof/>
            <w:webHidden/>
          </w:rPr>
          <w:tab/>
        </w:r>
        <w:r w:rsidR="00AE0BE8">
          <w:rPr>
            <w:noProof/>
            <w:webHidden/>
          </w:rPr>
          <w:fldChar w:fldCharType="begin"/>
        </w:r>
        <w:r w:rsidR="00AE0BE8">
          <w:rPr>
            <w:noProof/>
            <w:webHidden/>
          </w:rPr>
          <w:instrText xml:space="preserve"> PAGEREF _Toc126527709 \h </w:instrText>
        </w:r>
        <w:r w:rsidR="00AE0BE8">
          <w:rPr>
            <w:noProof/>
            <w:webHidden/>
          </w:rPr>
        </w:r>
        <w:r w:rsidR="00AE0BE8">
          <w:rPr>
            <w:noProof/>
            <w:webHidden/>
          </w:rPr>
          <w:fldChar w:fldCharType="separate"/>
        </w:r>
        <w:r w:rsidR="007C2834">
          <w:rPr>
            <w:noProof/>
            <w:webHidden/>
          </w:rPr>
          <w:t>18-1</w:t>
        </w:r>
        <w:r w:rsidR="00AE0BE8">
          <w:rPr>
            <w:noProof/>
            <w:webHidden/>
          </w:rPr>
          <w:fldChar w:fldCharType="end"/>
        </w:r>
      </w:hyperlink>
    </w:p>
    <w:p w14:paraId="05C68E88" w14:textId="65AC4069" w:rsidR="00AE0BE8" w:rsidRDefault="00994439">
      <w:pPr>
        <w:pStyle w:val="TOC2"/>
        <w:rPr>
          <w:rFonts w:eastAsiaTheme="minorEastAsia"/>
          <w:noProof/>
          <w:szCs w:val="22"/>
        </w:rPr>
      </w:pPr>
      <w:hyperlink w:anchor="_Toc126527710" w:history="1">
        <w:r w:rsidR="00AE0BE8" w:rsidRPr="00FA24E3">
          <w:rPr>
            <w:rStyle w:val="Hyperlink"/>
            <w:rFonts w:eastAsiaTheme="majorEastAsia"/>
            <w:noProof/>
          </w:rPr>
          <w:t>18.3</w:t>
        </w:r>
        <w:r w:rsidR="00AE0BE8">
          <w:rPr>
            <w:rFonts w:eastAsiaTheme="minorEastAsia"/>
            <w:noProof/>
            <w:szCs w:val="22"/>
          </w:rPr>
          <w:tab/>
        </w:r>
        <w:r w:rsidR="00AE0BE8" w:rsidRPr="00FA24E3">
          <w:rPr>
            <w:rStyle w:val="Hyperlink"/>
            <w:rFonts w:eastAsiaTheme="majorEastAsia"/>
            <w:noProof/>
          </w:rPr>
          <w:t>Operational Context</w:t>
        </w:r>
        <w:r w:rsidR="00AE0BE8">
          <w:rPr>
            <w:noProof/>
            <w:webHidden/>
          </w:rPr>
          <w:tab/>
        </w:r>
        <w:r w:rsidR="00AE0BE8">
          <w:rPr>
            <w:noProof/>
            <w:webHidden/>
          </w:rPr>
          <w:fldChar w:fldCharType="begin"/>
        </w:r>
        <w:r w:rsidR="00AE0BE8">
          <w:rPr>
            <w:noProof/>
            <w:webHidden/>
          </w:rPr>
          <w:instrText xml:space="preserve"> PAGEREF _Toc126527710 \h </w:instrText>
        </w:r>
        <w:r w:rsidR="00AE0BE8">
          <w:rPr>
            <w:noProof/>
            <w:webHidden/>
          </w:rPr>
        </w:r>
        <w:r w:rsidR="00AE0BE8">
          <w:rPr>
            <w:noProof/>
            <w:webHidden/>
          </w:rPr>
          <w:fldChar w:fldCharType="separate"/>
        </w:r>
        <w:r w:rsidR="007C2834">
          <w:rPr>
            <w:noProof/>
            <w:webHidden/>
          </w:rPr>
          <w:t>18-5</w:t>
        </w:r>
        <w:r w:rsidR="00AE0BE8">
          <w:rPr>
            <w:noProof/>
            <w:webHidden/>
          </w:rPr>
          <w:fldChar w:fldCharType="end"/>
        </w:r>
      </w:hyperlink>
    </w:p>
    <w:p w14:paraId="2D56BD04" w14:textId="78AB2127" w:rsidR="00AE0BE8" w:rsidRDefault="00994439">
      <w:pPr>
        <w:pStyle w:val="TOC2"/>
        <w:rPr>
          <w:rFonts w:eastAsiaTheme="minorEastAsia"/>
          <w:noProof/>
          <w:szCs w:val="22"/>
        </w:rPr>
      </w:pPr>
      <w:hyperlink w:anchor="_Toc126527711" w:history="1">
        <w:r w:rsidR="00AE0BE8" w:rsidRPr="00FA24E3">
          <w:rPr>
            <w:rStyle w:val="Hyperlink"/>
            <w:rFonts w:eastAsiaTheme="majorEastAsia"/>
            <w:noProof/>
          </w:rPr>
          <w:t>18.4</w:t>
        </w:r>
        <w:r w:rsidR="00AE0BE8">
          <w:rPr>
            <w:rFonts w:eastAsiaTheme="minorEastAsia"/>
            <w:noProof/>
            <w:szCs w:val="22"/>
          </w:rPr>
          <w:tab/>
        </w:r>
        <w:r w:rsidR="00AE0BE8" w:rsidRPr="00FA24E3">
          <w:rPr>
            <w:rStyle w:val="Hyperlink"/>
            <w:rFonts w:eastAsiaTheme="majorEastAsia"/>
            <w:noProof/>
          </w:rPr>
          <w:t>Existing Conditions</w:t>
        </w:r>
        <w:r w:rsidR="00AE0BE8">
          <w:rPr>
            <w:noProof/>
            <w:webHidden/>
          </w:rPr>
          <w:tab/>
        </w:r>
        <w:r w:rsidR="00AE0BE8">
          <w:rPr>
            <w:noProof/>
            <w:webHidden/>
          </w:rPr>
          <w:fldChar w:fldCharType="begin"/>
        </w:r>
        <w:r w:rsidR="00AE0BE8">
          <w:rPr>
            <w:noProof/>
            <w:webHidden/>
          </w:rPr>
          <w:instrText xml:space="preserve"> PAGEREF _Toc126527711 \h </w:instrText>
        </w:r>
        <w:r w:rsidR="00AE0BE8">
          <w:rPr>
            <w:noProof/>
            <w:webHidden/>
          </w:rPr>
        </w:r>
        <w:r w:rsidR="00AE0BE8">
          <w:rPr>
            <w:noProof/>
            <w:webHidden/>
          </w:rPr>
          <w:fldChar w:fldCharType="separate"/>
        </w:r>
        <w:r w:rsidR="007C2834">
          <w:rPr>
            <w:noProof/>
            <w:webHidden/>
          </w:rPr>
          <w:t>18-6</w:t>
        </w:r>
        <w:r w:rsidR="00AE0BE8">
          <w:rPr>
            <w:noProof/>
            <w:webHidden/>
          </w:rPr>
          <w:fldChar w:fldCharType="end"/>
        </w:r>
      </w:hyperlink>
    </w:p>
    <w:p w14:paraId="739E1279" w14:textId="00DA3F50" w:rsidR="00AE0BE8" w:rsidRDefault="00994439">
      <w:pPr>
        <w:pStyle w:val="TOC3"/>
        <w:tabs>
          <w:tab w:val="left" w:pos="1320"/>
          <w:tab w:val="right" w:leader="dot" w:pos="9402"/>
        </w:tabs>
        <w:rPr>
          <w:rFonts w:eastAsiaTheme="minorEastAsia"/>
          <w:noProof/>
          <w:szCs w:val="22"/>
        </w:rPr>
      </w:pPr>
      <w:hyperlink w:anchor="_Toc126527712" w:history="1">
        <w:r w:rsidR="00AE0BE8" w:rsidRPr="00FA24E3">
          <w:rPr>
            <w:rStyle w:val="Hyperlink"/>
            <w:rFonts w:eastAsiaTheme="majorEastAsia"/>
            <w:noProof/>
          </w:rPr>
          <w:t>18.4.1</w:t>
        </w:r>
        <w:r w:rsidR="00AE0BE8">
          <w:rPr>
            <w:rFonts w:eastAsiaTheme="minorEastAsia"/>
            <w:noProof/>
            <w:szCs w:val="22"/>
          </w:rPr>
          <w:tab/>
        </w:r>
        <w:r w:rsidR="00AE0BE8" w:rsidRPr="00FA24E3">
          <w:rPr>
            <w:rStyle w:val="Hyperlink"/>
            <w:rFonts w:eastAsiaTheme="majorEastAsia"/>
            <w:noProof/>
          </w:rPr>
          <w:t>Characterisation of Environmental Conditions</w:t>
        </w:r>
        <w:r w:rsidR="00AE0BE8">
          <w:rPr>
            <w:noProof/>
            <w:webHidden/>
          </w:rPr>
          <w:tab/>
        </w:r>
        <w:r w:rsidR="00AE0BE8">
          <w:rPr>
            <w:noProof/>
            <w:webHidden/>
          </w:rPr>
          <w:fldChar w:fldCharType="begin"/>
        </w:r>
        <w:r w:rsidR="00AE0BE8">
          <w:rPr>
            <w:noProof/>
            <w:webHidden/>
          </w:rPr>
          <w:instrText xml:space="preserve"> PAGEREF _Toc126527712 \h </w:instrText>
        </w:r>
        <w:r w:rsidR="00AE0BE8">
          <w:rPr>
            <w:noProof/>
            <w:webHidden/>
          </w:rPr>
        </w:r>
        <w:r w:rsidR="00AE0BE8">
          <w:rPr>
            <w:noProof/>
            <w:webHidden/>
          </w:rPr>
          <w:fldChar w:fldCharType="separate"/>
        </w:r>
        <w:r w:rsidR="007C2834">
          <w:rPr>
            <w:noProof/>
            <w:webHidden/>
          </w:rPr>
          <w:t>18-6</w:t>
        </w:r>
        <w:r w:rsidR="00AE0BE8">
          <w:rPr>
            <w:noProof/>
            <w:webHidden/>
          </w:rPr>
          <w:fldChar w:fldCharType="end"/>
        </w:r>
      </w:hyperlink>
    </w:p>
    <w:p w14:paraId="1237ABDD" w14:textId="55C41EC3" w:rsidR="00AE0BE8" w:rsidRDefault="00994439">
      <w:pPr>
        <w:pStyle w:val="TOC3"/>
        <w:tabs>
          <w:tab w:val="left" w:pos="1320"/>
          <w:tab w:val="right" w:leader="dot" w:pos="9402"/>
        </w:tabs>
        <w:rPr>
          <w:rFonts w:eastAsiaTheme="minorEastAsia"/>
          <w:noProof/>
          <w:szCs w:val="22"/>
        </w:rPr>
      </w:pPr>
      <w:hyperlink w:anchor="_Toc126527713" w:history="1">
        <w:r w:rsidR="00AE0BE8" w:rsidRPr="00FA24E3">
          <w:rPr>
            <w:rStyle w:val="Hyperlink"/>
            <w:rFonts w:eastAsiaTheme="majorEastAsia"/>
            <w:noProof/>
          </w:rPr>
          <w:t>18.4.2</w:t>
        </w:r>
        <w:r w:rsidR="00AE0BE8">
          <w:rPr>
            <w:rFonts w:eastAsiaTheme="minorEastAsia"/>
            <w:noProof/>
            <w:szCs w:val="22"/>
          </w:rPr>
          <w:tab/>
        </w:r>
        <w:r w:rsidR="00AE0BE8" w:rsidRPr="00FA24E3">
          <w:rPr>
            <w:rStyle w:val="Hyperlink"/>
            <w:rFonts w:eastAsiaTheme="majorEastAsia"/>
            <w:noProof/>
          </w:rPr>
          <w:t>Population Profile</w:t>
        </w:r>
        <w:r w:rsidR="00AE0BE8">
          <w:rPr>
            <w:noProof/>
            <w:webHidden/>
          </w:rPr>
          <w:tab/>
        </w:r>
        <w:r w:rsidR="00AE0BE8">
          <w:rPr>
            <w:noProof/>
            <w:webHidden/>
          </w:rPr>
          <w:fldChar w:fldCharType="begin"/>
        </w:r>
        <w:r w:rsidR="00AE0BE8">
          <w:rPr>
            <w:noProof/>
            <w:webHidden/>
          </w:rPr>
          <w:instrText xml:space="preserve"> PAGEREF _Toc126527713 \h </w:instrText>
        </w:r>
        <w:r w:rsidR="00AE0BE8">
          <w:rPr>
            <w:noProof/>
            <w:webHidden/>
          </w:rPr>
        </w:r>
        <w:r w:rsidR="00AE0BE8">
          <w:rPr>
            <w:noProof/>
            <w:webHidden/>
          </w:rPr>
          <w:fldChar w:fldCharType="separate"/>
        </w:r>
        <w:r w:rsidR="007C2834">
          <w:rPr>
            <w:noProof/>
            <w:webHidden/>
          </w:rPr>
          <w:t>18-6</w:t>
        </w:r>
        <w:r w:rsidR="00AE0BE8">
          <w:rPr>
            <w:noProof/>
            <w:webHidden/>
          </w:rPr>
          <w:fldChar w:fldCharType="end"/>
        </w:r>
      </w:hyperlink>
    </w:p>
    <w:p w14:paraId="7CC8F328" w14:textId="60BA0D7C" w:rsidR="00AE0BE8" w:rsidRDefault="00994439">
      <w:pPr>
        <w:pStyle w:val="TOC3"/>
        <w:tabs>
          <w:tab w:val="left" w:pos="1320"/>
          <w:tab w:val="right" w:leader="dot" w:pos="9402"/>
        </w:tabs>
        <w:rPr>
          <w:rFonts w:eastAsiaTheme="minorEastAsia"/>
          <w:noProof/>
          <w:szCs w:val="22"/>
        </w:rPr>
      </w:pPr>
      <w:hyperlink w:anchor="_Toc126527714" w:history="1">
        <w:r w:rsidR="00AE0BE8" w:rsidRPr="00FA24E3">
          <w:rPr>
            <w:rStyle w:val="Hyperlink"/>
            <w:rFonts w:eastAsiaTheme="majorEastAsia"/>
            <w:noProof/>
          </w:rPr>
          <w:t>18.4.3</w:t>
        </w:r>
        <w:r w:rsidR="00AE0BE8">
          <w:rPr>
            <w:rFonts w:eastAsiaTheme="minorEastAsia"/>
            <w:noProof/>
            <w:szCs w:val="22"/>
          </w:rPr>
          <w:tab/>
        </w:r>
        <w:r w:rsidR="00AE0BE8" w:rsidRPr="00FA24E3">
          <w:rPr>
            <w:rStyle w:val="Hyperlink"/>
            <w:rFonts w:eastAsiaTheme="majorEastAsia"/>
            <w:noProof/>
          </w:rPr>
          <w:t>Health Profile</w:t>
        </w:r>
        <w:r w:rsidR="00AE0BE8">
          <w:rPr>
            <w:noProof/>
            <w:webHidden/>
          </w:rPr>
          <w:tab/>
        </w:r>
        <w:r w:rsidR="00AE0BE8">
          <w:rPr>
            <w:noProof/>
            <w:webHidden/>
          </w:rPr>
          <w:fldChar w:fldCharType="begin"/>
        </w:r>
        <w:r w:rsidR="00AE0BE8">
          <w:rPr>
            <w:noProof/>
            <w:webHidden/>
          </w:rPr>
          <w:instrText xml:space="preserve"> PAGEREF _Toc126527714 \h </w:instrText>
        </w:r>
        <w:r w:rsidR="00AE0BE8">
          <w:rPr>
            <w:noProof/>
            <w:webHidden/>
          </w:rPr>
        </w:r>
        <w:r w:rsidR="00AE0BE8">
          <w:rPr>
            <w:noProof/>
            <w:webHidden/>
          </w:rPr>
          <w:fldChar w:fldCharType="separate"/>
        </w:r>
        <w:r w:rsidR="007C2834">
          <w:rPr>
            <w:noProof/>
            <w:webHidden/>
          </w:rPr>
          <w:t>18-6</w:t>
        </w:r>
        <w:r w:rsidR="00AE0BE8">
          <w:rPr>
            <w:noProof/>
            <w:webHidden/>
          </w:rPr>
          <w:fldChar w:fldCharType="end"/>
        </w:r>
      </w:hyperlink>
    </w:p>
    <w:p w14:paraId="44253660" w14:textId="7EC3E337" w:rsidR="00AE0BE8" w:rsidRDefault="00994439">
      <w:pPr>
        <w:pStyle w:val="TOC3"/>
        <w:tabs>
          <w:tab w:val="left" w:pos="1320"/>
          <w:tab w:val="right" w:leader="dot" w:pos="9402"/>
        </w:tabs>
        <w:rPr>
          <w:rFonts w:eastAsiaTheme="minorEastAsia"/>
          <w:noProof/>
          <w:szCs w:val="22"/>
        </w:rPr>
      </w:pPr>
      <w:hyperlink w:anchor="_Toc126527715" w:history="1">
        <w:r w:rsidR="00AE0BE8" w:rsidRPr="00FA24E3">
          <w:rPr>
            <w:rStyle w:val="Hyperlink"/>
            <w:rFonts w:eastAsiaTheme="majorEastAsia"/>
            <w:noProof/>
          </w:rPr>
          <w:t>18.4.4</w:t>
        </w:r>
        <w:r w:rsidR="00AE0BE8">
          <w:rPr>
            <w:rFonts w:eastAsiaTheme="minorEastAsia"/>
            <w:noProof/>
            <w:szCs w:val="22"/>
          </w:rPr>
          <w:tab/>
        </w:r>
        <w:r w:rsidR="00AE0BE8" w:rsidRPr="00FA24E3">
          <w:rPr>
            <w:rStyle w:val="Hyperlink"/>
            <w:rFonts w:eastAsiaTheme="majorEastAsia"/>
            <w:noProof/>
          </w:rPr>
          <w:t>Socioeconomic Profile</w:t>
        </w:r>
        <w:r w:rsidR="00AE0BE8">
          <w:rPr>
            <w:noProof/>
            <w:webHidden/>
          </w:rPr>
          <w:tab/>
        </w:r>
        <w:r w:rsidR="00AE0BE8">
          <w:rPr>
            <w:noProof/>
            <w:webHidden/>
          </w:rPr>
          <w:fldChar w:fldCharType="begin"/>
        </w:r>
        <w:r w:rsidR="00AE0BE8">
          <w:rPr>
            <w:noProof/>
            <w:webHidden/>
          </w:rPr>
          <w:instrText xml:space="preserve"> PAGEREF _Toc126527715 \h </w:instrText>
        </w:r>
        <w:r w:rsidR="00AE0BE8">
          <w:rPr>
            <w:noProof/>
            <w:webHidden/>
          </w:rPr>
        </w:r>
        <w:r w:rsidR="00AE0BE8">
          <w:rPr>
            <w:noProof/>
            <w:webHidden/>
          </w:rPr>
          <w:fldChar w:fldCharType="separate"/>
        </w:r>
        <w:r w:rsidR="007C2834">
          <w:rPr>
            <w:noProof/>
            <w:webHidden/>
          </w:rPr>
          <w:t>18-7</w:t>
        </w:r>
        <w:r w:rsidR="00AE0BE8">
          <w:rPr>
            <w:noProof/>
            <w:webHidden/>
          </w:rPr>
          <w:fldChar w:fldCharType="end"/>
        </w:r>
      </w:hyperlink>
    </w:p>
    <w:p w14:paraId="62A3C9A1" w14:textId="3849628B" w:rsidR="00AE0BE8" w:rsidRDefault="00994439">
      <w:pPr>
        <w:pStyle w:val="TOC2"/>
        <w:rPr>
          <w:rFonts w:eastAsiaTheme="minorEastAsia"/>
          <w:noProof/>
          <w:szCs w:val="22"/>
        </w:rPr>
      </w:pPr>
      <w:hyperlink w:anchor="_Toc126527716" w:history="1">
        <w:r w:rsidR="00AE0BE8" w:rsidRPr="00FA24E3">
          <w:rPr>
            <w:rStyle w:val="Hyperlink"/>
            <w:rFonts w:eastAsiaTheme="majorEastAsia"/>
            <w:noProof/>
          </w:rPr>
          <w:t>18.5</w:t>
        </w:r>
        <w:r w:rsidR="00AE0BE8">
          <w:rPr>
            <w:rFonts w:eastAsiaTheme="minorEastAsia"/>
            <w:noProof/>
            <w:szCs w:val="22"/>
          </w:rPr>
          <w:tab/>
        </w:r>
        <w:r w:rsidR="00AE0BE8" w:rsidRPr="00FA24E3">
          <w:rPr>
            <w:rStyle w:val="Hyperlink"/>
            <w:rFonts w:eastAsiaTheme="majorEastAsia"/>
            <w:noProof/>
          </w:rPr>
          <w:t>Potential Hazards</w:t>
        </w:r>
        <w:r w:rsidR="00AE0BE8">
          <w:rPr>
            <w:noProof/>
            <w:webHidden/>
          </w:rPr>
          <w:tab/>
        </w:r>
        <w:r w:rsidR="00AE0BE8">
          <w:rPr>
            <w:noProof/>
            <w:webHidden/>
          </w:rPr>
          <w:fldChar w:fldCharType="begin"/>
        </w:r>
        <w:r w:rsidR="00AE0BE8">
          <w:rPr>
            <w:noProof/>
            <w:webHidden/>
          </w:rPr>
          <w:instrText xml:space="preserve"> PAGEREF _Toc126527716 \h </w:instrText>
        </w:r>
        <w:r w:rsidR="00AE0BE8">
          <w:rPr>
            <w:noProof/>
            <w:webHidden/>
          </w:rPr>
        </w:r>
        <w:r w:rsidR="00AE0BE8">
          <w:rPr>
            <w:noProof/>
            <w:webHidden/>
          </w:rPr>
          <w:fldChar w:fldCharType="separate"/>
        </w:r>
        <w:r w:rsidR="007C2834">
          <w:rPr>
            <w:noProof/>
            <w:webHidden/>
          </w:rPr>
          <w:t>18-8</w:t>
        </w:r>
        <w:r w:rsidR="00AE0BE8">
          <w:rPr>
            <w:noProof/>
            <w:webHidden/>
          </w:rPr>
          <w:fldChar w:fldCharType="end"/>
        </w:r>
      </w:hyperlink>
    </w:p>
    <w:p w14:paraId="407B0DA4" w14:textId="1CB7F536" w:rsidR="00AE0BE8" w:rsidRDefault="00994439">
      <w:pPr>
        <w:pStyle w:val="TOC3"/>
        <w:tabs>
          <w:tab w:val="left" w:pos="1320"/>
          <w:tab w:val="right" w:leader="dot" w:pos="9402"/>
        </w:tabs>
        <w:rPr>
          <w:rFonts w:eastAsiaTheme="minorEastAsia"/>
          <w:noProof/>
          <w:szCs w:val="22"/>
        </w:rPr>
      </w:pPr>
      <w:hyperlink w:anchor="_Toc126527717" w:history="1">
        <w:r w:rsidR="00AE0BE8" w:rsidRPr="00FA24E3">
          <w:rPr>
            <w:rStyle w:val="Hyperlink"/>
            <w:rFonts w:eastAsiaTheme="majorEastAsia"/>
            <w:noProof/>
          </w:rPr>
          <w:t>18.5.1</w:t>
        </w:r>
        <w:r w:rsidR="00AE0BE8">
          <w:rPr>
            <w:rFonts w:eastAsiaTheme="minorEastAsia"/>
            <w:noProof/>
            <w:szCs w:val="22"/>
          </w:rPr>
          <w:tab/>
        </w:r>
        <w:r w:rsidR="00AE0BE8" w:rsidRPr="00FA24E3">
          <w:rPr>
            <w:rStyle w:val="Hyperlink"/>
            <w:rFonts w:eastAsiaTheme="majorEastAsia"/>
            <w:noProof/>
          </w:rPr>
          <w:t>Hazards and Potential Exposure Pathways</w:t>
        </w:r>
        <w:r w:rsidR="00AE0BE8">
          <w:rPr>
            <w:noProof/>
            <w:webHidden/>
          </w:rPr>
          <w:tab/>
        </w:r>
        <w:r w:rsidR="00AE0BE8">
          <w:rPr>
            <w:noProof/>
            <w:webHidden/>
          </w:rPr>
          <w:fldChar w:fldCharType="begin"/>
        </w:r>
        <w:r w:rsidR="00AE0BE8">
          <w:rPr>
            <w:noProof/>
            <w:webHidden/>
          </w:rPr>
          <w:instrText xml:space="preserve"> PAGEREF _Toc126527717 \h </w:instrText>
        </w:r>
        <w:r w:rsidR="00AE0BE8">
          <w:rPr>
            <w:noProof/>
            <w:webHidden/>
          </w:rPr>
        </w:r>
        <w:r w:rsidR="00AE0BE8">
          <w:rPr>
            <w:noProof/>
            <w:webHidden/>
          </w:rPr>
          <w:fldChar w:fldCharType="separate"/>
        </w:r>
        <w:r w:rsidR="007C2834">
          <w:rPr>
            <w:noProof/>
            <w:webHidden/>
          </w:rPr>
          <w:t>18-8</w:t>
        </w:r>
        <w:r w:rsidR="00AE0BE8">
          <w:rPr>
            <w:noProof/>
            <w:webHidden/>
          </w:rPr>
          <w:fldChar w:fldCharType="end"/>
        </w:r>
      </w:hyperlink>
    </w:p>
    <w:p w14:paraId="4BC7127C" w14:textId="74D3B403" w:rsidR="00AE0BE8" w:rsidRDefault="00994439">
      <w:pPr>
        <w:pStyle w:val="TOC3"/>
        <w:tabs>
          <w:tab w:val="left" w:pos="1320"/>
          <w:tab w:val="right" w:leader="dot" w:pos="9402"/>
        </w:tabs>
        <w:rPr>
          <w:rFonts w:eastAsiaTheme="minorEastAsia"/>
          <w:noProof/>
          <w:szCs w:val="22"/>
        </w:rPr>
      </w:pPr>
      <w:hyperlink w:anchor="_Toc126527718" w:history="1">
        <w:r w:rsidR="00AE0BE8" w:rsidRPr="00FA24E3">
          <w:rPr>
            <w:rStyle w:val="Hyperlink"/>
            <w:rFonts w:eastAsiaTheme="majorEastAsia"/>
            <w:noProof/>
          </w:rPr>
          <w:t>18.5.2</w:t>
        </w:r>
        <w:r w:rsidR="00AE0BE8">
          <w:rPr>
            <w:rFonts w:eastAsiaTheme="minorEastAsia"/>
            <w:noProof/>
            <w:szCs w:val="22"/>
          </w:rPr>
          <w:tab/>
        </w:r>
        <w:r w:rsidR="00AE0BE8" w:rsidRPr="00FA24E3">
          <w:rPr>
            <w:rStyle w:val="Hyperlink"/>
            <w:rFonts w:eastAsiaTheme="majorEastAsia"/>
            <w:noProof/>
          </w:rPr>
          <w:t>Sensitive Receptors</w:t>
        </w:r>
        <w:r w:rsidR="00AE0BE8">
          <w:rPr>
            <w:noProof/>
            <w:webHidden/>
          </w:rPr>
          <w:tab/>
        </w:r>
        <w:r w:rsidR="00AE0BE8">
          <w:rPr>
            <w:noProof/>
            <w:webHidden/>
          </w:rPr>
          <w:fldChar w:fldCharType="begin"/>
        </w:r>
        <w:r w:rsidR="00AE0BE8">
          <w:rPr>
            <w:noProof/>
            <w:webHidden/>
          </w:rPr>
          <w:instrText xml:space="preserve"> PAGEREF _Toc126527718 \h </w:instrText>
        </w:r>
        <w:r w:rsidR="00AE0BE8">
          <w:rPr>
            <w:noProof/>
            <w:webHidden/>
          </w:rPr>
        </w:r>
        <w:r w:rsidR="00AE0BE8">
          <w:rPr>
            <w:noProof/>
            <w:webHidden/>
          </w:rPr>
          <w:fldChar w:fldCharType="separate"/>
        </w:r>
        <w:r w:rsidR="007C2834">
          <w:rPr>
            <w:noProof/>
            <w:webHidden/>
          </w:rPr>
          <w:t>18-8</w:t>
        </w:r>
        <w:r w:rsidR="00AE0BE8">
          <w:rPr>
            <w:noProof/>
            <w:webHidden/>
          </w:rPr>
          <w:fldChar w:fldCharType="end"/>
        </w:r>
      </w:hyperlink>
    </w:p>
    <w:p w14:paraId="2F1D0AF2" w14:textId="65CA1AAC" w:rsidR="00AE0BE8" w:rsidRDefault="00994439">
      <w:pPr>
        <w:pStyle w:val="TOC3"/>
        <w:tabs>
          <w:tab w:val="left" w:pos="1320"/>
          <w:tab w:val="right" w:leader="dot" w:pos="9402"/>
        </w:tabs>
        <w:rPr>
          <w:rFonts w:eastAsiaTheme="minorEastAsia"/>
          <w:noProof/>
          <w:szCs w:val="22"/>
        </w:rPr>
      </w:pPr>
      <w:hyperlink w:anchor="_Toc126527719" w:history="1">
        <w:r w:rsidR="00AE0BE8" w:rsidRPr="00FA24E3">
          <w:rPr>
            <w:rStyle w:val="Hyperlink"/>
            <w:rFonts w:eastAsiaTheme="majorEastAsia"/>
            <w:noProof/>
          </w:rPr>
          <w:t>18.5.3</w:t>
        </w:r>
        <w:r w:rsidR="00AE0BE8">
          <w:rPr>
            <w:rFonts w:eastAsiaTheme="minorEastAsia"/>
            <w:noProof/>
            <w:szCs w:val="22"/>
          </w:rPr>
          <w:tab/>
        </w:r>
        <w:r w:rsidR="00AE0BE8" w:rsidRPr="00FA24E3">
          <w:rPr>
            <w:rStyle w:val="Hyperlink"/>
            <w:rFonts w:eastAsiaTheme="majorEastAsia"/>
            <w:noProof/>
          </w:rPr>
          <w:t>Risk Characterisation</w:t>
        </w:r>
        <w:r w:rsidR="00AE0BE8">
          <w:rPr>
            <w:noProof/>
            <w:webHidden/>
          </w:rPr>
          <w:tab/>
        </w:r>
        <w:r w:rsidR="00AE0BE8">
          <w:rPr>
            <w:noProof/>
            <w:webHidden/>
          </w:rPr>
          <w:fldChar w:fldCharType="begin"/>
        </w:r>
        <w:r w:rsidR="00AE0BE8">
          <w:rPr>
            <w:noProof/>
            <w:webHidden/>
          </w:rPr>
          <w:instrText xml:space="preserve"> PAGEREF _Toc126527719 \h </w:instrText>
        </w:r>
        <w:r w:rsidR="00AE0BE8">
          <w:rPr>
            <w:noProof/>
            <w:webHidden/>
          </w:rPr>
        </w:r>
        <w:r w:rsidR="00AE0BE8">
          <w:rPr>
            <w:noProof/>
            <w:webHidden/>
          </w:rPr>
          <w:fldChar w:fldCharType="separate"/>
        </w:r>
        <w:r w:rsidR="007C2834">
          <w:rPr>
            <w:noProof/>
            <w:webHidden/>
          </w:rPr>
          <w:t>18-11</w:t>
        </w:r>
        <w:r w:rsidR="00AE0BE8">
          <w:rPr>
            <w:noProof/>
            <w:webHidden/>
          </w:rPr>
          <w:fldChar w:fldCharType="end"/>
        </w:r>
      </w:hyperlink>
    </w:p>
    <w:p w14:paraId="0839AEF9" w14:textId="10F6438A" w:rsidR="00AE0BE8" w:rsidRDefault="00994439">
      <w:pPr>
        <w:pStyle w:val="TOC2"/>
        <w:rPr>
          <w:rFonts w:eastAsiaTheme="minorEastAsia"/>
          <w:noProof/>
          <w:szCs w:val="22"/>
        </w:rPr>
      </w:pPr>
      <w:hyperlink w:anchor="_Toc126527720" w:history="1">
        <w:r w:rsidR="00AE0BE8" w:rsidRPr="00FA24E3">
          <w:rPr>
            <w:rStyle w:val="Hyperlink"/>
            <w:rFonts w:eastAsiaTheme="majorEastAsia"/>
            <w:noProof/>
          </w:rPr>
          <w:t>18.6</w:t>
        </w:r>
        <w:r w:rsidR="00AE0BE8">
          <w:rPr>
            <w:rFonts w:eastAsiaTheme="minorEastAsia"/>
            <w:noProof/>
            <w:szCs w:val="22"/>
          </w:rPr>
          <w:tab/>
        </w:r>
        <w:r w:rsidR="00AE0BE8" w:rsidRPr="00FA24E3">
          <w:rPr>
            <w:rStyle w:val="Hyperlink"/>
            <w:rFonts w:eastAsiaTheme="majorEastAsia"/>
            <w:noProof/>
          </w:rPr>
          <w:t>Avoidance and Mitigation Measures</w:t>
        </w:r>
        <w:r w:rsidR="00AE0BE8">
          <w:rPr>
            <w:noProof/>
            <w:webHidden/>
          </w:rPr>
          <w:tab/>
        </w:r>
        <w:r w:rsidR="00AE0BE8">
          <w:rPr>
            <w:noProof/>
            <w:webHidden/>
          </w:rPr>
          <w:fldChar w:fldCharType="begin"/>
        </w:r>
        <w:r w:rsidR="00AE0BE8">
          <w:rPr>
            <w:noProof/>
            <w:webHidden/>
          </w:rPr>
          <w:instrText xml:space="preserve"> PAGEREF _Toc126527720 \h </w:instrText>
        </w:r>
        <w:r w:rsidR="00AE0BE8">
          <w:rPr>
            <w:noProof/>
            <w:webHidden/>
          </w:rPr>
        </w:r>
        <w:r w:rsidR="00AE0BE8">
          <w:rPr>
            <w:noProof/>
            <w:webHidden/>
          </w:rPr>
          <w:fldChar w:fldCharType="separate"/>
        </w:r>
        <w:r w:rsidR="007C2834">
          <w:rPr>
            <w:noProof/>
            <w:webHidden/>
          </w:rPr>
          <w:t>18-12</w:t>
        </w:r>
        <w:r w:rsidR="00AE0BE8">
          <w:rPr>
            <w:noProof/>
            <w:webHidden/>
          </w:rPr>
          <w:fldChar w:fldCharType="end"/>
        </w:r>
      </w:hyperlink>
    </w:p>
    <w:p w14:paraId="27FA3DC2" w14:textId="2DEB9160" w:rsidR="00AE0BE8" w:rsidRDefault="00994439">
      <w:pPr>
        <w:pStyle w:val="TOC2"/>
        <w:rPr>
          <w:rFonts w:eastAsiaTheme="minorEastAsia"/>
          <w:noProof/>
          <w:szCs w:val="22"/>
        </w:rPr>
      </w:pPr>
      <w:hyperlink w:anchor="_Toc126527721" w:history="1">
        <w:r w:rsidR="00AE0BE8" w:rsidRPr="00FA24E3">
          <w:rPr>
            <w:rStyle w:val="Hyperlink"/>
            <w:rFonts w:eastAsiaTheme="majorEastAsia"/>
            <w:noProof/>
          </w:rPr>
          <w:t>18.7</w:t>
        </w:r>
        <w:r w:rsidR="00AE0BE8">
          <w:rPr>
            <w:rFonts w:eastAsiaTheme="minorEastAsia"/>
            <w:noProof/>
            <w:szCs w:val="22"/>
          </w:rPr>
          <w:tab/>
        </w:r>
        <w:r w:rsidR="00AE0BE8" w:rsidRPr="00FA24E3">
          <w:rPr>
            <w:rStyle w:val="Hyperlink"/>
            <w:rFonts w:eastAsiaTheme="majorEastAsia"/>
            <w:noProof/>
          </w:rPr>
          <w:t>Residual Risks</w:t>
        </w:r>
        <w:r w:rsidR="00AE0BE8">
          <w:rPr>
            <w:noProof/>
            <w:webHidden/>
          </w:rPr>
          <w:tab/>
        </w:r>
        <w:r w:rsidR="00AE0BE8">
          <w:rPr>
            <w:noProof/>
            <w:webHidden/>
          </w:rPr>
          <w:fldChar w:fldCharType="begin"/>
        </w:r>
        <w:r w:rsidR="00AE0BE8">
          <w:rPr>
            <w:noProof/>
            <w:webHidden/>
          </w:rPr>
          <w:instrText xml:space="preserve"> PAGEREF _Toc126527721 \h </w:instrText>
        </w:r>
        <w:r w:rsidR="00AE0BE8">
          <w:rPr>
            <w:noProof/>
            <w:webHidden/>
          </w:rPr>
        </w:r>
        <w:r w:rsidR="00AE0BE8">
          <w:rPr>
            <w:noProof/>
            <w:webHidden/>
          </w:rPr>
          <w:fldChar w:fldCharType="separate"/>
        </w:r>
        <w:r w:rsidR="007C2834">
          <w:rPr>
            <w:noProof/>
            <w:webHidden/>
          </w:rPr>
          <w:t>18-13</w:t>
        </w:r>
        <w:r w:rsidR="00AE0BE8">
          <w:rPr>
            <w:noProof/>
            <w:webHidden/>
          </w:rPr>
          <w:fldChar w:fldCharType="end"/>
        </w:r>
      </w:hyperlink>
    </w:p>
    <w:p w14:paraId="461FF0E7" w14:textId="499CE634" w:rsidR="00AE0BE8" w:rsidRDefault="00994439">
      <w:pPr>
        <w:pStyle w:val="TOC3"/>
        <w:tabs>
          <w:tab w:val="left" w:pos="1320"/>
          <w:tab w:val="right" w:leader="dot" w:pos="9402"/>
        </w:tabs>
        <w:rPr>
          <w:rFonts w:eastAsiaTheme="minorEastAsia"/>
          <w:noProof/>
          <w:szCs w:val="22"/>
        </w:rPr>
      </w:pPr>
      <w:hyperlink w:anchor="_Toc126527722" w:history="1">
        <w:r w:rsidR="00AE0BE8" w:rsidRPr="00FA24E3">
          <w:rPr>
            <w:rStyle w:val="Hyperlink"/>
            <w:rFonts w:eastAsiaTheme="majorEastAsia"/>
            <w:noProof/>
          </w:rPr>
          <w:t>18.7.1</w:t>
        </w:r>
        <w:r w:rsidR="00AE0BE8">
          <w:rPr>
            <w:rFonts w:eastAsiaTheme="minorEastAsia"/>
            <w:noProof/>
            <w:szCs w:val="22"/>
          </w:rPr>
          <w:tab/>
        </w:r>
        <w:r w:rsidR="00AE0BE8" w:rsidRPr="00FA24E3">
          <w:rPr>
            <w:rStyle w:val="Hyperlink"/>
            <w:rFonts w:eastAsiaTheme="majorEastAsia"/>
            <w:noProof/>
          </w:rPr>
          <w:t>Airborne Particles</w:t>
        </w:r>
        <w:r w:rsidR="00AE0BE8">
          <w:rPr>
            <w:noProof/>
            <w:webHidden/>
          </w:rPr>
          <w:tab/>
        </w:r>
        <w:r w:rsidR="00AE0BE8">
          <w:rPr>
            <w:noProof/>
            <w:webHidden/>
          </w:rPr>
          <w:fldChar w:fldCharType="begin"/>
        </w:r>
        <w:r w:rsidR="00AE0BE8">
          <w:rPr>
            <w:noProof/>
            <w:webHidden/>
          </w:rPr>
          <w:instrText xml:space="preserve"> PAGEREF _Toc126527722 \h </w:instrText>
        </w:r>
        <w:r w:rsidR="00AE0BE8">
          <w:rPr>
            <w:noProof/>
            <w:webHidden/>
          </w:rPr>
        </w:r>
        <w:r w:rsidR="00AE0BE8">
          <w:rPr>
            <w:noProof/>
            <w:webHidden/>
          </w:rPr>
          <w:fldChar w:fldCharType="separate"/>
        </w:r>
        <w:r w:rsidR="007C2834">
          <w:rPr>
            <w:noProof/>
            <w:webHidden/>
          </w:rPr>
          <w:t>18-13</w:t>
        </w:r>
        <w:r w:rsidR="00AE0BE8">
          <w:rPr>
            <w:noProof/>
            <w:webHidden/>
          </w:rPr>
          <w:fldChar w:fldCharType="end"/>
        </w:r>
      </w:hyperlink>
    </w:p>
    <w:p w14:paraId="526994F3" w14:textId="208393A7" w:rsidR="00AE0BE8" w:rsidRDefault="00994439">
      <w:pPr>
        <w:pStyle w:val="TOC3"/>
        <w:tabs>
          <w:tab w:val="left" w:pos="1320"/>
          <w:tab w:val="right" w:leader="dot" w:pos="9402"/>
        </w:tabs>
        <w:rPr>
          <w:rFonts w:eastAsiaTheme="minorEastAsia"/>
          <w:noProof/>
          <w:szCs w:val="22"/>
        </w:rPr>
      </w:pPr>
      <w:hyperlink w:anchor="_Toc126527723" w:history="1">
        <w:r w:rsidR="00AE0BE8" w:rsidRPr="00FA24E3">
          <w:rPr>
            <w:rStyle w:val="Hyperlink"/>
            <w:rFonts w:eastAsiaTheme="majorEastAsia"/>
            <w:noProof/>
          </w:rPr>
          <w:t>18.7.2</w:t>
        </w:r>
        <w:r w:rsidR="00AE0BE8">
          <w:rPr>
            <w:rFonts w:eastAsiaTheme="minorEastAsia"/>
            <w:noProof/>
            <w:szCs w:val="22"/>
          </w:rPr>
          <w:tab/>
        </w:r>
        <w:r w:rsidR="00AE0BE8" w:rsidRPr="00FA24E3">
          <w:rPr>
            <w:rStyle w:val="Hyperlink"/>
            <w:rFonts w:eastAsiaTheme="majorEastAsia"/>
            <w:noProof/>
          </w:rPr>
          <w:t>Dust Deposition and Metals</w:t>
        </w:r>
        <w:r w:rsidR="00AE0BE8">
          <w:rPr>
            <w:noProof/>
            <w:webHidden/>
          </w:rPr>
          <w:tab/>
        </w:r>
        <w:r w:rsidR="00AE0BE8">
          <w:rPr>
            <w:noProof/>
            <w:webHidden/>
          </w:rPr>
          <w:fldChar w:fldCharType="begin"/>
        </w:r>
        <w:r w:rsidR="00AE0BE8">
          <w:rPr>
            <w:noProof/>
            <w:webHidden/>
          </w:rPr>
          <w:instrText xml:space="preserve"> PAGEREF _Toc126527723 \h </w:instrText>
        </w:r>
        <w:r w:rsidR="00AE0BE8">
          <w:rPr>
            <w:noProof/>
            <w:webHidden/>
          </w:rPr>
        </w:r>
        <w:r w:rsidR="00AE0BE8">
          <w:rPr>
            <w:noProof/>
            <w:webHidden/>
          </w:rPr>
          <w:fldChar w:fldCharType="separate"/>
        </w:r>
        <w:r w:rsidR="007C2834">
          <w:rPr>
            <w:noProof/>
            <w:webHidden/>
          </w:rPr>
          <w:t>18-15</w:t>
        </w:r>
        <w:r w:rsidR="00AE0BE8">
          <w:rPr>
            <w:noProof/>
            <w:webHidden/>
          </w:rPr>
          <w:fldChar w:fldCharType="end"/>
        </w:r>
      </w:hyperlink>
    </w:p>
    <w:p w14:paraId="37840F9C" w14:textId="16C36CFA" w:rsidR="00AE0BE8" w:rsidRDefault="00994439">
      <w:pPr>
        <w:pStyle w:val="TOC3"/>
        <w:tabs>
          <w:tab w:val="left" w:pos="1320"/>
          <w:tab w:val="right" w:leader="dot" w:pos="9402"/>
        </w:tabs>
        <w:rPr>
          <w:rFonts w:eastAsiaTheme="minorEastAsia"/>
          <w:noProof/>
          <w:szCs w:val="22"/>
        </w:rPr>
      </w:pPr>
      <w:hyperlink w:anchor="_Toc126527724" w:history="1">
        <w:r w:rsidR="00AE0BE8" w:rsidRPr="00FA24E3">
          <w:rPr>
            <w:rStyle w:val="Hyperlink"/>
            <w:rFonts w:eastAsiaTheme="majorEastAsia"/>
            <w:noProof/>
          </w:rPr>
          <w:t>18.7.3</w:t>
        </w:r>
        <w:r w:rsidR="00AE0BE8">
          <w:rPr>
            <w:rFonts w:eastAsiaTheme="minorEastAsia"/>
            <w:noProof/>
            <w:szCs w:val="22"/>
          </w:rPr>
          <w:tab/>
        </w:r>
        <w:r w:rsidR="00AE0BE8" w:rsidRPr="00FA24E3">
          <w:rPr>
            <w:rStyle w:val="Hyperlink"/>
            <w:rFonts w:eastAsiaTheme="majorEastAsia"/>
            <w:noProof/>
          </w:rPr>
          <w:t>Noise</w:t>
        </w:r>
        <w:r w:rsidR="00AE0BE8">
          <w:rPr>
            <w:noProof/>
            <w:webHidden/>
          </w:rPr>
          <w:tab/>
        </w:r>
        <w:r w:rsidR="00AE0BE8">
          <w:rPr>
            <w:noProof/>
            <w:webHidden/>
          </w:rPr>
          <w:fldChar w:fldCharType="begin"/>
        </w:r>
        <w:r w:rsidR="00AE0BE8">
          <w:rPr>
            <w:noProof/>
            <w:webHidden/>
          </w:rPr>
          <w:instrText xml:space="preserve"> PAGEREF _Toc126527724 \h </w:instrText>
        </w:r>
        <w:r w:rsidR="00AE0BE8">
          <w:rPr>
            <w:noProof/>
            <w:webHidden/>
          </w:rPr>
        </w:r>
        <w:r w:rsidR="00AE0BE8">
          <w:rPr>
            <w:noProof/>
            <w:webHidden/>
          </w:rPr>
          <w:fldChar w:fldCharType="separate"/>
        </w:r>
        <w:r w:rsidR="007C2834">
          <w:rPr>
            <w:noProof/>
            <w:webHidden/>
          </w:rPr>
          <w:t>18-16</w:t>
        </w:r>
        <w:r w:rsidR="00AE0BE8">
          <w:rPr>
            <w:noProof/>
            <w:webHidden/>
          </w:rPr>
          <w:fldChar w:fldCharType="end"/>
        </w:r>
      </w:hyperlink>
    </w:p>
    <w:p w14:paraId="6057ABA3" w14:textId="17741977" w:rsidR="00AE0BE8" w:rsidRDefault="00994439">
      <w:pPr>
        <w:pStyle w:val="TOC3"/>
        <w:tabs>
          <w:tab w:val="left" w:pos="1320"/>
          <w:tab w:val="right" w:leader="dot" w:pos="9402"/>
        </w:tabs>
        <w:rPr>
          <w:rFonts w:eastAsiaTheme="minorEastAsia"/>
          <w:noProof/>
          <w:szCs w:val="22"/>
        </w:rPr>
      </w:pPr>
      <w:hyperlink w:anchor="_Toc126527725" w:history="1">
        <w:r w:rsidR="00AE0BE8" w:rsidRPr="00FA24E3">
          <w:rPr>
            <w:rStyle w:val="Hyperlink"/>
            <w:rFonts w:eastAsiaTheme="majorEastAsia"/>
            <w:noProof/>
          </w:rPr>
          <w:t>18.7.4</w:t>
        </w:r>
        <w:r w:rsidR="00AE0BE8">
          <w:rPr>
            <w:rFonts w:eastAsiaTheme="minorEastAsia"/>
            <w:noProof/>
            <w:szCs w:val="22"/>
          </w:rPr>
          <w:tab/>
        </w:r>
        <w:r w:rsidR="00AE0BE8" w:rsidRPr="00FA24E3">
          <w:rPr>
            <w:rStyle w:val="Hyperlink"/>
            <w:rFonts w:eastAsiaTheme="majorEastAsia"/>
            <w:noProof/>
          </w:rPr>
          <w:t>Groundwater</w:t>
        </w:r>
        <w:r w:rsidR="00AE0BE8">
          <w:rPr>
            <w:noProof/>
            <w:webHidden/>
          </w:rPr>
          <w:tab/>
        </w:r>
        <w:r w:rsidR="00AE0BE8">
          <w:rPr>
            <w:noProof/>
            <w:webHidden/>
          </w:rPr>
          <w:fldChar w:fldCharType="begin"/>
        </w:r>
        <w:r w:rsidR="00AE0BE8">
          <w:rPr>
            <w:noProof/>
            <w:webHidden/>
          </w:rPr>
          <w:instrText xml:space="preserve"> PAGEREF _Toc126527725 \h </w:instrText>
        </w:r>
        <w:r w:rsidR="00AE0BE8">
          <w:rPr>
            <w:noProof/>
            <w:webHidden/>
          </w:rPr>
        </w:r>
        <w:r w:rsidR="00AE0BE8">
          <w:rPr>
            <w:noProof/>
            <w:webHidden/>
          </w:rPr>
          <w:fldChar w:fldCharType="separate"/>
        </w:r>
        <w:r w:rsidR="007C2834">
          <w:rPr>
            <w:noProof/>
            <w:webHidden/>
          </w:rPr>
          <w:t>18-18</w:t>
        </w:r>
        <w:r w:rsidR="00AE0BE8">
          <w:rPr>
            <w:noProof/>
            <w:webHidden/>
          </w:rPr>
          <w:fldChar w:fldCharType="end"/>
        </w:r>
      </w:hyperlink>
    </w:p>
    <w:p w14:paraId="1E606F7F" w14:textId="49A49E41" w:rsidR="00AE0BE8" w:rsidRDefault="00994439">
      <w:pPr>
        <w:pStyle w:val="TOC3"/>
        <w:tabs>
          <w:tab w:val="left" w:pos="1320"/>
          <w:tab w:val="right" w:leader="dot" w:pos="9402"/>
        </w:tabs>
        <w:rPr>
          <w:rFonts w:eastAsiaTheme="minorEastAsia"/>
          <w:noProof/>
          <w:szCs w:val="22"/>
        </w:rPr>
      </w:pPr>
      <w:hyperlink w:anchor="_Toc126527726" w:history="1">
        <w:r w:rsidR="00AE0BE8" w:rsidRPr="00FA24E3">
          <w:rPr>
            <w:rStyle w:val="Hyperlink"/>
            <w:rFonts w:eastAsiaTheme="majorEastAsia"/>
            <w:noProof/>
          </w:rPr>
          <w:t>18.7.5</w:t>
        </w:r>
        <w:r w:rsidR="00AE0BE8">
          <w:rPr>
            <w:rFonts w:eastAsiaTheme="minorEastAsia"/>
            <w:noProof/>
            <w:szCs w:val="22"/>
          </w:rPr>
          <w:tab/>
        </w:r>
        <w:r w:rsidR="00AE0BE8" w:rsidRPr="00FA24E3">
          <w:rPr>
            <w:rStyle w:val="Hyperlink"/>
            <w:rFonts w:eastAsiaTheme="majorEastAsia"/>
            <w:noProof/>
          </w:rPr>
          <w:t>Surface Water</w:t>
        </w:r>
        <w:r w:rsidR="00AE0BE8">
          <w:rPr>
            <w:noProof/>
            <w:webHidden/>
          </w:rPr>
          <w:tab/>
        </w:r>
        <w:r w:rsidR="00AE0BE8">
          <w:rPr>
            <w:noProof/>
            <w:webHidden/>
          </w:rPr>
          <w:fldChar w:fldCharType="begin"/>
        </w:r>
        <w:r w:rsidR="00AE0BE8">
          <w:rPr>
            <w:noProof/>
            <w:webHidden/>
          </w:rPr>
          <w:instrText xml:space="preserve"> PAGEREF _Toc126527726 \h </w:instrText>
        </w:r>
        <w:r w:rsidR="00AE0BE8">
          <w:rPr>
            <w:noProof/>
            <w:webHidden/>
          </w:rPr>
        </w:r>
        <w:r w:rsidR="00AE0BE8">
          <w:rPr>
            <w:noProof/>
            <w:webHidden/>
          </w:rPr>
          <w:fldChar w:fldCharType="separate"/>
        </w:r>
        <w:r w:rsidR="007C2834">
          <w:rPr>
            <w:noProof/>
            <w:webHidden/>
          </w:rPr>
          <w:t>18-18</w:t>
        </w:r>
        <w:r w:rsidR="00AE0BE8">
          <w:rPr>
            <w:noProof/>
            <w:webHidden/>
          </w:rPr>
          <w:fldChar w:fldCharType="end"/>
        </w:r>
      </w:hyperlink>
    </w:p>
    <w:p w14:paraId="74A22876" w14:textId="5CBFF5CC" w:rsidR="00AE0BE8" w:rsidRDefault="00994439">
      <w:pPr>
        <w:pStyle w:val="TOC2"/>
        <w:rPr>
          <w:rFonts w:eastAsiaTheme="minorEastAsia"/>
          <w:noProof/>
          <w:szCs w:val="22"/>
        </w:rPr>
      </w:pPr>
      <w:hyperlink w:anchor="_Toc126527727" w:history="1">
        <w:r w:rsidR="00AE0BE8" w:rsidRPr="00FA24E3">
          <w:rPr>
            <w:rStyle w:val="Hyperlink"/>
            <w:rFonts w:eastAsiaTheme="majorEastAsia"/>
            <w:noProof/>
          </w:rPr>
          <w:t>18.8</w:t>
        </w:r>
        <w:r w:rsidR="00AE0BE8">
          <w:rPr>
            <w:rFonts w:eastAsiaTheme="minorEastAsia"/>
            <w:noProof/>
            <w:szCs w:val="22"/>
          </w:rPr>
          <w:tab/>
        </w:r>
        <w:r w:rsidR="00AE0BE8" w:rsidRPr="00FA24E3">
          <w:rPr>
            <w:rStyle w:val="Hyperlink"/>
            <w:rFonts w:eastAsiaTheme="majorEastAsia"/>
            <w:noProof/>
          </w:rPr>
          <w:t>Management Framework</w:t>
        </w:r>
        <w:r w:rsidR="00AE0BE8">
          <w:rPr>
            <w:noProof/>
            <w:webHidden/>
          </w:rPr>
          <w:tab/>
        </w:r>
        <w:r w:rsidR="00AE0BE8">
          <w:rPr>
            <w:noProof/>
            <w:webHidden/>
          </w:rPr>
          <w:fldChar w:fldCharType="begin"/>
        </w:r>
        <w:r w:rsidR="00AE0BE8">
          <w:rPr>
            <w:noProof/>
            <w:webHidden/>
          </w:rPr>
          <w:instrText xml:space="preserve"> PAGEREF _Toc126527727 \h </w:instrText>
        </w:r>
        <w:r w:rsidR="00AE0BE8">
          <w:rPr>
            <w:noProof/>
            <w:webHidden/>
          </w:rPr>
        </w:r>
        <w:r w:rsidR="00AE0BE8">
          <w:rPr>
            <w:noProof/>
            <w:webHidden/>
          </w:rPr>
          <w:fldChar w:fldCharType="separate"/>
        </w:r>
        <w:r w:rsidR="007C2834">
          <w:rPr>
            <w:noProof/>
            <w:webHidden/>
          </w:rPr>
          <w:t>18-19</w:t>
        </w:r>
        <w:r w:rsidR="00AE0BE8">
          <w:rPr>
            <w:noProof/>
            <w:webHidden/>
          </w:rPr>
          <w:fldChar w:fldCharType="end"/>
        </w:r>
      </w:hyperlink>
    </w:p>
    <w:p w14:paraId="0BF72218" w14:textId="49207528" w:rsidR="00AE0BE8" w:rsidRDefault="00994439">
      <w:pPr>
        <w:pStyle w:val="TOC3"/>
        <w:tabs>
          <w:tab w:val="left" w:pos="1320"/>
          <w:tab w:val="right" w:leader="dot" w:pos="9402"/>
        </w:tabs>
        <w:rPr>
          <w:rFonts w:eastAsiaTheme="minorEastAsia"/>
          <w:noProof/>
          <w:szCs w:val="22"/>
        </w:rPr>
      </w:pPr>
      <w:hyperlink w:anchor="_Toc126527728" w:history="1">
        <w:r w:rsidR="00AE0BE8" w:rsidRPr="00FA24E3">
          <w:rPr>
            <w:rStyle w:val="Hyperlink"/>
            <w:rFonts w:eastAsiaTheme="majorEastAsia"/>
            <w:noProof/>
          </w:rPr>
          <w:t>18.8.1</w:t>
        </w:r>
        <w:r w:rsidR="00AE0BE8">
          <w:rPr>
            <w:rFonts w:eastAsiaTheme="minorEastAsia"/>
            <w:noProof/>
            <w:szCs w:val="22"/>
          </w:rPr>
          <w:tab/>
        </w:r>
        <w:r w:rsidR="00AE0BE8" w:rsidRPr="00FA24E3">
          <w:rPr>
            <w:rStyle w:val="Hyperlink"/>
            <w:rFonts w:eastAsiaTheme="majorEastAsia"/>
            <w:noProof/>
          </w:rPr>
          <w:t>Environmental Objectives</w:t>
        </w:r>
        <w:r w:rsidR="00AE0BE8">
          <w:rPr>
            <w:noProof/>
            <w:webHidden/>
          </w:rPr>
          <w:tab/>
        </w:r>
        <w:r w:rsidR="00AE0BE8">
          <w:rPr>
            <w:noProof/>
            <w:webHidden/>
          </w:rPr>
          <w:fldChar w:fldCharType="begin"/>
        </w:r>
        <w:r w:rsidR="00AE0BE8">
          <w:rPr>
            <w:noProof/>
            <w:webHidden/>
          </w:rPr>
          <w:instrText xml:space="preserve"> PAGEREF _Toc126527728 \h </w:instrText>
        </w:r>
        <w:r w:rsidR="00AE0BE8">
          <w:rPr>
            <w:noProof/>
            <w:webHidden/>
          </w:rPr>
        </w:r>
        <w:r w:rsidR="00AE0BE8">
          <w:rPr>
            <w:noProof/>
            <w:webHidden/>
          </w:rPr>
          <w:fldChar w:fldCharType="separate"/>
        </w:r>
        <w:r w:rsidR="007C2834">
          <w:rPr>
            <w:noProof/>
            <w:webHidden/>
          </w:rPr>
          <w:t>18-19</w:t>
        </w:r>
        <w:r w:rsidR="00AE0BE8">
          <w:rPr>
            <w:noProof/>
            <w:webHidden/>
          </w:rPr>
          <w:fldChar w:fldCharType="end"/>
        </w:r>
      </w:hyperlink>
    </w:p>
    <w:p w14:paraId="22E3A380" w14:textId="04058DC7" w:rsidR="00AE0BE8" w:rsidRDefault="00994439">
      <w:pPr>
        <w:pStyle w:val="TOC3"/>
        <w:tabs>
          <w:tab w:val="left" w:pos="1320"/>
          <w:tab w:val="right" w:leader="dot" w:pos="9402"/>
        </w:tabs>
        <w:rPr>
          <w:rFonts w:eastAsiaTheme="minorEastAsia"/>
          <w:noProof/>
          <w:szCs w:val="22"/>
        </w:rPr>
      </w:pPr>
      <w:hyperlink w:anchor="_Toc126527729" w:history="1">
        <w:r w:rsidR="00AE0BE8" w:rsidRPr="00FA24E3">
          <w:rPr>
            <w:rStyle w:val="Hyperlink"/>
            <w:rFonts w:eastAsiaTheme="majorEastAsia"/>
            <w:noProof/>
          </w:rPr>
          <w:t>18.8.2</w:t>
        </w:r>
        <w:r w:rsidR="00AE0BE8">
          <w:rPr>
            <w:rFonts w:eastAsiaTheme="minorEastAsia"/>
            <w:noProof/>
            <w:szCs w:val="22"/>
          </w:rPr>
          <w:tab/>
        </w:r>
        <w:r w:rsidR="00AE0BE8" w:rsidRPr="00FA24E3">
          <w:rPr>
            <w:rStyle w:val="Hyperlink"/>
            <w:rFonts w:eastAsiaTheme="majorEastAsia"/>
            <w:noProof/>
          </w:rPr>
          <w:t>Monitoring and Management</w:t>
        </w:r>
        <w:r w:rsidR="00AE0BE8">
          <w:rPr>
            <w:noProof/>
            <w:webHidden/>
          </w:rPr>
          <w:tab/>
        </w:r>
        <w:r w:rsidR="00AE0BE8">
          <w:rPr>
            <w:noProof/>
            <w:webHidden/>
          </w:rPr>
          <w:fldChar w:fldCharType="begin"/>
        </w:r>
        <w:r w:rsidR="00AE0BE8">
          <w:rPr>
            <w:noProof/>
            <w:webHidden/>
          </w:rPr>
          <w:instrText xml:space="preserve"> PAGEREF _Toc126527729 \h </w:instrText>
        </w:r>
        <w:r w:rsidR="00AE0BE8">
          <w:rPr>
            <w:noProof/>
            <w:webHidden/>
          </w:rPr>
        </w:r>
        <w:r w:rsidR="00AE0BE8">
          <w:rPr>
            <w:noProof/>
            <w:webHidden/>
          </w:rPr>
          <w:fldChar w:fldCharType="separate"/>
        </w:r>
        <w:r w:rsidR="007C2834">
          <w:rPr>
            <w:noProof/>
            <w:webHidden/>
          </w:rPr>
          <w:t>18-19</w:t>
        </w:r>
        <w:r w:rsidR="00AE0BE8">
          <w:rPr>
            <w:noProof/>
            <w:webHidden/>
          </w:rPr>
          <w:fldChar w:fldCharType="end"/>
        </w:r>
      </w:hyperlink>
    </w:p>
    <w:p w14:paraId="1204227F" w14:textId="4803368E" w:rsidR="00AE0BE8" w:rsidRDefault="00994439">
      <w:pPr>
        <w:pStyle w:val="TOC3"/>
        <w:tabs>
          <w:tab w:val="left" w:pos="1320"/>
          <w:tab w:val="right" w:leader="dot" w:pos="9402"/>
        </w:tabs>
        <w:rPr>
          <w:rFonts w:eastAsiaTheme="minorEastAsia"/>
          <w:noProof/>
          <w:szCs w:val="22"/>
        </w:rPr>
      </w:pPr>
      <w:hyperlink w:anchor="_Toc126527730" w:history="1">
        <w:r w:rsidR="00AE0BE8" w:rsidRPr="00FA24E3">
          <w:rPr>
            <w:rStyle w:val="Hyperlink"/>
            <w:rFonts w:eastAsiaTheme="majorEastAsia"/>
            <w:noProof/>
          </w:rPr>
          <w:t>18.8.3</w:t>
        </w:r>
        <w:r w:rsidR="00AE0BE8">
          <w:rPr>
            <w:rFonts w:eastAsiaTheme="minorEastAsia"/>
            <w:noProof/>
            <w:szCs w:val="22"/>
          </w:rPr>
          <w:tab/>
        </w:r>
        <w:r w:rsidR="00AE0BE8" w:rsidRPr="00FA24E3">
          <w:rPr>
            <w:rStyle w:val="Hyperlink"/>
            <w:rFonts w:eastAsiaTheme="majorEastAsia"/>
            <w:noProof/>
          </w:rPr>
          <w:t>Audits</w:t>
        </w:r>
        <w:r w:rsidR="00AE0BE8">
          <w:rPr>
            <w:noProof/>
            <w:webHidden/>
          </w:rPr>
          <w:tab/>
        </w:r>
        <w:r w:rsidR="00AE0BE8">
          <w:rPr>
            <w:noProof/>
            <w:webHidden/>
          </w:rPr>
          <w:fldChar w:fldCharType="begin"/>
        </w:r>
        <w:r w:rsidR="00AE0BE8">
          <w:rPr>
            <w:noProof/>
            <w:webHidden/>
          </w:rPr>
          <w:instrText xml:space="preserve"> PAGEREF _Toc126527730 \h </w:instrText>
        </w:r>
        <w:r w:rsidR="00AE0BE8">
          <w:rPr>
            <w:noProof/>
            <w:webHidden/>
          </w:rPr>
        </w:r>
        <w:r w:rsidR="00AE0BE8">
          <w:rPr>
            <w:noProof/>
            <w:webHidden/>
          </w:rPr>
          <w:fldChar w:fldCharType="separate"/>
        </w:r>
        <w:r w:rsidR="007C2834">
          <w:rPr>
            <w:noProof/>
            <w:webHidden/>
          </w:rPr>
          <w:t>18-19</w:t>
        </w:r>
        <w:r w:rsidR="00AE0BE8">
          <w:rPr>
            <w:noProof/>
            <w:webHidden/>
          </w:rPr>
          <w:fldChar w:fldCharType="end"/>
        </w:r>
      </w:hyperlink>
    </w:p>
    <w:p w14:paraId="43AC1011" w14:textId="6695A72E" w:rsidR="00AE0BE8" w:rsidRDefault="00994439">
      <w:pPr>
        <w:pStyle w:val="TOC2"/>
        <w:rPr>
          <w:rFonts w:eastAsiaTheme="minorEastAsia"/>
          <w:noProof/>
          <w:szCs w:val="22"/>
        </w:rPr>
      </w:pPr>
      <w:hyperlink w:anchor="_Toc126527731" w:history="1">
        <w:r w:rsidR="00AE0BE8" w:rsidRPr="00FA24E3">
          <w:rPr>
            <w:rStyle w:val="Hyperlink"/>
            <w:rFonts w:eastAsiaTheme="majorEastAsia"/>
            <w:noProof/>
          </w:rPr>
          <w:t>18.9</w:t>
        </w:r>
        <w:r w:rsidR="00AE0BE8">
          <w:rPr>
            <w:rFonts w:eastAsiaTheme="minorEastAsia"/>
            <w:noProof/>
            <w:szCs w:val="22"/>
          </w:rPr>
          <w:tab/>
        </w:r>
        <w:r w:rsidR="00AE0BE8" w:rsidRPr="00FA24E3">
          <w:rPr>
            <w:rStyle w:val="Hyperlink"/>
            <w:rFonts w:eastAsiaTheme="majorEastAsia"/>
            <w:noProof/>
          </w:rPr>
          <w:t>Cumulative Impacts</w:t>
        </w:r>
        <w:r w:rsidR="00AE0BE8">
          <w:rPr>
            <w:noProof/>
            <w:webHidden/>
          </w:rPr>
          <w:tab/>
        </w:r>
        <w:r w:rsidR="00AE0BE8">
          <w:rPr>
            <w:noProof/>
            <w:webHidden/>
          </w:rPr>
          <w:fldChar w:fldCharType="begin"/>
        </w:r>
        <w:r w:rsidR="00AE0BE8">
          <w:rPr>
            <w:noProof/>
            <w:webHidden/>
          </w:rPr>
          <w:instrText xml:space="preserve"> PAGEREF _Toc126527731 \h </w:instrText>
        </w:r>
        <w:r w:rsidR="00AE0BE8">
          <w:rPr>
            <w:noProof/>
            <w:webHidden/>
          </w:rPr>
        </w:r>
        <w:r w:rsidR="00AE0BE8">
          <w:rPr>
            <w:noProof/>
            <w:webHidden/>
          </w:rPr>
          <w:fldChar w:fldCharType="separate"/>
        </w:r>
        <w:r w:rsidR="007C2834">
          <w:rPr>
            <w:noProof/>
            <w:webHidden/>
          </w:rPr>
          <w:t>18-19</w:t>
        </w:r>
        <w:r w:rsidR="00AE0BE8">
          <w:rPr>
            <w:noProof/>
            <w:webHidden/>
          </w:rPr>
          <w:fldChar w:fldCharType="end"/>
        </w:r>
      </w:hyperlink>
    </w:p>
    <w:p w14:paraId="3AF14347" w14:textId="1B6B680A" w:rsidR="00AE0BE8" w:rsidRDefault="00994439">
      <w:pPr>
        <w:pStyle w:val="TOC2"/>
        <w:rPr>
          <w:rFonts w:eastAsiaTheme="minorEastAsia"/>
          <w:noProof/>
          <w:szCs w:val="22"/>
        </w:rPr>
      </w:pPr>
      <w:hyperlink w:anchor="_Toc126527732" w:history="1">
        <w:r w:rsidR="00AE0BE8" w:rsidRPr="00FA24E3">
          <w:rPr>
            <w:rStyle w:val="Hyperlink"/>
            <w:rFonts w:eastAsiaTheme="majorEastAsia"/>
            <w:noProof/>
          </w:rPr>
          <w:t>18.10</w:t>
        </w:r>
        <w:r w:rsidR="00AE0BE8">
          <w:rPr>
            <w:rFonts w:eastAsiaTheme="minorEastAsia"/>
            <w:noProof/>
            <w:szCs w:val="22"/>
          </w:rPr>
          <w:tab/>
        </w:r>
        <w:r w:rsidR="00AE0BE8" w:rsidRPr="00FA24E3">
          <w:rPr>
            <w:rStyle w:val="Hyperlink"/>
            <w:rFonts w:eastAsiaTheme="majorEastAsia"/>
            <w:noProof/>
          </w:rPr>
          <w:t>Conclusions</w:t>
        </w:r>
        <w:r w:rsidR="00AE0BE8">
          <w:rPr>
            <w:noProof/>
            <w:webHidden/>
          </w:rPr>
          <w:tab/>
        </w:r>
        <w:r w:rsidR="00AE0BE8">
          <w:rPr>
            <w:noProof/>
            <w:webHidden/>
          </w:rPr>
          <w:fldChar w:fldCharType="begin"/>
        </w:r>
        <w:r w:rsidR="00AE0BE8">
          <w:rPr>
            <w:noProof/>
            <w:webHidden/>
          </w:rPr>
          <w:instrText xml:space="preserve"> PAGEREF _Toc126527732 \h </w:instrText>
        </w:r>
        <w:r w:rsidR="00AE0BE8">
          <w:rPr>
            <w:noProof/>
            <w:webHidden/>
          </w:rPr>
        </w:r>
        <w:r w:rsidR="00AE0BE8">
          <w:rPr>
            <w:noProof/>
            <w:webHidden/>
          </w:rPr>
          <w:fldChar w:fldCharType="separate"/>
        </w:r>
        <w:r w:rsidR="007C2834">
          <w:rPr>
            <w:noProof/>
            <w:webHidden/>
          </w:rPr>
          <w:t>18-20</w:t>
        </w:r>
        <w:r w:rsidR="00AE0BE8">
          <w:rPr>
            <w:noProof/>
            <w:webHidden/>
          </w:rPr>
          <w:fldChar w:fldCharType="end"/>
        </w:r>
      </w:hyperlink>
    </w:p>
    <w:p w14:paraId="3A7FBD25" w14:textId="77777777" w:rsidR="00550F83" w:rsidRPr="00263224" w:rsidRDefault="00550F83" w:rsidP="00550F83">
      <w:pPr>
        <w:pStyle w:val="TOC1"/>
        <w:tabs>
          <w:tab w:val="left" w:pos="435"/>
        </w:tabs>
      </w:pPr>
      <w:r w:rsidRPr="00EB3132">
        <w:fldChar w:fldCharType="end"/>
      </w:r>
    </w:p>
    <w:p w14:paraId="5187FE52" w14:textId="77777777" w:rsidR="00550F83" w:rsidRPr="00263224" w:rsidRDefault="00550F83" w:rsidP="003E2012">
      <w:pPr>
        <w:pageBreakBefore/>
        <w:rPr>
          <w:b/>
          <w:bCs/>
        </w:rPr>
      </w:pPr>
      <w:r w:rsidRPr="00263224">
        <w:rPr>
          <w:b/>
          <w:bCs/>
        </w:rPr>
        <w:lastRenderedPageBreak/>
        <w:t>TABLES</w:t>
      </w:r>
    </w:p>
    <w:p w14:paraId="080FB75D" w14:textId="21C456A8" w:rsidR="00232C46" w:rsidRDefault="00550F83">
      <w:pPr>
        <w:pStyle w:val="TableofFigures"/>
        <w:tabs>
          <w:tab w:val="right" w:leader="dot" w:pos="9402"/>
        </w:tabs>
        <w:rPr>
          <w:rFonts w:eastAsiaTheme="minorEastAsia"/>
          <w:noProof/>
          <w:szCs w:val="22"/>
          <w:lang w:eastAsia="zh-CN"/>
        </w:rPr>
      </w:pPr>
      <w:r w:rsidRPr="00263224">
        <w:fldChar w:fldCharType="begin"/>
      </w:r>
      <w:r w:rsidRPr="00263224">
        <w:instrText xml:space="preserve"> TOC \h \z \c "Table" </w:instrText>
      </w:r>
      <w:r w:rsidRPr="00263224">
        <w:fldChar w:fldCharType="separate"/>
      </w:r>
      <w:hyperlink w:anchor="_Toc127260125" w:history="1">
        <w:r w:rsidR="00232C46" w:rsidRPr="00B35650">
          <w:rPr>
            <w:rStyle w:val="Hyperlink"/>
            <w:noProof/>
          </w:rPr>
          <w:t>Table 18</w:t>
        </w:r>
        <w:r w:rsidR="00232C46" w:rsidRPr="00B35650">
          <w:rPr>
            <w:rStyle w:val="Hyperlink"/>
            <w:noProof/>
          </w:rPr>
          <w:noBreakHyphen/>
          <w:t>1: Population profile of the towns Horsham, Cavendish, Dooen and Jung – census 2016</w:t>
        </w:r>
        <w:r w:rsidR="00232C46">
          <w:rPr>
            <w:noProof/>
            <w:webHidden/>
          </w:rPr>
          <w:tab/>
        </w:r>
        <w:r w:rsidR="00232C46">
          <w:rPr>
            <w:noProof/>
            <w:webHidden/>
          </w:rPr>
          <w:fldChar w:fldCharType="begin"/>
        </w:r>
        <w:r w:rsidR="00232C46">
          <w:rPr>
            <w:noProof/>
            <w:webHidden/>
          </w:rPr>
          <w:instrText xml:space="preserve"> PAGEREF _Toc127260125 \h </w:instrText>
        </w:r>
        <w:r w:rsidR="00232C46">
          <w:rPr>
            <w:noProof/>
            <w:webHidden/>
          </w:rPr>
        </w:r>
        <w:r w:rsidR="00232C46">
          <w:rPr>
            <w:noProof/>
            <w:webHidden/>
          </w:rPr>
          <w:fldChar w:fldCharType="separate"/>
        </w:r>
        <w:r w:rsidR="007C2834">
          <w:rPr>
            <w:noProof/>
            <w:webHidden/>
          </w:rPr>
          <w:t>18-6</w:t>
        </w:r>
        <w:r w:rsidR="00232C46">
          <w:rPr>
            <w:noProof/>
            <w:webHidden/>
          </w:rPr>
          <w:fldChar w:fldCharType="end"/>
        </w:r>
      </w:hyperlink>
    </w:p>
    <w:p w14:paraId="5DFA0F59" w14:textId="43478156" w:rsidR="00232C46" w:rsidRDefault="00994439">
      <w:pPr>
        <w:pStyle w:val="TableofFigures"/>
        <w:tabs>
          <w:tab w:val="right" w:leader="dot" w:pos="9402"/>
        </w:tabs>
        <w:rPr>
          <w:rFonts w:eastAsiaTheme="minorEastAsia"/>
          <w:noProof/>
          <w:szCs w:val="22"/>
          <w:lang w:eastAsia="zh-CN"/>
        </w:rPr>
      </w:pPr>
      <w:hyperlink w:anchor="_Toc127260126" w:history="1">
        <w:r w:rsidR="00232C46" w:rsidRPr="00B35650">
          <w:rPr>
            <w:rStyle w:val="Hyperlink"/>
            <w:noProof/>
          </w:rPr>
          <w:t>Table 18</w:t>
        </w:r>
        <w:r w:rsidR="00232C46" w:rsidRPr="00B35650">
          <w:rPr>
            <w:rStyle w:val="Hyperlink"/>
            <w:noProof/>
          </w:rPr>
          <w:noBreakHyphen/>
          <w:t>2: Health indicators – Horsham and Victoria</w:t>
        </w:r>
        <w:r w:rsidR="00232C46">
          <w:rPr>
            <w:noProof/>
            <w:webHidden/>
          </w:rPr>
          <w:tab/>
        </w:r>
        <w:r w:rsidR="00232C46">
          <w:rPr>
            <w:noProof/>
            <w:webHidden/>
          </w:rPr>
          <w:fldChar w:fldCharType="begin"/>
        </w:r>
        <w:r w:rsidR="00232C46">
          <w:rPr>
            <w:noProof/>
            <w:webHidden/>
          </w:rPr>
          <w:instrText xml:space="preserve"> PAGEREF _Toc127260126 \h </w:instrText>
        </w:r>
        <w:r w:rsidR="00232C46">
          <w:rPr>
            <w:noProof/>
            <w:webHidden/>
          </w:rPr>
        </w:r>
        <w:r w:rsidR="00232C46">
          <w:rPr>
            <w:noProof/>
            <w:webHidden/>
          </w:rPr>
          <w:fldChar w:fldCharType="separate"/>
        </w:r>
        <w:r w:rsidR="007C2834">
          <w:rPr>
            <w:noProof/>
            <w:webHidden/>
          </w:rPr>
          <w:t>18-7</w:t>
        </w:r>
        <w:r w:rsidR="00232C46">
          <w:rPr>
            <w:noProof/>
            <w:webHidden/>
          </w:rPr>
          <w:fldChar w:fldCharType="end"/>
        </w:r>
      </w:hyperlink>
    </w:p>
    <w:p w14:paraId="5D2BBBBF" w14:textId="5B2F10FF" w:rsidR="00232C46" w:rsidRDefault="00994439">
      <w:pPr>
        <w:pStyle w:val="TableofFigures"/>
        <w:tabs>
          <w:tab w:val="right" w:leader="dot" w:pos="9402"/>
        </w:tabs>
        <w:rPr>
          <w:rFonts w:eastAsiaTheme="minorEastAsia"/>
          <w:noProof/>
          <w:szCs w:val="22"/>
          <w:lang w:eastAsia="zh-CN"/>
        </w:rPr>
      </w:pPr>
      <w:hyperlink w:anchor="_Toc127260127" w:history="1">
        <w:r w:rsidR="00232C46" w:rsidRPr="00B35650">
          <w:rPr>
            <w:rStyle w:val="Hyperlink"/>
            <w:noProof/>
          </w:rPr>
          <w:t>Table 18</w:t>
        </w:r>
        <w:r w:rsidR="00232C46" w:rsidRPr="00B35650">
          <w:rPr>
            <w:rStyle w:val="Hyperlink"/>
            <w:noProof/>
          </w:rPr>
          <w:noBreakHyphen/>
          <w:t>3: Socioeconomic factors – Horsham LGA and Victorian State</w:t>
        </w:r>
        <w:r w:rsidR="00232C46">
          <w:rPr>
            <w:noProof/>
            <w:webHidden/>
          </w:rPr>
          <w:tab/>
        </w:r>
        <w:r w:rsidR="00232C46">
          <w:rPr>
            <w:noProof/>
            <w:webHidden/>
          </w:rPr>
          <w:fldChar w:fldCharType="begin"/>
        </w:r>
        <w:r w:rsidR="00232C46">
          <w:rPr>
            <w:noProof/>
            <w:webHidden/>
          </w:rPr>
          <w:instrText xml:space="preserve"> PAGEREF _Toc127260127 \h </w:instrText>
        </w:r>
        <w:r w:rsidR="00232C46">
          <w:rPr>
            <w:noProof/>
            <w:webHidden/>
          </w:rPr>
        </w:r>
        <w:r w:rsidR="00232C46">
          <w:rPr>
            <w:noProof/>
            <w:webHidden/>
          </w:rPr>
          <w:fldChar w:fldCharType="separate"/>
        </w:r>
        <w:r w:rsidR="007C2834">
          <w:rPr>
            <w:noProof/>
            <w:webHidden/>
          </w:rPr>
          <w:t>18-7</w:t>
        </w:r>
        <w:r w:rsidR="00232C46">
          <w:rPr>
            <w:noProof/>
            <w:webHidden/>
          </w:rPr>
          <w:fldChar w:fldCharType="end"/>
        </w:r>
      </w:hyperlink>
    </w:p>
    <w:p w14:paraId="71CE763C" w14:textId="12B17FD4" w:rsidR="00232C46" w:rsidRDefault="00994439">
      <w:pPr>
        <w:pStyle w:val="TableofFigures"/>
        <w:tabs>
          <w:tab w:val="right" w:leader="dot" w:pos="9402"/>
        </w:tabs>
        <w:rPr>
          <w:rFonts w:eastAsiaTheme="minorEastAsia"/>
          <w:noProof/>
          <w:szCs w:val="22"/>
          <w:lang w:eastAsia="zh-CN"/>
        </w:rPr>
      </w:pPr>
      <w:hyperlink w:anchor="_Toc127260128" w:history="1">
        <w:r w:rsidR="00232C46" w:rsidRPr="00B35650">
          <w:rPr>
            <w:rStyle w:val="Hyperlink"/>
            <w:noProof/>
          </w:rPr>
          <w:t>Table 18</w:t>
        </w:r>
        <w:r w:rsidR="00232C46" w:rsidRPr="00B35650">
          <w:rPr>
            <w:rStyle w:val="Hyperlink"/>
            <w:noProof/>
          </w:rPr>
          <w:noBreakHyphen/>
          <w:t>4: Potential hazards</w:t>
        </w:r>
        <w:r w:rsidR="00232C46">
          <w:rPr>
            <w:noProof/>
            <w:webHidden/>
          </w:rPr>
          <w:tab/>
        </w:r>
        <w:r w:rsidR="00232C46">
          <w:rPr>
            <w:noProof/>
            <w:webHidden/>
          </w:rPr>
          <w:fldChar w:fldCharType="begin"/>
        </w:r>
        <w:r w:rsidR="00232C46">
          <w:rPr>
            <w:noProof/>
            <w:webHidden/>
          </w:rPr>
          <w:instrText xml:space="preserve"> PAGEREF _Toc127260128 \h </w:instrText>
        </w:r>
        <w:r w:rsidR="00232C46">
          <w:rPr>
            <w:noProof/>
            <w:webHidden/>
          </w:rPr>
        </w:r>
        <w:r w:rsidR="00232C46">
          <w:rPr>
            <w:noProof/>
            <w:webHidden/>
          </w:rPr>
          <w:fldChar w:fldCharType="separate"/>
        </w:r>
        <w:r w:rsidR="007C2834">
          <w:rPr>
            <w:noProof/>
            <w:webHidden/>
          </w:rPr>
          <w:t>18-8</w:t>
        </w:r>
        <w:r w:rsidR="00232C46">
          <w:rPr>
            <w:noProof/>
            <w:webHidden/>
          </w:rPr>
          <w:fldChar w:fldCharType="end"/>
        </w:r>
      </w:hyperlink>
    </w:p>
    <w:p w14:paraId="189AD290" w14:textId="09B2AEA6" w:rsidR="00232C46" w:rsidRDefault="00994439">
      <w:pPr>
        <w:pStyle w:val="TableofFigures"/>
        <w:tabs>
          <w:tab w:val="right" w:leader="dot" w:pos="9402"/>
        </w:tabs>
        <w:rPr>
          <w:rFonts w:eastAsiaTheme="minorEastAsia"/>
          <w:noProof/>
          <w:szCs w:val="22"/>
          <w:lang w:eastAsia="zh-CN"/>
        </w:rPr>
      </w:pPr>
      <w:hyperlink w:anchor="_Toc127260129" w:history="1">
        <w:r w:rsidR="00232C46" w:rsidRPr="00B35650">
          <w:rPr>
            <w:rStyle w:val="Hyperlink"/>
            <w:noProof/>
          </w:rPr>
          <w:t>Table 18</w:t>
        </w:r>
        <w:r w:rsidR="00232C46" w:rsidRPr="00B35650">
          <w:rPr>
            <w:rStyle w:val="Hyperlink"/>
            <w:noProof/>
          </w:rPr>
          <w:noBreakHyphen/>
          <w:t>5: Sensitive receptors</w:t>
        </w:r>
        <w:r w:rsidR="00232C46">
          <w:rPr>
            <w:noProof/>
            <w:webHidden/>
          </w:rPr>
          <w:tab/>
        </w:r>
        <w:r w:rsidR="00232C46">
          <w:rPr>
            <w:noProof/>
            <w:webHidden/>
          </w:rPr>
          <w:fldChar w:fldCharType="begin"/>
        </w:r>
        <w:r w:rsidR="00232C46">
          <w:rPr>
            <w:noProof/>
            <w:webHidden/>
          </w:rPr>
          <w:instrText xml:space="preserve"> PAGEREF _Toc127260129 \h </w:instrText>
        </w:r>
        <w:r w:rsidR="00232C46">
          <w:rPr>
            <w:noProof/>
            <w:webHidden/>
          </w:rPr>
        </w:r>
        <w:r w:rsidR="00232C46">
          <w:rPr>
            <w:noProof/>
            <w:webHidden/>
          </w:rPr>
          <w:fldChar w:fldCharType="separate"/>
        </w:r>
        <w:r w:rsidR="007C2834">
          <w:rPr>
            <w:noProof/>
            <w:webHidden/>
          </w:rPr>
          <w:t>18-8</w:t>
        </w:r>
        <w:r w:rsidR="00232C46">
          <w:rPr>
            <w:noProof/>
            <w:webHidden/>
          </w:rPr>
          <w:fldChar w:fldCharType="end"/>
        </w:r>
      </w:hyperlink>
    </w:p>
    <w:p w14:paraId="068C8E0C" w14:textId="2BF1A6E8" w:rsidR="00232C46" w:rsidRDefault="00994439">
      <w:pPr>
        <w:pStyle w:val="TableofFigures"/>
        <w:tabs>
          <w:tab w:val="right" w:leader="dot" w:pos="9402"/>
        </w:tabs>
        <w:rPr>
          <w:rFonts w:eastAsiaTheme="minorEastAsia"/>
          <w:noProof/>
          <w:szCs w:val="22"/>
          <w:lang w:eastAsia="zh-CN"/>
        </w:rPr>
      </w:pPr>
      <w:hyperlink w:anchor="_Toc127260130" w:history="1">
        <w:r w:rsidR="00232C46" w:rsidRPr="00B35650">
          <w:rPr>
            <w:rStyle w:val="Hyperlink"/>
            <w:noProof/>
          </w:rPr>
          <w:t>Table 18</w:t>
        </w:r>
        <w:r w:rsidR="00232C46" w:rsidRPr="00B35650">
          <w:rPr>
            <w:rStyle w:val="Hyperlink"/>
            <w:noProof/>
          </w:rPr>
          <w:noBreakHyphen/>
          <w:t>6: Benchmarks</w:t>
        </w:r>
        <w:r w:rsidR="00232C46">
          <w:rPr>
            <w:noProof/>
            <w:webHidden/>
          </w:rPr>
          <w:tab/>
        </w:r>
        <w:r w:rsidR="00232C46">
          <w:rPr>
            <w:noProof/>
            <w:webHidden/>
          </w:rPr>
          <w:fldChar w:fldCharType="begin"/>
        </w:r>
        <w:r w:rsidR="00232C46">
          <w:rPr>
            <w:noProof/>
            <w:webHidden/>
          </w:rPr>
          <w:instrText xml:space="preserve"> PAGEREF _Toc127260130 \h </w:instrText>
        </w:r>
        <w:r w:rsidR="00232C46">
          <w:rPr>
            <w:noProof/>
            <w:webHidden/>
          </w:rPr>
        </w:r>
        <w:r w:rsidR="00232C46">
          <w:rPr>
            <w:noProof/>
            <w:webHidden/>
          </w:rPr>
          <w:fldChar w:fldCharType="separate"/>
        </w:r>
        <w:r w:rsidR="007C2834">
          <w:rPr>
            <w:noProof/>
            <w:webHidden/>
          </w:rPr>
          <w:t>18-11</w:t>
        </w:r>
        <w:r w:rsidR="00232C46">
          <w:rPr>
            <w:noProof/>
            <w:webHidden/>
          </w:rPr>
          <w:fldChar w:fldCharType="end"/>
        </w:r>
      </w:hyperlink>
    </w:p>
    <w:p w14:paraId="59320A85" w14:textId="6477BC68" w:rsidR="00232C46" w:rsidRDefault="00994439">
      <w:pPr>
        <w:pStyle w:val="TableofFigures"/>
        <w:tabs>
          <w:tab w:val="right" w:leader="dot" w:pos="9402"/>
        </w:tabs>
        <w:rPr>
          <w:rFonts w:eastAsiaTheme="minorEastAsia"/>
          <w:noProof/>
          <w:szCs w:val="22"/>
          <w:lang w:eastAsia="zh-CN"/>
        </w:rPr>
      </w:pPr>
      <w:hyperlink w:anchor="_Toc127260131" w:history="1">
        <w:r w:rsidR="00232C46" w:rsidRPr="00B35650">
          <w:rPr>
            <w:rStyle w:val="Hyperlink"/>
            <w:noProof/>
          </w:rPr>
          <w:t>Table 18</w:t>
        </w:r>
        <w:r w:rsidR="00232C46" w:rsidRPr="00B35650">
          <w:rPr>
            <w:rStyle w:val="Hyperlink"/>
            <w:noProof/>
          </w:rPr>
          <w:noBreakHyphen/>
          <w:t>7: Key avoidance and mitigation measures</w:t>
        </w:r>
        <w:r w:rsidR="00232C46">
          <w:rPr>
            <w:noProof/>
            <w:webHidden/>
          </w:rPr>
          <w:tab/>
        </w:r>
        <w:r w:rsidR="00232C46">
          <w:rPr>
            <w:noProof/>
            <w:webHidden/>
          </w:rPr>
          <w:fldChar w:fldCharType="begin"/>
        </w:r>
        <w:r w:rsidR="00232C46">
          <w:rPr>
            <w:noProof/>
            <w:webHidden/>
          </w:rPr>
          <w:instrText xml:space="preserve"> PAGEREF _Toc127260131 \h </w:instrText>
        </w:r>
        <w:r w:rsidR="00232C46">
          <w:rPr>
            <w:noProof/>
            <w:webHidden/>
          </w:rPr>
        </w:r>
        <w:r w:rsidR="00232C46">
          <w:rPr>
            <w:noProof/>
            <w:webHidden/>
          </w:rPr>
          <w:fldChar w:fldCharType="separate"/>
        </w:r>
        <w:r w:rsidR="007C2834">
          <w:rPr>
            <w:noProof/>
            <w:webHidden/>
          </w:rPr>
          <w:t>18-13</w:t>
        </w:r>
        <w:r w:rsidR="00232C46">
          <w:rPr>
            <w:noProof/>
            <w:webHidden/>
          </w:rPr>
          <w:fldChar w:fldCharType="end"/>
        </w:r>
      </w:hyperlink>
    </w:p>
    <w:p w14:paraId="6A6563C5" w14:textId="77777777" w:rsidR="00550F83" w:rsidRPr="00263224" w:rsidRDefault="00550F83" w:rsidP="00550F83">
      <w:r w:rsidRPr="00263224">
        <w:fldChar w:fldCharType="end"/>
      </w:r>
    </w:p>
    <w:p w14:paraId="4EB164DE" w14:textId="77777777" w:rsidR="00550F83" w:rsidRPr="00263224" w:rsidRDefault="00550F83" w:rsidP="00550F83">
      <w:pPr>
        <w:rPr>
          <w:b/>
          <w:bCs/>
        </w:rPr>
      </w:pPr>
      <w:r w:rsidRPr="00263224">
        <w:rPr>
          <w:b/>
          <w:bCs/>
        </w:rPr>
        <w:t>FIGURES</w:t>
      </w:r>
    </w:p>
    <w:p w14:paraId="49B0E051" w14:textId="53D47AB8" w:rsidR="00BA3722" w:rsidRDefault="00550F83">
      <w:pPr>
        <w:pStyle w:val="TableofFigures"/>
        <w:tabs>
          <w:tab w:val="right" w:leader="dot" w:pos="9402"/>
        </w:tabs>
        <w:rPr>
          <w:rFonts w:eastAsiaTheme="minorEastAsia"/>
          <w:noProof/>
          <w:szCs w:val="22"/>
          <w:lang w:eastAsia="zh-CN"/>
        </w:rPr>
      </w:pPr>
      <w:r w:rsidRPr="00263224">
        <w:fldChar w:fldCharType="begin"/>
      </w:r>
      <w:r w:rsidRPr="00263224">
        <w:instrText xml:space="preserve"> TOC \h \z \c "Figure" </w:instrText>
      </w:r>
      <w:r w:rsidRPr="00263224">
        <w:fldChar w:fldCharType="separate"/>
      </w:r>
      <w:hyperlink w:anchor="_Toc126233483" w:history="1">
        <w:r w:rsidR="00BA3722" w:rsidRPr="00C85CA8">
          <w:rPr>
            <w:rStyle w:val="Hyperlink"/>
            <w:noProof/>
          </w:rPr>
          <w:t>Figure 18</w:t>
        </w:r>
        <w:r w:rsidR="00BA3722" w:rsidRPr="00C85CA8">
          <w:rPr>
            <w:rStyle w:val="Hyperlink"/>
            <w:noProof/>
          </w:rPr>
          <w:noBreakHyphen/>
          <w:t>1: Study area</w:t>
        </w:r>
        <w:r w:rsidR="00BA3722">
          <w:rPr>
            <w:noProof/>
            <w:webHidden/>
          </w:rPr>
          <w:tab/>
        </w:r>
        <w:r w:rsidR="00BA3722">
          <w:rPr>
            <w:noProof/>
            <w:webHidden/>
          </w:rPr>
          <w:fldChar w:fldCharType="begin"/>
        </w:r>
        <w:r w:rsidR="00BA3722">
          <w:rPr>
            <w:noProof/>
            <w:webHidden/>
          </w:rPr>
          <w:instrText xml:space="preserve"> PAGEREF _Toc126233483 \h </w:instrText>
        </w:r>
        <w:r w:rsidR="00BA3722">
          <w:rPr>
            <w:noProof/>
            <w:webHidden/>
          </w:rPr>
        </w:r>
        <w:r w:rsidR="00BA3722">
          <w:rPr>
            <w:noProof/>
            <w:webHidden/>
          </w:rPr>
          <w:fldChar w:fldCharType="separate"/>
        </w:r>
        <w:r w:rsidR="007C2834">
          <w:rPr>
            <w:noProof/>
            <w:webHidden/>
          </w:rPr>
          <w:t>18-4</w:t>
        </w:r>
        <w:r w:rsidR="00BA3722">
          <w:rPr>
            <w:noProof/>
            <w:webHidden/>
          </w:rPr>
          <w:fldChar w:fldCharType="end"/>
        </w:r>
      </w:hyperlink>
    </w:p>
    <w:p w14:paraId="219A64FC" w14:textId="5DFA4BD6" w:rsidR="00BA3722" w:rsidRDefault="00994439">
      <w:pPr>
        <w:pStyle w:val="TableofFigures"/>
        <w:tabs>
          <w:tab w:val="right" w:leader="dot" w:pos="9402"/>
        </w:tabs>
        <w:rPr>
          <w:rFonts w:eastAsiaTheme="minorEastAsia"/>
          <w:noProof/>
          <w:szCs w:val="22"/>
          <w:lang w:eastAsia="zh-CN"/>
        </w:rPr>
      </w:pPr>
      <w:hyperlink w:anchor="_Toc126233484" w:history="1">
        <w:r w:rsidR="00BA3722" w:rsidRPr="00C85CA8">
          <w:rPr>
            <w:rStyle w:val="Hyperlink"/>
            <w:noProof/>
          </w:rPr>
          <w:t>Figure 18</w:t>
        </w:r>
        <w:r w:rsidR="00BA3722" w:rsidRPr="00C85CA8">
          <w:rPr>
            <w:rStyle w:val="Hyperlink"/>
            <w:noProof/>
          </w:rPr>
          <w:noBreakHyphen/>
          <w:t>2: Study area showing haulage route and proposed mining licence (MIN)</w:t>
        </w:r>
        <w:r w:rsidR="00BA3722">
          <w:rPr>
            <w:noProof/>
            <w:webHidden/>
          </w:rPr>
          <w:tab/>
        </w:r>
        <w:r w:rsidR="00BA3722">
          <w:rPr>
            <w:noProof/>
            <w:webHidden/>
          </w:rPr>
          <w:fldChar w:fldCharType="begin"/>
        </w:r>
        <w:r w:rsidR="00BA3722">
          <w:rPr>
            <w:noProof/>
            <w:webHidden/>
          </w:rPr>
          <w:instrText xml:space="preserve"> PAGEREF _Toc126233484 \h </w:instrText>
        </w:r>
        <w:r w:rsidR="00BA3722">
          <w:rPr>
            <w:noProof/>
            <w:webHidden/>
          </w:rPr>
        </w:r>
        <w:r w:rsidR="00BA3722">
          <w:rPr>
            <w:noProof/>
            <w:webHidden/>
          </w:rPr>
          <w:fldChar w:fldCharType="separate"/>
        </w:r>
        <w:r w:rsidR="007C2834">
          <w:rPr>
            <w:noProof/>
            <w:webHidden/>
          </w:rPr>
          <w:t>18-5</w:t>
        </w:r>
        <w:r w:rsidR="00BA3722">
          <w:rPr>
            <w:noProof/>
            <w:webHidden/>
          </w:rPr>
          <w:fldChar w:fldCharType="end"/>
        </w:r>
      </w:hyperlink>
    </w:p>
    <w:p w14:paraId="3B20DE0E" w14:textId="672A7F12" w:rsidR="00BA3722" w:rsidRDefault="00994439">
      <w:pPr>
        <w:pStyle w:val="TableofFigures"/>
        <w:tabs>
          <w:tab w:val="right" w:leader="dot" w:pos="9402"/>
        </w:tabs>
        <w:rPr>
          <w:rFonts w:eastAsiaTheme="minorEastAsia"/>
          <w:noProof/>
          <w:szCs w:val="22"/>
          <w:lang w:eastAsia="zh-CN"/>
        </w:rPr>
      </w:pPr>
      <w:hyperlink w:anchor="_Toc126233485" w:history="1">
        <w:r w:rsidR="00BA3722" w:rsidRPr="00C85CA8">
          <w:rPr>
            <w:rStyle w:val="Hyperlink"/>
            <w:noProof/>
          </w:rPr>
          <w:t>Figure 18</w:t>
        </w:r>
        <w:r w:rsidR="00BA3722" w:rsidRPr="00C85CA8">
          <w:rPr>
            <w:rStyle w:val="Hyperlink"/>
            <w:noProof/>
          </w:rPr>
          <w:noBreakHyphen/>
          <w:t>3: Sensitive receptors in and around the proposed development extent</w:t>
        </w:r>
        <w:r w:rsidR="00BA3722">
          <w:rPr>
            <w:noProof/>
            <w:webHidden/>
          </w:rPr>
          <w:tab/>
        </w:r>
        <w:r w:rsidR="00BA3722">
          <w:rPr>
            <w:noProof/>
            <w:webHidden/>
          </w:rPr>
          <w:fldChar w:fldCharType="begin"/>
        </w:r>
        <w:r w:rsidR="00BA3722">
          <w:rPr>
            <w:noProof/>
            <w:webHidden/>
          </w:rPr>
          <w:instrText xml:space="preserve"> PAGEREF _Toc126233485 \h </w:instrText>
        </w:r>
        <w:r w:rsidR="00BA3722">
          <w:rPr>
            <w:noProof/>
            <w:webHidden/>
          </w:rPr>
        </w:r>
        <w:r w:rsidR="00BA3722">
          <w:rPr>
            <w:noProof/>
            <w:webHidden/>
          </w:rPr>
          <w:fldChar w:fldCharType="separate"/>
        </w:r>
        <w:r w:rsidR="007C2834">
          <w:rPr>
            <w:noProof/>
            <w:webHidden/>
          </w:rPr>
          <w:t>18-9</w:t>
        </w:r>
        <w:r w:rsidR="00BA3722">
          <w:rPr>
            <w:noProof/>
            <w:webHidden/>
          </w:rPr>
          <w:fldChar w:fldCharType="end"/>
        </w:r>
      </w:hyperlink>
    </w:p>
    <w:p w14:paraId="76F39600" w14:textId="7ED2B7DD" w:rsidR="00BA3722" w:rsidRDefault="00994439">
      <w:pPr>
        <w:pStyle w:val="TableofFigures"/>
        <w:tabs>
          <w:tab w:val="right" w:leader="dot" w:pos="9402"/>
        </w:tabs>
        <w:rPr>
          <w:rFonts w:eastAsiaTheme="minorEastAsia"/>
          <w:noProof/>
          <w:szCs w:val="22"/>
          <w:lang w:eastAsia="zh-CN"/>
        </w:rPr>
      </w:pPr>
      <w:hyperlink w:anchor="_Toc126233486" w:history="1">
        <w:r w:rsidR="00BA3722" w:rsidRPr="00C85CA8">
          <w:rPr>
            <w:rStyle w:val="Hyperlink"/>
            <w:noProof/>
          </w:rPr>
          <w:t>Figure 18</w:t>
        </w:r>
        <w:r w:rsidR="00BA3722" w:rsidRPr="00C85CA8">
          <w:rPr>
            <w:rStyle w:val="Hyperlink"/>
            <w:noProof/>
          </w:rPr>
          <w:noBreakHyphen/>
          <w:t>4: Cavendish Road noise receptors</w:t>
        </w:r>
        <w:r w:rsidR="00BA3722">
          <w:rPr>
            <w:noProof/>
            <w:webHidden/>
          </w:rPr>
          <w:tab/>
        </w:r>
        <w:r w:rsidR="00BA3722">
          <w:rPr>
            <w:noProof/>
            <w:webHidden/>
          </w:rPr>
          <w:fldChar w:fldCharType="begin"/>
        </w:r>
        <w:r w:rsidR="00BA3722">
          <w:rPr>
            <w:noProof/>
            <w:webHidden/>
          </w:rPr>
          <w:instrText xml:space="preserve"> PAGEREF _Toc126233486 \h </w:instrText>
        </w:r>
        <w:r w:rsidR="00BA3722">
          <w:rPr>
            <w:noProof/>
            <w:webHidden/>
          </w:rPr>
        </w:r>
        <w:r w:rsidR="00BA3722">
          <w:rPr>
            <w:noProof/>
            <w:webHidden/>
          </w:rPr>
          <w:fldChar w:fldCharType="separate"/>
        </w:r>
        <w:r w:rsidR="007C2834">
          <w:rPr>
            <w:noProof/>
            <w:webHidden/>
          </w:rPr>
          <w:t>18-10</w:t>
        </w:r>
        <w:r w:rsidR="00BA3722">
          <w:rPr>
            <w:noProof/>
            <w:webHidden/>
          </w:rPr>
          <w:fldChar w:fldCharType="end"/>
        </w:r>
      </w:hyperlink>
    </w:p>
    <w:p w14:paraId="79CE72CF" w14:textId="1FC18E10" w:rsidR="00BA3722" w:rsidRDefault="00994439">
      <w:pPr>
        <w:pStyle w:val="TableofFigures"/>
        <w:tabs>
          <w:tab w:val="right" w:leader="dot" w:pos="9402"/>
        </w:tabs>
        <w:rPr>
          <w:rFonts w:eastAsiaTheme="minorEastAsia"/>
          <w:noProof/>
          <w:szCs w:val="22"/>
          <w:lang w:eastAsia="zh-CN"/>
        </w:rPr>
      </w:pPr>
      <w:hyperlink w:anchor="_Toc126233487" w:history="1">
        <w:r w:rsidR="00BA3722" w:rsidRPr="00C85CA8">
          <w:rPr>
            <w:rStyle w:val="Hyperlink"/>
            <w:noProof/>
          </w:rPr>
          <w:t>Figure 18</w:t>
        </w:r>
        <w:r w:rsidR="00BA3722" w:rsidRPr="00C85CA8">
          <w:rPr>
            <w:rStyle w:val="Hyperlink"/>
            <w:noProof/>
          </w:rPr>
          <w:noBreakHyphen/>
          <w:t>5: Dooen Road noise receptors</w:t>
        </w:r>
        <w:r w:rsidR="00BA3722">
          <w:rPr>
            <w:noProof/>
            <w:webHidden/>
          </w:rPr>
          <w:tab/>
        </w:r>
        <w:r w:rsidR="00BA3722">
          <w:rPr>
            <w:noProof/>
            <w:webHidden/>
          </w:rPr>
          <w:fldChar w:fldCharType="begin"/>
        </w:r>
        <w:r w:rsidR="00BA3722">
          <w:rPr>
            <w:noProof/>
            <w:webHidden/>
          </w:rPr>
          <w:instrText xml:space="preserve"> PAGEREF _Toc126233487 \h </w:instrText>
        </w:r>
        <w:r w:rsidR="00BA3722">
          <w:rPr>
            <w:noProof/>
            <w:webHidden/>
          </w:rPr>
        </w:r>
        <w:r w:rsidR="00BA3722">
          <w:rPr>
            <w:noProof/>
            <w:webHidden/>
          </w:rPr>
          <w:fldChar w:fldCharType="separate"/>
        </w:r>
        <w:r w:rsidR="007C2834">
          <w:rPr>
            <w:noProof/>
            <w:webHidden/>
          </w:rPr>
          <w:t>18-10</w:t>
        </w:r>
        <w:r w:rsidR="00BA3722">
          <w:rPr>
            <w:noProof/>
            <w:webHidden/>
          </w:rPr>
          <w:fldChar w:fldCharType="end"/>
        </w:r>
      </w:hyperlink>
    </w:p>
    <w:p w14:paraId="59978EFA" w14:textId="77777777" w:rsidR="009E1DC0" w:rsidRDefault="00550F83" w:rsidP="00550F83">
      <w:pPr>
        <w:sectPr w:rsidR="009E1DC0" w:rsidSect="003E2012">
          <w:headerReference w:type="even" r:id="rId10"/>
          <w:headerReference w:type="default" r:id="rId11"/>
          <w:footerReference w:type="even" r:id="rId12"/>
          <w:footerReference w:type="default" r:id="rId13"/>
          <w:headerReference w:type="first" r:id="rId14"/>
          <w:pgSz w:w="11906" w:h="16838" w:code="9"/>
          <w:pgMar w:top="1374" w:right="1247" w:bottom="1247" w:left="1247" w:header="568" w:footer="454" w:gutter="0"/>
          <w:pgNumType w:fmt="lowerRoman" w:start="1"/>
          <w:cols w:space="708"/>
          <w:docGrid w:linePitch="360"/>
        </w:sectPr>
      </w:pPr>
      <w:r w:rsidRPr="00263224">
        <w:fldChar w:fldCharType="end"/>
      </w:r>
    </w:p>
    <w:p w14:paraId="0F491213" w14:textId="2548C060" w:rsidR="00901D73" w:rsidRDefault="00901D73" w:rsidP="00901D73">
      <w:pPr>
        <w:pStyle w:val="Heading1"/>
      </w:pPr>
      <w:bookmarkStart w:id="0" w:name="_Toc124320046"/>
      <w:bookmarkStart w:id="1" w:name="_Toc126233439"/>
      <w:bookmarkStart w:id="2" w:name="_Toc126527704"/>
      <w:bookmarkStart w:id="3" w:name="_Ref78695736"/>
      <w:bookmarkStart w:id="4" w:name="_Toc93327437"/>
      <w:bookmarkStart w:id="5" w:name="_Hlk69201574"/>
      <w:bookmarkEnd w:id="0"/>
      <w:bookmarkEnd w:id="1"/>
      <w:r>
        <w:lastRenderedPageBreak/>
        <w:t>Human Health</w:t>
      </w:r>
      <w:bookmarkEnd w:id="2"/>
    </w:p>
    <w:p w14:paraId="1E7CCB47" w14:textId="0E87EAD8" w:rsidR="00550F83" w:rsidRPr="00303F7A" w:rsidRDefault="00550F83" w:rsidP="00901D73">
      <w:pPr>
        <w:pStyle w:val="Heading2"/>
      </w:pPr>
      <w:bookmarkStart w:id="6" w:name="_Toc126527705"/>
      <w:r w:rsidRPr="00303F7A">
        <w:t>Introduction</w:t>
      </w:r>
      <w:bookmarkEnd w:id="3"/>
      <w:bookmarkEnd w:id="4"/>
      <w:bookmarkEnd w:id="6"/>
    </w:p>
    <w:p w14:paraId="348F2D33" w14:textId="3DCF43B3" w:rsidR="00550F83" w:rsidRPr="00303F7A" w:rsidRDefault="00550F83" w:rsidP="00550F83">
      <w:bookmarkStart w:id="7" w:name="_Ref69190297"/>
      <w:bookmarkEnd w:id="5"/>
      <w:r w:rsidRPr="00303F7A">
        <w:t xml:space="preserve">This Chapter provides an overview of the </w:t>
      </w:r>
      <w:r w:rsidR="004E0723">
        <w:t>h</w:t>
      </w:r>
      <w:r>
        <w:t xml:space="preserve">uman </w:t>
      </w:r>
      <w:r w:rsidR="004E0723">
        <w:t>h</w:t>
      </w:r>
      <w:r>
        <w:t xml:space="preserve">ealth </w:t>
      </w:r>
      <w:r w:rsidR="004E0723">
        <w:t>r</w:t>
      </w:r>
      <w:r>
        <w:t>isk</w:t>
      </w:r>
      <w:r w:rsidRPr="00303F7A">
        <w:t xml:space="preserve"> </w:t>
      </w:r>
      <w:r w:rsidR="004E0723">
        <w:t>a</w:t>
      </w:r>
      <w:r w:rsidRPr="00303F7A">
        <w:t xml:space="preserve">ssessment for the Avonbank Mineral Sands Project (the Project). It has been prepared to address the Environment Effects Statement (EES) Scoping Requirements and is supported by a detailed </w:t>
      </w:r>
      <w:r>
        <w:t>risk</w:t>
      </w:r>
      <w:r w:rsidRPr="00303F7A">
        <w:t xml:space="preserve"> assessment prepared by </w:t>
      </w:r>
      <w:r w:rsidRPr="00CE5404">
        <w:t>Tonkin</w:t>
      </w:r>
      <w:r w:rsidR="000C7DB9">
        <w:t xml:space="preserve"> </w:t>
      </w:r>
      <w:r>
        <w:t>and</w:t>
      </w:r>
      <w:r w:rsidR="000C7DB9">
        <w:t xml:space="preserve"> </w:t>
      </w:r>
      <w:r w:rsidRPr="00CE5404">
        <w:t>Taylor Pty Ltd</w:t>
      </w:r>
      <w:r w:rsidRPr="00303F7A">
        <w:t xml:space="preserve"> </w:t>
      </w:r>
      <w:r w:rsidR="00DD59B1">
        <w:t>(</w:t>
      </w:r>
      <w:r w:rsidR="00D42501">
        <w:t>Tonkin and Taylor</w:t>
      </w:r>
      <w:r w:rsidR="00DD59B1">
        <w:t xml:space="preserve">) </w:t>
      </w:r>
      <w:r w:rsidRPr="00303F7A">
        <w:t>(Appendix</w:t>
      </w:r>
      <w:r>
        <w:t> M</w:t>
      </w:r>
      <w:r w:rsidRPr="00303F7A">
        <w:t>).</w:t>
      </w:r>
    </w:p>
    <w:p w14:paraId="73C5BF29" w14:textId="08809193" w:rsidR="00550F83" w:rsidRPr="00303F7A" w:rsidRDefault="00550F83" w:rsidP="00550F83">
      <w:r w:rsidRPr="00303F7A">
        <w:t xml:space="preserve">The </w:t>
      </w:r>
      <w:r w:rsidR="00DD59B1">
        <w:t>key</w:t>
      </w:r>
      <w:r w:rsidR="00020281">
        <w:t xml:space="preserve"> </w:t>
      </w:r>
      <w:r w:rsidRPr="00303F7A">
        <w:t>evaluation objective</w:t>
      </w:r>
      <w:r w:rsidR="0010355B">
        <w:t xml:space="preserve"> relevant to this </w:t>
      </w:r>
      <w:r w:rsidR="007E3555">
        <w:t>Chapter</w:t>
      </w:r>
      <w:r w:rsidR="0010355B">
        <w:t xml:space="preserve">, as </w:t>
      </w:r>
      <w:r w:rsidRPr="00303F7A">
        <w:t>defined in the Scoping Requirements</w:t>
      </w:r>
      <w:r w:rsidR="0010355B">
        <w:t>,</w:t>
      </w:r>
      <w:r w:rsidRPr="00303F7A">
        <w:t xml:space="preserve"> is to </w:t>
      </w:r>
      <w:r w:rsidRPr="00390922">
        <w:rPr>
          <w:rFonts w:cstheme="minorHAnsi"/>
          <w:iCs/>
          <w:szCs w:val="22"/>
        </w:rPr>
        <w:t>‘Protect the health and wellbeing of the community, and minimise effects on air quality, noise, visual and social amenity’</w:t>
      </w:r>
      <w:r w:rsidRPr="00303F7A" w:rsidDel="00950FA4">
        <w:rPr>
          <w:rFonts w:cstheme="minorHAnsi"/>
          <w:szCs w:val="22"/>
        </w:rPr>
        <w:t xml:space="preserve"> </w:t>
      </w:r>
      <w:r w:rsidRPr="00303F7A">
        <w:t xml:space="preserve">(DELWP, 2020). The associated issues and Project </w:t>
      </w:r>
      <w:r w:rsidR="00742F8B">
        <w:t>Scoping Requirements</w:t>
      </w:r>
      <w:r w:rsidRPr="00303F7A">
        <w:t xml:space="preserve"> are detailed in Appendix</w:t>
      </w:r>
      <w:r>
        <w:t> </w:t>
      </w:r>
      <w:r w:rsidRPr="00303F7A">
        <w:t>A of this EES.</w:t>
      </w:r>
    </w:p>
    <w:p w14:paraId="0C93C69A" w14:textId="475D62B5" w:rsidR="009D325D" w:rsidRDefault="00550F83" w:rsidP="00550F83">
      <w:r w:rsidRPr="00303F7A">
        <w:t xml:space="preserve">This Chapter describes the existing </w:t>
      </w:r>
      <w:r>
        <w:t>health profile of the local population</w:t>
      </w:r>
      <w:r w:rsidRPr="00303F7A">
        <w:t xml:space="preserve">, the potential </w:t>
      </w:r>
      <w:r>
        <w:t>risks</w:t>
      </w:r>
      <w:r w:rsidRPr="00303F7A">
        <w:t xml:space="preserve"> associated with the Project and details the avoidance and mitigation measures to minimise the residual </w:t>
      </w:r>
      <w:r>
        <w:t>risks</w:t>
      </w:r>
      <w:r w:rsidRPr="00303F7A">
        <w:t xml:space="preserve"> </w:t>
      </w:r>
      <w:r>
        <w:t>so</w:t>
      </w:r>
      <w:r w:rsidRPr="00303F7A">
        <w:t xml:space="preserve"> far as reasonably practicable.</w:t>
      </w:r>
      <w:bookmarkStart w:id="8" w:name="_Hlk112395462"/>
    </w:p>
    <w:p w14:paraId="2E757112" w14:textId="4ACF6CF6" w:rsidR="00550F83" w:rsidRPr="00303F7A" w:rsidRDefault="00A1589C" w:rsidP="00901D73">
      <w:pPr>
        <w:pStyle w:val="Heading2"/>
      </w:pPr>
      <w:bookmarkStart w:id="9" w:name="_Toc103093541"/>
      <w:bookmarkStart w:id="10" w:name="_Toc103609042"/>
      <w:bookmarkStart w:id="11" w:name="_Toc103093542"/>
      <w:bookmarkStart w:id="12" w:name="_Toc103609043"/>
      <w:bookmarkStart w:id="13" w:name="_Toc103093543"/>
      <w:bookmarkStart w:id="14" w:name="_Toc103609044"/>
      <w:bookmarkStart w:id="15" w:name="_Toc103093544"/>
      <w:bookmarkStart w:id="16" w:name="_Toc103609045"/>
      <w:bookmarkStart w:id="17" w:name="_Toc83185156"/>
      <w:bookmarkStart w:id="18" w:name="_Toc93327438"/>
      <w:bookmarkStart w:id="19" w:name="_Toc126527706"/>
      <w:bookmarkEnd w:id="7"/>
      <w:bookmarkEnd w:id="8"/>
      <w:bookmarkEnd w:id="9"/>
      <w:bookmarkEnd w:id="10"/>
      <w:bookmarkEnd w:id="11"/>
      <w:bookmarkEnd w:id="12"/>
      <w:bookmarkEnd w:id="13"/>
      <w:bookmarkEnd w:id="14"/>
      <w:bookmarkEnd w:id="15"/>
      <w:bookmarkEnd w:id="16"/>
      <w:bookmarkEnd w:id="17"/>
      <w:r>
        <w:t>Scope and Methods</w:t>
      </w:r>
      <w:bookmarkEnd w:id="18"/>
      <w:bookmarkEnd w:id="19"/>
    </w:p>
    <w:p w14:paraId="6A7F8ED0" w14:textId="77777777" w:rsidR="00550F83" w:rsidRPr="00303F7A" w:rsidRDefault="00550F83" w:rsidP="00901D73">
      <w:pPr>
        <w:pStyle w:val="Heading3"/>
      </w:pPr>
      <w:bookmarkStart w:id="20" w:name="_Toc126527707"/>
      <w:bookmarkStart w:id="21" w:name="_Toc93327439"/>
      <w:r w:rsidRPr="00303F7A">
        <w:t>Scope</w:t>
      </w:r>
      <w:bookmarkEnd w:id="20"/>
    </w:p>
    <w:p w14:paraId="3A96A225" w14:textId="47561790" w:rsidR="00550F83" w:rsidRDefault="00550F83" w:rsidP="00550F83">
      <w:bookmarkStart w:id="22" w:name="_Hlk112398023"/>
      <w:r w:rsidRPr="00F9443B">
        <w:t xml:space="preserve">The scope of this Chapter covers the potential hazards identified in the </w:t>
      </w:r>
      <w:bookmarkStart w:id="23" w:name="_Hlk118978854"/>
      <w:r w:rsidRPr="00F9443B">
        <w:t>Human Health</w:t>
      </w:r>
      <w:r w:rsidRPr="00F9443B" w:rsidDel="004170D3">
        <w:t xml:space="preserve"> </w:t>
      </w:r>
      <w:r w:rsidRPr="00F9443B">
        <w:t xml:space="preserve">Risk Assessment (HHRA) (Appendix M) </w:t>
      </w:r>
      <w:bookmarkEnd w:id="23"/>
      <w:r w:rsidRPr="00F9443B">
        <w:t>and</w:t>
      </w:r>
      <w:r w:rsidR="00223558" w:rsidRPr="00F9443B">
        <w:t xml:space="preserve"> addresses the relevant Scoping Requirements listed in Appendix</w:t>
      </w:r>
      <w:r w:rsidR="00FB6FB5">
        <w:t> </w:t>
      </w:r>
      <w:r w:rsidR="00223558" w:rsidRPr="00F9443B">
        <w:t>A</w:t>
      </w:r>
      <w:r w:rsidR="00FB6FB5">
        <w:t>.</w:t>
      </w:r>
      <w:r w:rsidRPr="00F9443B">
        <w:t xml:space="preserve"> Th</w:t>
      </w:r>
      <w:r w:rsidR="00223558" w:rsidRPr="00F9443B">
        <w:t xml:space="preserve">e </w:t>
      </w:r>
      <w:bookmarkStart w:id="24" w:name="_Hlk117053851"/>
      <w:r w:rsidR="00CC2EEA" w:rsidRPr="00F9443B">
        <w:t>risk assessment</w:t>
      </w:r>
      <w:r w:rsidRPr="00F9443B">
        <w:t xml:space="preserve"> focuse</w:t>
      </w:r>
      <w:r w:rsidR="00CC2EEA" w:rsidRPr="00F9443B">
        <w:t>d</w:t>
      </w:r>
      <w:r w:rsidRPr="00F9443B">
        <w:t xml:space="preserve"> on </w:t>
      </w:r>
      <w:r w:rsidR="00990C3D" w:rsidRPr="00F9443B">
        <w:t xml:space="preserve">the </w:t>
      </w:r>
      <w:r w:rsidRPr="007E3555">
        <w:t>mining and mineral processing activities that may affect human health over the life of the Project and consider</w:t>
      </w:r>
      <w:r w:rsidR="00CC2EEA" w:rsidRPr="007E3555">
        <w:t>ed</w:t>
      </w:r>
      <w:r w:rsidRPr="007E3555">
        <w:t xml:space="preserve"> the Heavy Mineral Concentrate (HMC) haulage route to the Port of Portland (</w:t>
      </w:r>
      <w:proofErr w:type="spellStart"/>
      <w:r w:rsidRPr="007E3555">
        <w:t>PoP</w:t>
      </w:r>
      <w:proofErr w:type="spellEnd"/>
      <w:r w:rsidRPr="007E3555">
        <w:t>).</w:t>
      </w:r>
      <w:bookmarkEnd w:id="24"/>
      <w:r w:rsidRPr="007E3555">
        <w:t xml:space="preserve"> Project related aspects that are well understood and </w:t>
      </w:r>
      <w:r w:rsidR="00DD59B1" w:rsidRPr="007E3555">
        <w:t xml:space="preserve">are </w:t>
      </w:r>
      <w:r w:rsidRPr="007E3555">
        <w:t>considered</w:t>
      </w:r>
      <w:r w:rsidRPr="00F9443B">
        <w:t xml:space="preserve"> to be relatively low risk with standard controls in place are addressed in the Project Aspects and Risk</w:t>
      </w:r>
      <w:r w:rsidR="00E04FE9">
        <w:t xml:space="preserve"> Register</w:t>
      </w:r>
      <w:r w:rsidRPr="00F9443B">
        <w:t xml:space="preserve"> (Attachment 5).</w:t>
      </w:r>
    </w:p>
    <w:p w14:paraId="3FD74473" w14:textId="77777777" w:rsidR="00550F83" w:rsidRPr="00CA411C" w:rsidRDefault="00550F83" w:rsidP="00901D73">
      <w:pPr>
        <w:pStyle w:val="Heading3"/>
      </w:pPr>
      <w:bookmarkStart w:id="25" w:name="_Toc126527708"/>
      <w:bookmarkEnd w:id="22"/>
      <w:r w:rsidRPr="00CA411C">
        <w:t>Study Area</w:t>
      </w:r>
      <w:bookmarkEnd w:id="21"/>
      <w:bookmarkEnd w:id="25"/>
    </w:p>
    <w:p w14:paraId="4069D5E8" w14:textId="2E76DA3E" w:rsidR="00550F83" w:rsidRDefault="00550F83" w:rsidP="00550F83">
      <w:bookmarkStart w:id="26" w:name="_Hlk112398390"/>
      <w:r w:rsidRPr="00CA411C">
        <w:t>The HHRA focuse</w:t>
      </w:r>
      <w:r w:rsidR="00E55494" w:rsidRPr="00CA411C">
        <w:t>d</w:t>
      </w:r>
      <w:r w:rsidRPr="00CA411C">
        <w:t xml:space="preserve"> on activities within the </w:t>
      </w:r>
      <w:r w:rsidR="006711E9">
        <w:t xml:space="preserve">proposed </w:t>
      </w:r>
      <w:r w:rsidRPr="00CA411C">
        <w:t>mining licence (MIN), WIM Base Area (WBA)</w:t>
      </w:r>
      <w:r w:rsidR="0067335B" w:rsidRPr="00CA411C">
        <w:t xml:space="preserve"> and the </w:t>
      </w:r>
      <w:r w:rsidRPr="00CA411C">
        <w:t>haulage route</w:t>
      </w:r>
      <w:r w:rsidR="00E55494" w:rsidRPr="00CA411C">
        <w:t xml:space="preserve"> to the </w:t>
      </w:r>
      <w:proofErr w:type="spellStart"/>
      <w:r w:rsidR="00E55494" w:rsidRPr="00CA411C">
        <w:t>PoP</w:t>
      </w:r>
      <w:proofErr w:type="spellEnd"/>
      <w:r w:rsidRPr="00CA411C">
        <w:t>. The study area extend</w:t>
      </w:r>
      <w:r w:rsidR="00E55494" w:rsidRPr="00CA411C">
        <w:t>ed</w:t>
      </w:r>
      <w:r w:rsidRPr="00CA411C">
        <w:t xml:space="preserve"> to around 4 km from the </w:t>
      </w:r>
      <w:r w:rsidR="006711E9">
        <w:t xml:space="preserve">proposed </w:t>
      </w:r>
      <w:r w:rsidRPr="00CA411C">
        <w:t xml:space="preserve">mining licence </w:t>
      </w:r>
      <w:r w:rsidR="001602FA" w:rsidRPr="00CA411C">
        <w:t>and includ</w:t>
      </w:r>
      <w:r w:rsidR="00F9443B" w:rsidRPr="00CA411C">
        <w:t>ed</w:t>
      </w:r>
      <w:r w:rsidRPr="00CA411C">
        <w:t xml:space="preserve"> the </w:t>
      </w:r>
      <w:bookmarkStart w:id="27" w:name="_Hlk109373875"/>
      <w:r w:rsidRPr="00CA411C">
        <w:t>settlements of Cavendish, Dooen and Jung</w:t>
      </w:r>
      <w:r w:rsidR="00BD2FD2">
        <w:t>,</w:t>
      </w:r>
      <w:r w:rsidRPr="00CA411C">
        <w:t xml:space="preserve"> as shown in </w:t>
      </w:r>
      <w:r w:rsidR="004140EE">
        <w:fldChar w:fldCharType="begin"/>
      </w:r>
      <w:r w:rsidR="004140EE">
        <w:instrText xml:space="preserve"> REF _Ref124320108 \h </w:instrText>
      </w:r>
      <w:r w:rsidR="004140EE">
        <w:fldChar w:fldCharType="separate"/>
      </w:r>
      <w:r w:rsidR="00BA3722">
        <w:t xml:space="preserve">Figure </w:t>
      </w:r>
      <w:r w:rsidR="00BA3722">
        <w:rPr>
          <w:noProof/>
        </w:rPr>
        <w:t>18</w:t>
      </w:r>
      <w:r w:rsidR="00BA3722">
        <w:noBreakHyphen/>
      </w:r>
      <w:r w:rsidR="00BA3722">
        <w:rPr>
          <w:noProof/>
        </w:rPr>
        <w:t>1</w:t>
      </w:r>
      <w:r w:rsidR="004140EE">
        <w:fldChar w:fldCharType="end"/>
      </w:r>
      <w:r w:rsidRPr="00CA411C">
        <w:fldChar w:fldCharType="begin"/>
      </w:r>
      <w:r w:rsidRPr="00CA411C">
        <w:instrText xml:space="preserve"> REF _Ref112421756 \h  \* MERGEFORMAT </w:instrText>
      </w:r>
      <w:r w:rsidRPr="00CA411C">
        <w:fldChar w:fldCharType="end"/>
      </w:r>
      <w:r w:rsidRPr="00CA411C">
        <w:t xml:space="preserve"> and </w:t>
      </w:r>
      <w:r w:rsidRPr="00CA411C">
        <w:fldChar w:fldCharType="begin"/>
      </w:r>
      <w:r w:rsidRPr="00CA411C">
        <w:instrText xml:space="preserve"> REF _Ref112329571 \h  \* MERGEFORMAT </w:instrText>
      </w:r>
      <w:r w:rsidRPr="00CA411C">
        <w:fldChar w:fldCharType="separate"/>
      </w:r>
      <w:r w:rsidR="00BA3722">
        <w:t xml:space="preserve">Figure </w:t>
      </w:r>
      <w:r w:rsidR="00BA3722">
        <w:rPr>
          <w:noProof/>
        </w:rPr>
        <w:t>18</w:t>
      </w:r>
      <w:r w:rsidR="00BA3722">
        <w:rPr>
          <w:noProof/>
        </w:rPr>
        <w:noBreakHyphen/>
        <w:t>2</w:t>
      </w:r>
      <w:r w:rsidRPr="00CA411C">
        <w:fldChar w:fldCharType="end"/>
      </w:r>
      <w:r w:rsidRPr="00CA411C">
        <w:t xml:space="preserve">. </w:t>
      </w:r>
      <w:bookmarkEnd w:id="27"/>
      <w:r w:rsidRPr="00CA411C">
        <w:t>Sensitive receptors that fall within the study area are described in Section </w:t>
      </w:r>
      <w:r w:rsidR="00B76D5A">
        <w:fldChar w:fldCharType="begin"/>
      </w:r>
      <w:r w:rsidR="00B76D5A">
        <w:instrText xml:space="preserve"> REF _Ref118524488 \r \h </w:instrText>
      </w:r>
      <w:r w:rsidR="00B76D5A">
        <w:fldChar w:fldCharType="separate"/>
      </w:r>
      <w:r w:rsidR="00BA3722">
        <w:t>18.5.2</w:t>
      </w:r>
      <w:r w:rsidR="00B76D5A">
        <w:fldChar w:fldCharType="end"/>
      </w:r>
      <w:r w:rsidRPr="00CA411C">
        <w:t>.</w:t>
      </w:r>
      <w:r>
        <w:t xml:space="preserve"> </w:t>
      </w:r>
    </w:p>
    <w:p w14:paraId="373FEEDD" w14:textId="0E96C913" w:rsidR="00550F83" w:rsidRPr="009464D2" w:rsidRDefault="00550F83" w:rsidP="00901D73">
      <w:pPr>
        <w:pStyle w:val="Heading3"/>
      </w:pPr>
      <w:bookmarkStart w:id="28" w:name="_Toc109138605"/>
      <w:bookmarkStart w:id="29" w:name="_Toc103093548"/>
      <w:bookmarkStart w:id="30" w:name="_Toc103609049"/>
      <w:bookmarkStart w:id="31" w:name="_Toc91248323"/>
      <w:bookmarkStart w:id="32" w:name="_Toc91669024"/>
      <w:bookmarkStart w:id="33" w:name="_Toc91679397"/>
      <w:bookmarkStart w:id="34" w:name="_Toc91745062"/>
      <w:bookmarkStart w:id="35" w:name="_Toc93327440"/>
      <w:bookmarkStart w:id="36" w:name="_Toc91248324"/>
      <w:bookmarkStart w:id="37" w:name="_Toc91669025"/>
      <w:bookmarkStart w:id="38" w:name="_Toc91679398"/>
      <w:bookmarkStart w:id="39" w:name="_Toc91745063"/>
      <w:bookmarkStart w:id="40" w:name="_Toc93327441"/>
      <w:bookmarkStart w:id="41" w:name="_Toc91248325"/>
      <w:bookmarkStart w:id="42" w:name="_Toc91669026"/>
      <w:bookmarkStart w:id="43" w:name="_Toc91679399"/>
      <w:bookmarkStart w:id="44" w:name="_Toc91745064"/>
      <w:bookmarkStart w:id="45" w:name="_Toc93327442"/>
      <w:bookmarkStart w:id="46" w:name="_Ref124320259"/>
      <w:bookmarkStart w:id="47" w:name="_Toc126527709"/>
      <w:bookmarkEnd w:id="26"/>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t>Methodology</w:t>
      </w:r>
      <w:bookmarkEnd w:id="46"/>
      <w:bookmarkEnd w:id="47"/>
    </w:p>
    <w:p w14:paraId="7FBF5D5A" w14:textId="4B38530E" w:rsidR="00FD54D1" w:rsidRDefault="00550F83" w:rsidP="00550F83">
      <w:r w:rsidRPr="007161F7">
        <w:t>The HHRA characterised the existing conditions, identified potential hazards to human health and assessed the residual risks.</w:t>
      </w:r>
      <w:r w:rsidRPr="009464D2">
        <w:t xml:space="preserve"> </w:t>
      </w:r>
      <w:r w:rsidR="00FD54D1">
        <w:t>The risk assessment conducted by T</w:t>
      </w:r>
      <w:r w:rsidR="00411FDC">
        <w:t>onkin and Taylor</w:t>
      </w:r>
      <w:r w:rsidR="00FD54D1">
        <w:t xml:space="preserve"> </w:t>
      </w:r>
      <w:r w:rsidR="00CA411C">
        <w:t>was</w:t>
      </w:r>
      <w:r w:rsidR="00FD54D1">
        <w:t xml:space="preserve"> informed by the relevant findings from other technical reports prepared for this EES</w:t>
      </w:r>
      <w:r w:rsidR="00BD2FD2">
        <w:t>,</w:t>
      </w:r>
      <w:r w:rsidR="00FD54D1">
        <w:t xml:space="preserve"> including:</w:t>
      </w:r>
    </w:p>
    <w:p w14:paraId="659D077C" w14:textId="6D4ABF85" w:rsidR="00FD54D1" w:rsidRDefault="00FD54D1" w:rsidP="00C96AE4">
      <w:pPr>
        <w:pStyle w:val="EESBullet1"/>
      </w:pPr>
      <w:r>
        <w:t xml:space="preserve">Air Quality Impact Assessment </w:t>
      </w:r>
      <w:r w:rsidR="00021486">
        <w:t xml:space="preserve">(AQIA) </w:t>
      </w:r>
      <w:r>
        <w:t>(Appendix</w:t>
      </w:r>
      <w:r w:rsidR="00DD59B1">
        <w:t> H</w:t>
      </w:r>
      <w:r>
        <w:t>)</w:t>
      </w:r>
      <w:r w:rsidR="00B322D0">
        <w:t>.</w:t>
      </w:r>
    </w:p>
    <w:p w14:paraId="44740242" w14:textId="25A7D530" w:rsidR="00FD54D1" w:rsidRDefault="00FD54D1" w:rsidP="00C96AE4">
      <w:pPr>
        <w:pStyle w:val="EESBullet1"/>
      </w:pPr>
      <w:r>
        <w:t xml:space="preserve">Noise and </w:t>
      </w:r>
      <w:r w:rsidR="00CA411C">
        <w:t>V</w:t>
      </w:r>
      <w:r>
        <w:t>ibration Impact Assessment</w:t>
      </w:r>
      <w:r w:rsidR="00021486">
        <w:t xml:space="preserve"> (NVIA)</w:t>
      </w:r>
      <w:r>
        <w:t xml:space="preserve"> (Appendix G)</w:t>
      </w:r>
      <w:r w:rsidR="00B322D0">
        <w:t>.</w:t>
      </w:r>
    </w:p>
    <w:p w14:paraId="7FE95429" w14:textId="386B8C78" w:rsidR="00FD54D1" w:rsidRDefault="00FD54D1" w:rsidP="00021486">
      <w:pPr>
        <w:pStyle w:val="EESBullet1"/>
      </w:pPr>
      <w:r>
        <w:t xml:space="preserve">Surface Water Impact Assessment </w:t>
      </w:r>
      <w:r w:rsidR="00021486">
        <w:t xml:space="preserve">(SWIA) </w:t>
      </w:r>
      <w:r>
        <w:t>(Appendix K)</w:t>
      </w:r>
      <w:r w:rsidR="00B322D0">
        <w:t>.</w:t>
      </w:r>
    </w:p>
    <w:p w14:paraId="3DA0F188" w14:textId="789DDC9C" w:rsidR="00FD54D1" w:rsidRDefault="00FD54D1" w:rsidP="00C96AE4">
      <w:pPr>
        <w:pStyle w:val="EESBullet1"/>
      </w:pPr>
      <w:r>
        <w:t xml:space="preserve">Groundwater Impact Assessment </w:t>
      </w:r>
      <w:r w:rsidR="00021486">
        <w:t xml:space="preserve">(GWIA) </w:t>
      </w:r>
      <w:r>
        <w:t>(Appendix L)</w:t>
      </w:r>
      <w:r w:rsidR="00B322D0">
        <w:t>.</w:t>
      </w:r>
    </w:p>
    <w:p w14:paraId="2ABB5600" w14:textId="4A8D636F" w:rsidR="00550F83" w:rsidRDefault="00550F83" w:rsidP="00550F83">
      <w:r w:rsidRPr="007161F7">
        <w:t>The tasks undertaken</w:t>
      </w:r>
      <w:r w:rsidR="00FD54D1">
        <w:t xml:space="preserve"> that are relevant to the HHRA</w:t>
      </w:r>
      <w:r w:rsidRPr="007161F7">
        <w:t xml:space="preserve"> are summarised below and detailed in Appendix M, Section 5 and Section 6.</w:t>
      </w:r>
    </w:p>
    <w:p w14:paraId="3AAFC6D1" w14:textId="77777777" w:rsidR="00A42D66" w:rsidRDefault="00A42D66" w:rsidP="00550F83"/>
    <w:p w14:paraId="68A5B75A" w14:textId="77777777" w:rsidR="00A42D66" w:rsidRPr="009464D2" w:rsidRDefault="00A42D66" w:rsidP="00550F83"/>
    <w:p w14:paraId="6FDEFCF0" w14:textId="77777777" w:rsidR="00550F83" w:rsidRPr="009464D2" w:rsidRDefault="00550F83" w:rsidP="00550F83">
      <w:pPr>
        <w:rPr>
          <w:rFonts w:eastAsiaTheme="minorEastAsia"/>
          <w:szCs w:val="22"/>
        </w:rPr>
      </w:pPr>
      <w:r w:rsidRPr="009464D2">
        <w:lastRenderedPageBreak/>
        <w:t>Existing conditions:</w:t>
      </w:r>
    </w:p>
    <w:p w14:paraId="589A7334" w14:textId="77777777" w:rsidR="00550F83" w:rsidRPr="005D65F9" w:rsidRDefault="00550F83" w:rsidP="00C96AE4">
      <w:pPr>
        <w:pStyle w:val="EESBullet1"/>
        <w:rPr>
          <w:rFonts w:eastAsiaTheme="minorEastAsia"/>
          <w:szCs w:val="22"/>
        </w:rPr>
      </w:pPr>
      <w:bookmarkStart w:id="48" w:name="_Hlk80631981"/>
      <w:r>
        <w:t>A population profile was developed for Horsham, Cavendish, Dooen and Jung</w:t>
      </w:r>
      <w:r w:rsidRPr="009464D2">
        <w:t xml:space="preserve"> (refer Appendix</w:t>
      </w:r>
      <w:r>
        <w:t> M</w:t>
      </w:r>
      <w:r w:rsidRPr="009464D2">
        <w:t>, Section</w:t>
      </w:r>
      <w:r>
        <w:t> 6.2</w:t>
      </w:r>
      <w:r w:rsidRPr="009464D2">
        <w:t>)</w:t>
      </w:r>
      <w:r>
        <w:t xml:space="preserve">. This comprised: </w:t>
      </w:r>
    </w:p>
    <w:p w14:paraId="38428103" w14:textId="4DC780FE" w:rsidR="00550F83" w:rsidRPr="00D256CB" w:rsidRDefault="00550F83" w:rsidP="00C96AE4">
      <w:pPr>
        <w:pStyle w:val="EESBullet2"/>
        <w:rPr>
          <w:rFonts w:eastAsiaTheme="minorEastAsia"/>
          <w:sz w:val="24"/>
        </w:rPr>
      </w:pPr>
      <w:r w:rsidRPr="00D256CB">
        <w:t>An age and gender profile for the study area based on Australian Bureau of Statistics (ABS,</w:t>
      </w:r>
      <w:r w:rsidR="00806C76">
        <w:t> </w:t>
      </w:r>
      <w:r w:rsidRPr="00D256CB">
        <w:t>2016) census data.</w:t>
      </w:r>
    </w:p>
    <w:p w14:paraId="6A5C11E0" w14:textId="79AC7F04" w:rsidR="00550F83" w:rsidRPr="00D256CB" w:rsidRDefault="00550F83" w:rsidP="00C96AE4">
      <w:pPr>
        <w:pStyle w:val="EESBullet2"/>
        <w:rPr>
          <w:rFonts w:eastAsiaTheme="minorEastAsia"/>
          <w:sz w:val="24"/>
        </w:rPr>
      </w:pPr>
      <w:r w:rsidRPr="00D256CB">
        <w:t>A health profile using baseline health statistics for the Horsham area</w:t>
      </w:r>
      <w:r w:rsidR="00634C34">
        <w:t>,</w:t>
      </w:r>
      <w:r w:rsidRPr="00D256CB">
        <w:t xml:space="preserve"> published by the Western District Public Health Network (PHN).</w:t>
      </w:r>
    </w:p>
    <w:p w14:paraId="6926AAA5" w14:textId="6991A81F" w:rsidR="00550F83" w:rsidRPr="00D256CB" w:rsidRDefault="00550F83" w:rsidP="00C96AE4">
      <w:pPr>
        <w:pStyle w:val="EESBullet2"/>
        <w:rPr>
          <w:rFonts w:eastAsiaTheme="minorEastAsia"/>
          <w:sz w:val="24"/>
        </w:rPr>
      </w:pPr>
      <w:r w:rsidRPr="00D256CB">
        <w:t xml:space="preserve">A </w:t>
      </w:r>
      <w:r w:rsidR="000C7DB9">
        <w:t>s</w:t>
      </w:r>
      <w:r w:rsidRPr="00D256CB">
        <w:t>ocioeconomic profile based on statistics for the Horsham area</w:t>
      </w:r>
      <w:r w:rsidR="00634C34">
        <w:t>,</w:t>
      </w:r>
      <w:r w:rsidRPr="00D256CB">
        <w:t xml:space="preserve"> published by the Western District PHN.</w:t>
      </w:r>
    </w:p>
    <w:bookmarkEnd w:id="48"/>
    <w:p w14:paraId="0B6D67D7" w14:textId="4B9AD195" w:rsidR="00550F83" w:rsidRDefault="00550F83" w:rsidP="00C96AE4">
      <w:pPr>
        <w:pStyle w:val="EESBullet1"/>
      </w:pPr>
      <w:r>
        <w:t xml:space="preserve">Air quality monitoring was undertaken for a </w:t>
      </w:r>
      <w:r w:rsidR="00DB385D">
        <w:t>12-month</w:t>
      </w:r>
      <w:r>
        <w:t xml:space="preserve"> period between August 2018 to July 2019 for PM</w:t>
      </w:r>
      <w:r w:rsidRPr="009E787A">
        <w:rPr>
          <w:vertAlign w:val="subscript"/>
        </w:rPr>
        <w:t>10</w:t>
      </w:r>
      <w:r>
        <w:t>, PM</w:t>
      </w:r>
      <w:r w:rsidRPr="009E787A">
        <w:rPr>
          <w:vertAlign w:val="subscript"/>
        </w:rPr>
        <w:t>2.5</w:t>
      </w:r>
      <w:r>
        <w:t>, heavy metal analysis in PM</w:t>
      </w:r>
      <w:r w:rsidRPr="009E787A">
        <w:rPr>
          <w:vertAlign w:val="subscript"/>
        </w:rPr>
        <w:t>10</w:t>
      </w:r>
      <w:r>
        <w:t xml:space="preserve"> and respirable crystalline silica in PM</w:t>
      </w:r>
      <w:r w:rsidRPr="009E787A">
        <w:rPr>
          <w:vertAlign w:val="subscript"/>
        </w:rPr>
        <w:t>2.5</w:t>
      </w:r>
      <w:r>
        <w:t xml:space="preserve">, as outlined in Appendix H, Section 5. </w:t>
      </w:r>
    </w:p>
    <w:p w14:paraId="4BDD11BD" w14:textId="4F8300B5" w:rsidR="006711E9" w:rsidRDefault="00550F83" w:rsidP="00C96AE4">
      <w:pPr>
        <w:pStyle w:val="EESBullet1"/>
      </w:pPr>
      <w:r>
        <w:t xml:space="preserve">Baseline ambient and background noise levels were monitored at six representative locations during two separate monitoring rounds in 2020, as </w:t>
      </w:r>
      <w:r w:rsidRPr="00A11973">
        <w:t>outlined in Appendix G, Section</w:t>
      </w:r>
      <w:r>
        <w:t> </w:t>
      </w:r>
      <w:r w:rsidRPr="00A11973">
        <w:t>6.2.</w:t>
      </w:r>
    </w:p>
    <w:p w14:paraId="0407B9AD" w14:textId="53CF8D3C" w:rsidR="006711E9" w:rsidRPr="00A11973" w:rsidRDefault="00550F83" w:rsidP="00C96AE4">
      <w:pPr>
        <w:pStyle w:val="EESBullet1"/>
      </w:pPr>
      <w:r w:rsidRPr="009E787A">
        <w:t xml:space="preserve">Representative groundwater samples were collected from bores </w:t>
      </w:r>
      <w:r w:rsidR="000C7DB9">
        <w:t>within and surrounding</w:t>
      </w:r>
      <w:r w:rsidRPr="00A11973">
        <w:t xml:space="preserve"> the mining footprint, as outlined in Appendix</w:t>
      </w:r>
      <w:r w:rsidR="00411FDC">
        <w:t> </w:t>
      </w:r>
      <w:r w:rsidRPr="00A11973">
        <w:t>L, Section 6.</w:t>
      </w:r>
    </w:p>
    <w:p w14:paraId="2903A986" w14:textId="6FE9E265" w:rsidR="00550F83" w:rsidRDefault="00550F83" w:rsidP="00C96AE4">
      <w:pPr>
        <w:pStyle w:val="EESBullet1"/>
      </w:pPr>
      <w:r w:rsidRPr="00A11973">
        <w:t xml:space="preserve">Representative surface water samples were collected from </w:t>
      </w:r>
      <w:r w:rsidR="000C7DB9">
        <w:t>four</w:t>
      </w:r>
      <w:r w:rsidRPr="00A11973">
        <w:t xml:space="preserve"> surface water locations during the summer and winter months as outlined in Appendix K, Section 7.</w:t>
      </w:r>
    </w:p>
    <w:p w14:paraId="23D68302" w14:textId="4A23AC9C" w:rsidR="006711E9" w:rsidRPr="00A11973" w:rsidRDefault="0075142B" w:rsidP="00C96AE4">
      <w:pPr>
        <w:pStyle w:val="EESBullet1"/>
      </w:pPr>
      <w:r>
        <w:t>Baseline w</w:t>
      </w:r>
      <w:r w:rsidR="006711E9">
        <w:t>ater samples were taken from three rainwater tanks situated within 2</w:t>
      </w:r>
      <w:r w:rsidR="000C7DB9">
        <w:t> </w:t>
      </w:r>
      <w:r w:rsidR="006711E9">
        <w:t>km of the Project area during March of 2022 (refer Appendix</w:t>
      </w:r>
      <w:r w:rsidR="00806C76">
        <w:t> </w:t>
      </w:r>
      <w:r w:rsidR="006711E9">
        <w:t>M, Appendix</w:t>
      </w:r>
      <w:r w:rsidR="00806C76">
        <w:t> </w:t>
      </w:r>
      <w:r w:rsidR="006711E9">
        <w:t>F).</w:t>
      </w:r>
    </w:p>
    <w:p w14:paraId="0C8B4EA7" w14:textId="77777777" w:rsidR="00550F83" w:rsidRDefault="00550F83" w:rsidP="00550F83">
      <w:r w:rsidRPr="009464D2">
        <w:t xml:space="preserve">Potential </w:t>
      </w:r>
      <w:r>
        <w:t>hazards</w:t>
      </w:r>
      <w:r w:rsidRPr="009464D2">
        <w:t xml:space="preserve">: </w:t>
      </w:r>
    </w:p>
    <w:p w14:paraId="57550F65" w14:textId="77777777" w:rsidR="00550F83" w:rsidRPr="00C113D0" w:rsidRDefault="00550F83" w:rsidP="00C96AE4">
      <w:pPr>
        <w:pStyle w:val="EESBullet1"/>
      </w:pPr>
      <w:r w:rsidRPr="00C113D0">
        <w:t xml:space="preserve">The Project design elements including the mining operations and transportation of HMC, were documented to define the key variables relevant to the detailed HHRA. </w:t>
      </w:r>
    </w:p>
    <w:p w14:paraId="753C6E67" w14:textId="77777777" w:rsidR="00550F83" w:rsidRDefault="00550F83" w:rsidP="00C96AE4">
      <w:pPr>
        <w:pStyle w:val="EESBullet1"/>
      </w:pPr>
      <w:r w:rsidRPr="00C113D0">
        <w:t xml:space="preserve">Potential sensitive receptors were identified with consideration to the plausible effects relating to the Project. </w:t>
      </w:r>
    </w:p>
    <w:p w14:paraId="2A646805" w14:textId="77777777" w:rsidR="00550F83" w:rsidRPr="007161F7" w:rsidRDefault="00550F83" w:rsidP="00C96AE4">
      <w:pPr>
        <w:pStyle w:val="EESBullet1"/>
      </w:pPr>
      <w:r w:rsidRPr="007161F7">
        <w:t>Key potential hazards were identified where source-pathway-receptor linkages were considered plausible.</w:t>
      </w:r>
    </w:p>
    <w:p w14:paraId="68F7525E" w14:textId="6044E110" w:rsidR="00550F83" w:rsidRPr="00047205" w:rsidRDefault="00550F83" w:rsidP="00550F83">
      <w:r>
        <w:t>R</w:t>
      </w:r>
      <w:r w:rsidRPr="00047205">
        <w:t xml:space="preserve">esidual </w:t>
      </w:r>
      <w:r>
        <w:t>risks</w:t>
      </w:r>
      <w:r w:rsidRPr="00047205">
        <w:t>:</w:t>
      </w:r>
    </w:p>
    <w:p w14:paraId="2764E016" w14:textId="1C4FA7AB" w:rsidR="00550F83" w:rsidRDefault="00550F83" w:rsidP="00C96AE4">
      <w:pPr>
        <w:pStyle w:val="EESBullet1"/>
      </w:pPr>
      <w:r>
        <w:t>Residual risks were assessed with</w:t>
      </w:r>
      <w:r w:rsidR="002D0667">
        <w:t xml:space="preserve"> avoidance and</w:t>
      </w:r>
      <w:r>
        <w:t xml:space="preserve"> mitigation measures in place</w:t>
      </w:r>
      <w:r w:rsidR="000C7DB9">
        <w:t xml:space="preserve"> in accordance with the:</w:t>
      </w:r>
    </w:p>
    <w:p w14:paraId="63F57A97" w14:textId="37C565A9" w:rsidR="00550F83" w:rsidRDefault="00550F83" w:rsidP="00C96AE4">
      <w:pPr>
        <w:pStyle w:val="EESBullet2"/>
      </w:pPr>
      <w:bookmarkStart w:id="49" w:name="_Hlk118978936"/>
      <w:proofErr w:type="spellStart"/>
      <w:r>
        <w:t>enHealth</w:t>
      </w:r>
      <w:proofErr w:type="spellEnd"/>
      <w:r>
        <w:t xml:space="preserve"> </w:t>
      </w:r>
      <w:r w:rsidR="000229CF">
        <w:t>‘</w:t>
      </w:r>
      <w:r>
        <w:t>Guidelines for Assessing H</w:t>
      </w:r>
      <w:r w:rsidRPr="00B414DE">
        <w:t>uman Health Risks from Environmental Hazards</w:t>
      </w:r>
      <w:r w:rsidR="000229CF">
        <w:t>’</w:t>
      </w:r>
      <w:r w:rsidRPr="00B414DE">
        <w:t xml:space="preserve"> (</w:t>
      </w:r>
      <w:proofErr w:type="spellStart"/>
      <w:r w:rsidRPr="00B414DE">
        <w:t>enHealth</w:t>
      </w:r>
      <w:proofErr w:type="spellEnd"/>
      <w:r w:rsidRPr="00B414DE">
        <w:t>,</w:t>
      </w:r>
      <w:r w:rsidRPr="00B414DE" w:rsidDel="00B414DE">
        <w:t xml:space="preserve"> </w:t>
      </w:r>
      <w:r w:rsidRPr="00B414DE">
        <w:t>2012)</w:t>
      </w:r>
      <w:r>
        <w:t xml:space="preserve">, </w:t>
      </w:r>
      <w:proofErr w:type="spellStart"/>
      <w:r>
        <w:t>enHealth</w:t>
      </w:r>
      <w:proofErr w:type="spellEnd"/>
      <w:r>
        <w:t xml:space="preserve"> </w:t>
      </w:r>
      <w:r w:rsidR="000229CF">
        <w:t xml:space="preserve">‘The </w:t>
      </w:r>
      <w:r>
        <w:t>Health Effects from Environmental Noise</w:t>
      </w:r>
      <w:r w:rsidR="000229CF">
        <w:t>’</w:t>
      </w:r>
      <w:r>
        <w:t xml:space="preserve"> (</w:t>
      </w:r>
      <w:proofErr w:type="spellStart"/>
      <w:r>
        <w:t>en</w:t>
      </w:r>
      <w:r w:rsidR="00DB385D">
        <w:t>H</w:t>
      </w:r>
      <w:r>
        <w:t>ealth</w:t>
      </w:r>
      <w:proofErr w:type="spellEnd"/>
      <w:r>
        <w:t xml:space="preserve">, 2018) and WHO </w:t>
      </w:r>
      <w:r w:rsidR="000229CF">
        <w:t>‘</w:t>
      </w:r>
      <w:r>
        <w:t xml:space="preserve">Environmental Noise Guidelines for </w:t>
      </w:r>
      <w:r w:rsidR="000229CF">
        <w:t xml:space="preserve">the </w:t>
      </w:r>
      <w:r>
        <w:t>Europe</w:t>
      </w:r>
      <w:r w:rsidR="000229CF">
        <w:t>an Region’</w:t>
      </w:r>
      <w:r>
        <w:t xml:space="preserve"> (WHO, 2018)</w:t>
      </w:r>
      <w:r w:rsidR="000C7DB9">
        <w:t>.</w:t>
      </w:r>
    </w:p>
    <w:bookmarkEnd w:id="49"/>
    <w:p w14:paraId="5B6CE173" w14:textId="6570F1F4" w:rsidR="00550F83" w:rsidRPr="0061034D" w:rsidRDefault="007161F7" w:rsidP="00C96AE4">
      <w:pPr>
        <w:pStyle w:val="EESBullet1"/>
      </w:pPr>
      <w:r w:rsidRPr="0061034D">
        <w:t>The p</w:t>
      </w:r>
      <w:r w:rsidR="00550F83" w:rsidRPr="0061034D">
        <w:t xml:space="preserve">otential health risk from exposure to environmental pollution was quantified, where possible. This included:   </w:t>
      </w:r>
    </w:p>
    <w:p w14:paraId="7B11D682" w14:textId="7B0E3AD8" w:rsidR="00550F83" w:rsidRDefault="00550F83" w:rsidP="00C96AE4">
      <w:pPr>
        <w:pStyle w:val="EESBullet2"/>
      </w:pPr>
      <w:r>
        <w:t>Considering possible or theoretical community exposures predicted from air dispersion modelling in the</w:t>
      </w:r>
      <w:r w:rsidRPr="00FB7DFB">
        <w:t xml:space="preserve"> AQIA</w:t>
      </w:r>
      <w:r w:rsidRPr="00680DB6">
        <w:t xml:space="preserve"> (refer Appendix</w:t>
      </w:r>
      <w:r>
        <w:t> </w:t>
      </w:r>
      <w:r w:rsidRPr="00680DB6">
        <w:t>H)</w:t>
      </w:r>
      <w:r>
        <w:t xml:space="preserve"> </w:t>
      </w:r>
      <w:r w:rsidRPr="00FB7DFB">
        <w:t>from PM</w:t>
      </w:r>
      <w:r w:rsidRPr="003956EE">
        <w:rPr>
          <w:vertAlign w:val="subscript"/>
        </w:rPr>
        <w:t>10</w:t>
      </w:r>
      <w:r w:rsidRPr="00FB7DFB">
        <w:t>, PM</w:t>
      </w:r>
      <w:r w:rsidRPr="003956EE">
        <w:rPr>
          <w:vertAlign w:val="subscript"/>
        </w:rPr>
        <w:t>2.5</w:t>
      </w:r>
      <w:r w:rsidRPr="00FB7DFB">
        <w:t xml:space="preserve">, metals, </w:t>
      </w:r>
      <w:r w:rsidRPr="00680DB6">
        <w:t>respirable crystalline silica</w:t>
      </w:r>
      <w:r w:rsidRPr="00FB7DFB">
        <w:t>, impacts on crops and rainwater tanks.</w:t>
      </w:r>
    </w:p>
    <w:p w14:paraId="765F4258" w14:textId="19DBB61E" w:rsidR="00550F83" w:rsidRDefault="00550F83" w:rsidP="00C96AE4">
      <w:pPr>
        <w:pStyle w:val="EESBullet2"/>
      </w:pPr>
      <w:r>
        <w:t xml:space="preserve">Considering possible or theoretical community exposures predicted from noise modelling in the </w:t>
      </w:r>
      <w:r w:rsidRPr="00680DB6">
        <w:t>NVIA (</w:t>
      </w:r>
      <w:r w:rsidR="00742F8B">
        <w:t>refer</w:t>
      </w:r>
      <w:r w:rsidRPr="00680DB6">
        <w:t xml:space="preserve"> Appendix</w:t>
      </w:r>
      <w:r>
        <w:t> </w:t>
      </w:r>
      <w:r w:rsidRPr="00680DB6">
        <w:t>G)</w:t>
      </w:r>
      <w:r>
        <w:t xml:space="preserve"> and applied for</w:t>
      </w:r>
      <w:r w:rsidRPr="00680DB6">
        <w:t xml:space="preserve"> the modelling of health indicators </w:t>
      </w:r>
      <w:r>
        <w:t>to assess residual risk</w:t>
      </w:r>
      <w:r w:rsidRPr="00680DB6">
        <w:t xml:space="preserve"> </w:t>
      </w:r>
      <w:r>
        <w:t>from</w:t>
      </w:r>
      <w:r w:rsidRPr="00680DB6">
        <w:t xml:space="preserve"> operational and road traffic noise</w:t>
      </w:r>
      <w:r>
        <w:t>.</w:t>
      </w:r>
    </w:p>
    <w:p w14:paraId="3F811365" w14:textId="77777777" w:rsidR="00550F83" w:rsidRDefault="00550F83" w:rsidP="00C96AE4">
      <w:pPr>
        <w:pStyle w:val="EESBullet2"/>
      </w:pPr>
      <w:r>
        <w:t xml:space="preserve">Adopting conservative safety margins into the risk assessment analysis to ensure protection of public health. </w:t>
      </w:r>
    </w:p>
    <w:p w14:paraId="55D1D30C" w14:textId="6F8EFEAF" w:rsidR="00550F83" w:rsidRDefault="00550F83" w:rsidP="00C96AE4">
      <w:pPr>
        <w:pStyle w:val="EESBullet1"/>
      </w:pPr>
      <w:r w:rsidRPr="00680DB6">
        <w:t xml:space="preserve">Information from </w:t>
      </w:r>
      <w:r>
        <w:t xml:space="preserve">other supporting studies, including </w:t>
      </w:r>
      <w:r w:rsidRPr="00680DB6">
        <w:t>the GWIA</w:t>
      </w:r>
      <w:r w:rsidR="00021486">
        <w:t xml:space="preserve"> </w:t>
      </w:r>
      <w:r w:rsidRPr="00680DB6">
        <w:t>(Appendix</w:t>
      </w:r>
      <w:r>
        <w:t> </w:t>
      </w:r>
      <w:r w:rsidRPr="00680DB6">
        <w:t xml:space="preserve">L) </w:t>
      </w:r>
      <w:r>
        <w:t xml:space="preserve">and </w:t>
      </w:r>
      <w:r w:rsidRPr="00680DB6">
        <w:t>SWIA (Appendix</w:t>
      </w:r>
      <w:r>
        <w:t> </w:t>
      </w:r>
      <w:r w:rsidRPr="00680DB6">
        <w:t>K</w:t>
      </w:r>
      <w:r>
        <w:t>)</w:t>
      </w:r>
      <w:r w:rsidR="00BD2FD2">
        <w:t>,</w:t>
      </w:r>
      <w:r>
        <w:t xml:space="preserve"> were</w:t>
      </w:r>
      <w:r w:rsidRPr="00680DB6">
        <w:t xml:space="preserve"> </w:t>
      </w:r>
      <w:r>
        <w:t xml:space="preserve">applied </w:t>
      </w:r>
      <w:r w:rsidRPr="00680DB6">
        <w:t xml:space="preserve">to assess </w:t>
      </w:r>
      <w:r>
        <w:t xml:space="preserve">residual </w:t>
      </w:r>
      <w:r w:rsidRPr="00680DB6">
        <w:t>risk</w:t>
      </w:r>
      <w:r>
        <w:t>s</w:t>
      </w:r>
      <w:r w:rsidRPr="00680DB6">
        <w:t xml:space="preserve"> from groundwater</w:t>
      </w:r>
      <w:r>
        <w:t>,</w:t>
      </w:r>
      <w:r w:rsidRPr="00680DB6">
        <w:t xml:space="preserve"> storage of hazardous chemicals</w:t>
      </w:r>
      <w:r>
        <w:t xml:space="preserve"> and surface water</w:t>
      </w:r>
      <w:r w:rsidRPr="00680DB6">
        <w:t>.</w:t>
      </w:r>
    </w:p>
    <w:p w14:paraId="5BCD74E9" w14:textId="009D7C07" w:rsidR="004E0723" w:rsidRDefault="004E0723" w:rsidP="004E0723">
      <w:pPr>
        <w:pStyle w:val="EESBullet1"/>
      </w:pPr>
      <w:r>
        <w:lastRenderedPageBreak/>
        <w:t>M</w:t>
      </w:r>
      <w:r w:rsidRPr="005A793A">
        <w:t xml:space="preserve">easures </w:t>
      </w:r>
      <w:r>
        <w:t xml:space="preserve">described </w:t>
      </w:r>
      <w:r w:rsidRPr="005A793A">
        <w:t>in supporting studies were reviewed to identify i</w:t>
      </w:r>
      <w:r>
        <w:t>f</w:t>
      </w:r>
      <w:r w:rsidRPr="005A793A">
        <w:t xml:space="preserve"> further measures were required</w:t>
      </w:r>
      <w:r>
        <w:t xml:space="preserve"> </w:t>
      </w:r>
      <w:r w:rsidRPr="005A793A">
        <w:t xml:space="preserve">to avoid and/or minimise impacts to sensitive receptors </w:t>
      </w:r>
      <w:r>
        <w:t>so</w:t>
      </w:r>
      <w:r w:rsidRPr="005A793A">
        <w:t xml:space="preserve"> far as reasonably practicable</w:t>
      </w:r>
      <w:r w:rsidRPr="005A793A">
        <w:rPr>
          <w:lang w:val="en-GB"/>
        </w:rPr>
        <w:t>.</w:t>
      </w:r>
    </w:p>
    <w:p w14:paraId="6D9A4687" w14:textId="77777777" w:rsidR="00550F83" w:rsidRPr="00560FD5" w:rsidRDefault="00550F83" w:rsidP="00C96AE4">
      <w:pPr>
        <w:pStyle w:val="EESBullet1"/>
      </w:pPr>
      <w:r w:rsidRPr="00560FD5">
        <w:t xml:space="preserve">A qualitative </w:t>
      </w:r>
      <w:r>
        <w:t>review</w:t>
      </w:r>
      <w:r w:rsidRPr="00560FD5">
        <w:t xml:space="preserve"> </w:t>
      </w:r>
      <w:r>
        <w:t xml:space="preserve">was undertaken </w:t>
      </w:r>
      <w:r w:rsidRPr="00560FD5">
        <w:t xml:space="preserve">of the potential </w:t>
      </w:r>
      <w:r>
        <w:t xml:space="preserve">for this Project to contribute to potential </w:t>
      </w:r>
      <w:r w:rsidRPr="00560FD5">
        <w:t xml:space="preserve">cumulative </w:t>
      </w:r>
      <w:r>
        <w:t>risks</w:t>
      </w:r>
      <w:r w:rsidRPr="00560FD5">
        <w:t xml:space="preserve"> </w:t>
      </w:r>
      <w:r>
        <w:t>to human health</w:t>
      </w:r>
      <w:r w:rsidRPr="00560FD5">
        <w:t>.</w:t>
      </w:r>
    </w:p>
    <w:p w14:paraId="52909AB5" w14:textId="77777777" w:rsidR="00550F83" w:rsidRDefault="00550F83" w:rsidP="000C7DB9">
      <w:r w:rsidRPr="007161F7">
        <w:t xml:space="preserve">Key assumptions relating to the HHRA are detailed in </w:t>
      </w:r>
      <w:bookmarkStart w:id="50" w:name="_Hlk90996700"/>
      <w:r w:rsidRPr="007161F7">
        <w:t>Appendix M, Section 5.</w:t>
      </w:r>
      <w:bookmarkEnd w:id="50"/>
    </w:p>
    <w:p w14:paraId="081215A0" w14:textId="77777777" w:rsidR="00360655" w:rsidRDefault="00E03CD2" w:rsidP="00360655">
      <w:pPr>
        <w:keepNext/>
      </w:pPr>
      <w:r>
        <w:rPr>
          <w:noProof/>
        </w:rPr>
        <w:lastRenderedPageBreak/>
        <w:drawing>
          <wp:inline distT="0" distB="0" distL="0" distR="0" wp14:anchorId="7242CDA5" wp14:editId="3DC683CE">
            <wp:extent cx="6039322" cy="8540151"/>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051860" cy="8557881"/>
                    </a:xfrm>
                    <a:prstGeom prst="rect">
                      <a:avLst/>
                    </a:prstGeom>
                  </pic:spPr>
                </pic:pic>
              </a:graphicData>
            </a:graphic>
          </wp:inline>
        </w:drawing>
      </w:r>
    </w:p>
    <w:p w14:paraId="108C00BA" w14:textId="3A9C8099" w:rsidR="00550F83" w:rsidRDefault="00360655" w:rsidP="00360655">
      <w:pPr>
        <w:pStyle w:val="Caption"/>
      </w:pPr>
      <w:bookmarkStart w:id="51" w:name="_Ref124320108"/>
      <w:bookmarkStart w:id="52" w:name="_Toc126233483"/>
      <w:r>
        <w:t xml:space="preserve">Figure </w:t>
      </w:r>
      <w:fldSimple w:instr=" STYLEREF 1 \s ">
        <w:r w:rsidR="00BA3722">
          <w:rPr>
            <w:noProof/>
          </w:rPr>
          <w:t>18</w:t>
        </w:r>
      </w:fldSimple>
      <w:r>
        <w:noBreakHyphen/>
      </w:r>
      <w:fldSimple w:instr=" SEQ Figure \* ARABIC \s 1 ">
        <w:r w:rsidR="00BA3722">
          <w:rPr>
            <w:noProof/>
          </w:rPr>
          <w:t>1</w:t>
        </w:r>
      </w:fldSimple>
      <w:bookmarkEnd w:id="51"/>
      <w:r>
        <w:t xml:space="preserve">: </w:t>
      </w:r>
      <w:r w:rsidRPr="00D34760">
        <w:t>Study area</w:t>
      </w:r>
      <w:bookmarkEnd w:id="52"/>
    </w:p>
    <w:p w14:paraId="58986462" w14:textId="137740E8" w:rsidR="00550F83" w:rsidRDefault="00975A81" w:rsidP="00550F83">
      <w:pPr>
        <w:keepNext/>
      </w:pPr>
      <w:r>
        <w:rPr>
          <w:noProof/>
        </w:rPr>
        <w:lastRenderedPageBreak/>
        <w:drawing>
          <wp:inline distT="0" distB="0" distL="0" distR="0" wp14:anchorId="57BA9E7D" wp14:editId="37768EC6">
            <wp:extent cx="5976620" cy="4212590"/>
            <wp:effectExtent l="0" t="0" r="508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76620" cy="4212590"/>
                    </a:xfrm>
                    <a:prstGeom prst="rect">
                      <a:avLst/>
                    </a:prstGeom>
                  </pic:spPr>
                </pic:pic>
              </a:graphicData>
            </a:graphic>
          </wp:inline>
        </w:drawing>
      </w:r>
    </w:p>
    <w:p w14:paraId="694FEEBF" w14:textId="2F00895F" w:rsidR="00550F83" w:rsidRDefault="00550F83" w:rsidP="00550F83">
      <w:pPr>
        <w:pStyle w:val="Caption"/>
      </w:pPr>
      <w:bookmarkStart w:id="53" w:name="_Ref112329571"/>
      <w:bookmarkStart w:id="54" w:name="_Toc126233484"/>
      <w:r>
        <w:t xml:space="preserve">Figure </w:t>
      </w:r>
      <w:fldSimple w:instr=" STYLEREF 1 \s ">
        <w:r w:rsidR="00BA3722">
          <w:rPr>
            <w:noProof/>
          </w:rPr>
          <w:t>18</w:t>
        </w:r>
      </w:fldSimple>
      <w:r w:rsidR="00360655">
        <w:noBreakHyphen/>
      </w:r>
      <w:fldSimple w:instr=" SEQ Figure \* ARABIC \s 1 ">
        <w:r w:rsidR="00BA3722">
          <w:rPr>
            <w:noProof/>
          </w:rPr>
          <w:t>2</w:t>
        </w:r>
      </w:fldSimple>
      <w:bookmarkEnd w:id="53"/>
      <w:r>
        <w:t xml:space="preserve">: </w:t>
      </w:r>
      <w:r w:rsidRPr="00CC2CE9">
        <w:t>Study area</w:t>
      </w:r>
      <w:r>
        <w:t xml:space="preserve"> showing haulage route and proposed </w:t>
      </w:r>
      <w:r w:rsidR="000C7DB9">
        <w:t>mining licence (MIN)</w:t>
      </w:r>
      <w:bookmarkEnd w:id="54"/>
      <w:r w:rsidRPr="00CC2CE9">
        <w:t xml:space="preserve"> </w:t>
      </w:r>
    </w:p>
    <w:p w14:paraId="13BC35A6" w14:textId="77777777" w:rsidR="00550F83" w:rsidRDefault="00550F83" w:rsidP="00C96AE4">
      <w:pPr>
        <w:pStyle w:val="Heading2"/>
      </w:pPr>
      <w:bookmarkStart w:id="55" w:name="_Toc124320053"/>
      <w:bookmarkStart w:id="56" w:name="_Toc126233446"/>
      <w:bookmarkStart w:id="57" w:name="_Toc124320054"/>
      <w:bookmarkStart w:id="58" w:name="_Toc126233447"/>
      <w:bookmarkStart w:id="59" w:name="_Toc112325329"/>
      <w:bookmarkStart w:id="60" w:name="_Toc112411954"/>
      <w:bookmarkStart w:id="61" w:name="_Toc112421712"/>
      <w:bookmarkStart w:id="62" w:name="_Toc112675672"/>
      <w:bookmarkStart w:id="63" w:name="_Toc103093550"/>
      <w:bookmarkStart w:id="64" w:name="_Toc103609051"/>
      <w:bookmarkStart w:id="65" w:name="_Toc83185158"/>
      <w:bookmarkStart w:id="66" w:name="_Toc91228805"/>
      <w:bookmarkStart w:id="67" w:name="_Toc91228902"/>
      <w:bookmarkStart w:id="68" w:name="_Toc91248327"/>
      <w:bookmarkStart w:id="69" w:name="_Toc91669028"/>
      <w:bookmarkStart w:id="70" w:name="_Toc91679401"/>
      <w:bookmarkStart w:id="71" w:name="_Toc91745066"/>
      <w:bookmarkStart w:id="72" w:name="_Toc93327444"/>
      <w:bookmarkStart w:id="73" w:name="_Toc83185159"/>
      <w:bookmarkStart w:id="74" w:name="_Toc83185161"/>
      <w:bookmarkStart w:id="75" w:name="_Toc83185162"/>
      <w:bookmarkStart w:id="76" w:name="_Toc83185163"/>
      <w:bookmarkStart w:id="77" w:name="_Ref78778431"/>
      <w:bookmarkStart w:id="78" w:name="_Toc93327445"/>
      <w:bookmarkStart w:id="79" w:name="_Toc126527710"/>
      <w:bookmarkStart w:id="80" w:name="_Ref103085238"/>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Pr="005A793A">
        <w:t>Operational Context</w:t>
      </w:r>
      <w:bookmarkEnd w:id="77"/>
      <w:bookmarkEnd w:id="78"/>
      <w:bookmarkEnd w:id="79"/>
      <w:r w:rsidRPr="005A793A">
        <w:t xml:space="preserve"> </w:t>
      </w:r>
      <w:bookmarkEnd w:id="80"/>
    </w:p>
    <w:p w14:paraId="3662E531" w14:textId="57BB13EF" w:rsidR="00550F83" w:rsidRPr="00F24717" w:rsidRDefault="00550F83" w:rsidP="00550F83">
      <w:r w:rsidRPr="00F24717">
        <w:t>As described in Chapter</w:t>
      </w:r>
      <w:r>
        <w:t> </w:t>
      </w:r>
      <w:r w:rsidRPr="00F24717">
        <w:t>2</w:t>
      </w:r>
      <w:r>
        <w:t xml:space="preserve"> (Project Description)</w:t>
      </w:r>
      <w:r w:rsidRPr="00F24717">
        <w:t>, construction of the Wet Concentrator Plant (WCP) and preparation for the starter pit will be undertaken in year</w:t>
      </w:r>
      <w:r>
        <w:t> </w:t>
      </w:r>
      <w:r w:rsidRPr="00F24717">
        <w:t>1</w:t>
      </w:r>
      <w:r w:rsidR="00BD2FD2">
        <w:t>,</w:t>
      </w:r>
      <w:r w:rsidRPr="00F24717">
        <w:t xml:space="preserve"> followed by progressive mining in the southern areas of the mine footprint</w:t>
      </w:r>
      <w:r>
        <w:t xml:space="preserve"> in year 2 (Block A). Mining operations will move to Block B north of the Wimmera </w:t>
      </w:r>
      <w:r w:rsidR="007E3555">
        <w:t xml:space="preserve">Highway </w:t>
      </w:r>
      <w:r>
        <w:t>in year 7</w:t>
      </w:r>
      <w:r w:rsidR="00C35EA0">
        <w:t>.</w:t>
      </w:r>
      <w:r>
        <w:t xml:space="preserve"> </w:t>
      </w:r>
    </w:p>
    <w:p w14:paraId="3E54BDE4" w14:textId="611D63DE" w:rsidR="00195777" w:rsidRDefault="00550F83" w:rsidP="00550F83">
      <w:r w:rsidDel="00F5283B">
        <w:t>Typically</w:t>
      </w:r>
      <w:r>
        <w:t xml:space="preserve">, overburden will be used to progressively backfill the mine void, along with tailings from the WCP. After the void is backfilled and tails have dried sufficiently, subsoil and topsoil will be placed. </w:t>
      </w:r>
      <w:r w:rsidRPr="00F24717">
        <w:t>It is expected that rehabilitation</w:t>
      </w:r>
      <w:r>
        <w:t xml:space="preserve"> </w:t>
      </w:r>
      <w:r w:rsidRPr="00F24717">
        <w:t>will be completed within 4</w:t>
      </w:r>
      <w:r>
        <w:t> </w:t>
      </w:r>
      <w:r w:rsidRPr="00F24717">
        <w:t>years after initial topsoil disturbance in each mining cell</w:t>
      </w:r>
      <w:r>
        <w:t xml:space="preserve">. </w:t>
      </w:r>
    </w:p>
    <w:p w14:paraId="2F783FEA" w14:textId="4A7C399B" w:rsidR="00550F83" w:rsidRPr="00F24717" w:rsidRDefault="00550F83" w:rsidP="00550F83">
      <w:r w:rsidRPr="00F24717">
        <w:t>For the purposes of the</w:t>
      </w:r>
      <w:r w:rsidRPr="00F24717" w:rsidDel="00EB3A06">
        <w:t xml:space="preserve"> </w:t>
      </w:r>
      <w:r w:rsidRPr="00EB3A06">
        <w:t>AQIA</w:t>
      </w:r>
      <w:r w:rsidRPr="00EB3A06" w:rsidDel="00EB3A06">
        <w:t>,</w:t>
      </w:r>
      <w:r w:rsidRPr="00F24717">
        <w:t xml:space="preserve"> representative construction and mining scenarios were developed to characterise the activities, equipment used and proximity to sensitive receptors. Scenarios with the worst-case potential air emissions, with</w:t>
      </w:r>
      <w:r w:rsidR="002D0667">
        <w:t xml:space="preserve"> avoidance and</w:t>
      </w:r>
      <w:r w:rsidRPr="00F24717">
        <w:t xml:space="preserve"> mitigation measures in place, were modelled. </w:t>
      </w:r>
    </w:p>
    <w:p w14:paraId="3338BBDD" w14:textId="257E70EE" w:rsidR="00550F83" w:rsidRDefault="00550F83" w:rsidP="00550F83">
      <w:r w:rsidRPr="00F24717">
        <w:t xml:space="preserve">There was one construction scenario developed that </w:t>
      </w:r>
      <w:r w:rsidR="00BD2FD2">
        <w:t>included</w:t>
      </w:r>
      <w:r w:rsidR="00BD2FD2" w:rsidRPr="00F24717">
        <w:t xml:space="preserve"> </w:t>
      </w:r>
      <w:r w:rsidRPr="00F24717">
        <w:t xml:space="preserve">site preparation for the WCP and earthworks to </w:t>
      </w:r>
      <w:r w:rsidRPr="005645EB">
        <w:t>establish the starter pit</w:t>
      </w:r>
      <w:r>
        <w:t xml:space="preserve"> and stockpiling of overburden</w:t>
      </w:r>
      <w:r w:rsidRPr="005645EB">
        <w:t>. The operational scenarios included progressive mining and rehabilitation through years</w:t>
      </w:r>
      <w:r>
        <w:t> </w:t>
      </w:r>
      <w:r w:rsidRPr="005645EB">
        <w:t>2,</w:t>
      </w:r>
      <w:r w:rsidR="00773658">
        <w:t> </w:t>
      </w:r>
      <w:r w:rsidRPr="005645EB">
        <w:t>7</w:t>
      </w:r>
      <w:r w:rsidR="00773658">
        <w:t xml:space="preserve"> </w:t>
      </w:r>
      <w:r w:rsidRPr="005645EB">
        <w:t>and</w:t>
      </w:r>
      <w:r w:rsidR="00773658">
        <w:t> </w:t>
      </w:r>
      <w:r w:rsidRPr="005645EB">
        <w:t>22. The year</w:t>
      </w:r>
      <w:r>
        <w:t> </w:t>
      </w:r>
      <w:r w:rsidRPr="005645EB">
        <w:t xml:space="preserve">30 scenario includes rehabilitation with no mining </w:t>
      </w:r>
      <w:r w:rsidRPr="00EB3A06">
        <w:t>activity.</w:t>
      </w:r>
    </w:p>
    <w:p w14:paraId="228BEE8B" w14:textId="0CDB80B7" w:rsidR="00550F83" w:rsidRDefault="00550F83" w:rsidP="00550F83">
      <w:r>
        <w:t xml:space="preserve">The NVIA considered three construction scenarios which included site preparation for the WCP, earthworks to establish the starter pit and WCP construction and </w:t>
      </w:r>
      <w:r w:rsidR="007927EF">
        <w:t>fit-out</w:t>
      </w:r>
      <w:r>
        <w:t xml:space="preserve">. </w:t>
      </w:r>
      <w:r w:rsidRPr="00D41770">
        <w:t>The operational scenarios included progressive mining and rehabilitation through years 1,</w:t>
      </w:r>
      <w:r w:rsidR="00773658">
        <w:t> </w:t>
      </w:r>
      <w:r w:rsidRPr="00D41770">
        <w:t>2,</w:t>
      </w:r>
      <w:r w:rsidR="00773658">
        <w:t> </w:t>
      </w:r>
      <w:r w:rsidRPr="00D41770">
        <w:t>22 and</w:t>
      </w:r>
      <w:r w:rsidR="00773658">
        <w:t> </w:t>
      </w:r>
      <w:r w:rsidRPr="00D41770">
        <w:t>2</w:t>
      </w:r>
      <w:r w:rsidRPr="00742F8B">
        <w:t>6 (</w:t>
      </w:r>
      <w:r w:rsidR="00742F8B" w:rsidRPr="00742F8B">
        <w:t>refer</w:t>
      </w:r>
      <w:r w:rsidRPr="00742F8B">
        <w:t xml:space="preserve"> </w:t>
      </w:r>
      <w:r w:rsidRPr="00742F8B" w:rsidDel="0017481C">
        <w:t>Chapter</w:t>
      </w:r>
      <w:r w:rsidR="0017481C" w:rsidRPr="00742F8B">
        <w:t> </w:t>
      </w:r>
      <w:r w:rsidRPr="00742F8B">
        <w:t>12, Section </w:t>
      </w:r>
      <w:r w:rsidR="001545B4" w:rsidRPr="00742F8B">
        <w:t>12.</w:t>
      </w:r>
      <w:r w:rsidRPr="00742F8B">
        <w:t>3). The haula</w:t>
      </w:r>
      <w:r w:rsidRPr="00D41770">
        <w:t>ge route scenario includes the haulage of HMC from the Pr</w:t>
      </w:r>
      <w:r>
        <w:t>oject area to the</w:t>
      </w:r>
      <w:r w:rsidDel="00EB3A06">
        <w:t xml:space="preserve"> </w:t>
      </w:r>
      <w:proofErr w:type="spellStart"/>
      <w:r w:rsidRPr="00EB3A06">
        <w:t>PoP</w:t>
      </w:r>
      <w:proofErr w:type="spellEnd"/>
      <w:r w:rsidRPr="00EB3A06">
        <w:t>.</w:t>
      </w:r>
    </w:p>
    <w:p w14:paraId="6D4B1B7E" w14:textId="77777777" w:rsidR="00550F83" w:rsidRDefault="00550F83" w:rsidP="00550F83">
      <w:r w:rsidRPr="00D41770">
        <w:t>The</w:t>
      </w:r>
      <w:r>
        <w:t xml:space="preserve"> GWIA</w:t>
      </w:r>
      <w:r w:rsidRPr="00D41770">
        <w:t xml:space="preserve"> considered</w:t>
      </w:r>
      <w:r>
        <w:t xml:space="preserve"> groundwater modelling that covered the life of mine (30 years) and the postmining groundwater flux. The model assumes that dewatering will be required to access the ore and that tails </w:t>
      </w:r>
      <w:r>
        <w:lastRenderedPageBreak/>
        <w:t>water will be discharged to the mine void and will infiltrate to the aquifer. This results in a groundwater flux (drawdown and mounding) which is described in Chapter 17 (Groundwater).</w:t>
      </w:r>
    </w:p>
    <w:p w14:paraId="756A982C" w14:textId="2534054F" w:rsidR="00550F83" w:rsidRPr="00D32C80" w:rsidRDefault="00550F83" w:rsidP="00550F83">
      <w:pPr>
        <w:rPr>
          <w:highlight w:val="lightGray"/>
        </w:rPr>
      </w:pPr>
      <w:r>
        <w:t xml:space="preserve">The SWIA considered surface water catchment modelling that represented a worst-case operational </w:t>
      </w:r>
      <w:r w:rsidRPr="00A44F6C">
        <w:t xml:space="preserve">scenario </w:t>
      </w:r>
      <w:r>
        <w:t xml:space="preserve">which </w:t>
      </w:r>
      <w:r w:rsidRPr="00A44F6C">
        <w:t>included concurrent disturbance areas at year</w:t>
      </w:r>
      <w:r>
        <w:t> </w:t>
      </w:r>
      <w:r w:rsidRPr="00A44F6C">
        <w:t>2 and year</w:t>
      </w:r>
      <w:r>
        <w:t> </w:t>
      </w:r>
      <w:r w:rsidRPr="00A44F6C">
        <w:t>7</w:t>
      </w:r>
      <w:r w:rsidR="00BD2FD2">
        <w:t>,</w:t>
      </w:r>
      <w:r>
        <w:t xml:space="preserve"> as described in </w:t>
      </w:r>
      <w:r w:rsidDel="0017481C">
        <w:t>Chapter</w:t>
      </w:r>
      <w:r w:rsidR="0017481C">
        <w:t> </w:t>
      </w:r>
      <w:r>
        <w:t>16 (Surface Water)</w:t>
      </w:r>
      <w:r w:rsidRPr="00A44F6C">
        <w:t xml:space="preserve">. </w:t>
      </w:r>
      <w:r w:rsidRPr="00E83A64">
        <w:t>The Project design</w:t>
      </w:r>
      <w:r>
        <w:t xml:space="preserve"> included</w:t>
      </w:r>
      <w:r w:rsidRPr="00E83A64">
        <w:t xml:space="preserve"> sufficient water holding capacity within </w:t>
      </w:r>
      <w:r>
        <w:t xml:space="preserve">the </w:t>
      </w:r>
      <w:r w:rsidRPr="00E83A64">
        <w:t xml:space="preserve">mining void and </w:t>
      </w:r>
      <w:r>
        <w:t xml:space="preserve">process </w:t>
      </w:r>
      <w:r w:rsidRPr="00E83A64">
        <w:t>water dams</w:t>
      </w:r>
      <w:r w:rsidR="007F1BE5">
        <w:t>,</w:t>
      </w:r>
      <w:r w:rsidRPr="00E83A64">
        <w:t xml:space="preserve"> such that there will b</w:t>
      </w:r>
      <w:r>
        <w:t>e</w:t>
      </w:r>
      <w:r w:rsidRPr="00E83A64">
        <w:t xml:space="preserve"> no discharge outside the </w:t>
      </w:r>
      <w:r>
        <w:t>operational</w:t>
      </w:r>
      <w:r w:rsidRPr="00E83A64">
        <w:t xml:space="preserve"> areas</w:t>
      </w:r>
      <w:r>
        <w:t>.</w:t>
      </w:r>
      <w:bookmarkStart w:id="81" w:name="_Toc77928550"/>
      <w:bookmarkStart w:id="82" w:name="_Ref78698232"/>
      <w:bookmarkStart w:id="83" w:name="_Ref69372809"/>
      <w:bookmarkStart w:id="84" w:name="_Toc77928560"/>
    </w:p>
    <w:p w14:paraId="155CC34D" w14:textId="77777777" w:rsidR="00550F83" w:rsidRPr="004369CD" w:rsidRDefault="00550F83" w:rsidP="00901D73">
      <w:pPr>
        <w:pStyle w:val="Heading2"/>
      </w:pPr>
      <w:bookmarkStart w:id="85" w:name="_Toc112411957"/>
      <w:bookmarkStart w:id="86" w:name="_Toc112421715"/>
      <w:bookmarkStart w:id="87" w:name="_Toc112675675"/>
      <w:bookmarkStart w:id="88" w:name="_Toc103093552"/>
      <w:bookmarkStart w:id="89" w:name="_Toc103609053"/>
      <w:bookmarkStart w:id="90" w:name="_Toc103093593"/>
      <w:bookmarkStart w:id="91" w:name="_Toc103609094"/>
      <w:bookmarkStart w:id="92" w:name="_Toc126527711"/>
      <w:bookmarkEnd w:id="85"/>
      <w:bookmarkEnd w:id="86"/>
      <w:bookmarkEnd w:id="87"/>
      <w:bookmarkEnd w:id="88"/>
      <w:bookmarkEnd w:id="89"/>
      <w:bookmarkEnd w:id="90"/>
      <w:bookmarkEnd w:id="91"/>
      <w:r w:rsidRPr="004369CD">
        <w:t>Existing Conditions</w:t>
      </w:r>
      <w:bookmarkEnd w:id="92"/>
      <w:r w:rsidRPr="004369CD">
        <w:t xml:space="preserve"> </w:t>
      </w:r>
    </w:p>
    <w:p w14:paraId="22BD296E" w14:textId="77777777" w:rsidR="00550F83" w:rsidRPr="004369CD" w:rsidRDefault="00550F83" w:rsidP="00901D73">
      <w:pPr>
        <w:pStyle w:val="Heading3"/>
      </w:pPr>
      <w:bookmarkStart w:id="93" w:name="_Toc103093595"/>
      <w:bookmarkStart w:id="94" w:name="_Toc103609096"/>
      <w:bookmarkStart w:id="95" w:name="_Toc103093596"/>
      <w:bookmarkStart w:id="96" w:name="_Toc103609097"/>
      <w:bookmarkStart w:id="97" w:name="_Toc103093597"/>
      <w:bookmarkStart w:id="98" w:name="_Toc103609098"/>
      <w:bookmarkStart w:id="99" w:name="_Toc103093598"/>
      <w:bookmarkStart w:id="100" w:name="_Toc103609099"/>
      <w:bookmarkStart w:id="101" w:name="_Toc103093599"/>
      <w:bookmarkStart w:id="102" w:name="_Toc103609100"/>
      <w:bookmarkStart w:id="103" w:name="_Toc103093600"/>
      <w:bookmarkStart w:id="104" w:name="_Toc103609101"/>
      <w:bookmarkStart w:id="105" w:name="_Toc103093601"/>
      <w:bookmarkStart w:id="106" w:name="_Toc103609102"/>
      <w:bookmarkStart w:id="107" w:name="_Toc103093602"/>
      <w:bookmarkStart w:id="108" w:name="_Toc103609103"/>
      <w:bookmarkStart w:id="109" w:name="_Toc103093603"/>
      <w:bookmarkStart w:id="110" w:name="_Toc103609104"/>
      <w:bookmarkStart w:id="111" w:name="_Toc103093604"/>
      <w:bookmarkStart w:id="112" w:name="_Toc103609105"/>
      <w:bookmarkStart w:id="113" w:name="_Toc103093605"/>
      <w:bookmarkStart w:id="114" w:name="_Toc103609106"/>
      <w:bookmarkStart w:id="115" w:name="_Toc83185172"/>
      <w:bookmarkStart w:id="116" w:name="_Toc83185173"/>
      <w:bookmarkStart w:id="117" w:name="_Toc83185174"/>
      <w:bookmarkStart w:id="118" w:name="_Toc83185175"/>
      <w:bookmarkStart w:id="119" w:name="_Toc83185176"/>
      <w:bookmarkStart w:id="120" w:name="_Toc83185177"/>
      <w:bookmarkStart w:id="121" w:name="_Toc83185178"/>
      <w:bookmarkStart w:id="122" w:name="_Toc83185179"/>
      <w:bookmarkStart w:id="123" w:name="_Toc83185180"/>
      <w:bookmarkStart w:id="124" w:name="_Toc83185181"/>
      <w:bookmarkStart w:id="125" w:name="_Toc83185182"/>
      <w:bookmarkStart w:id="126" w:name="_Toc83185183"/>
      <w:bookmarkStart w:id="127" w:name="_Toc83185184"/>
      <w:bookmarkStart w:id="128" w:name="_Toc83185185"/>
      <w:bookmarkStart w:id="129" w:name="_Toc83185186"/>
      <w:bookmarkStart w:id="130" w:name="_Toc83185187"/>
      <w:bookmarkStart w:id="131" w:name="_Toc83185188"/>
      <w:bookmarkStart w:id="132" w:name="_Toc83185189"/>
      <w:bookmarkStart w:id="133" w:name="_Toc83185190"/>
      <w:bookmarkStart w:id="134" w:name="_Toc83185191"/>
      <w:bookmarkStart w:id="135" w:name="_Toc83185192"/>
      <w:bookmarkStart w:id="136" w:name="_Toc83185193"/>
      <w:bookmarkStart w:id="137" w:name="_Toc83185194"/>
      <w:bookmarkStart w:id="138" w:name="_Toc83185195"/>
      <w:bookmarkStart w:id="139" w:name="_Toc83185196"/>
      <w:bookmarkStart w:id="140" w:name="_Toc83185197"/>
      <w:bookmarkStart w:id="141" w:name="_Toc83185198"/>
      <w:bookmarkStart w:id="142" w:name="_Toc83185199"/>
      <w:bookmarkStart w:id="143" w:name="_Toc83185200"/>
      <w:bookmarkStart w:id="144" w:name="_Toc83185201"/>
      <w:bookmarkStart w:id="145" w:name="_Toc83185202"/>
      <w:bookmarkStart w:id="146" w:name="_Toc83185203"/>
      <w:bookmarkStart w:id="147" w:name="_Toc83185204"/>
      <w:bookmarkStart w:id="148" w:name="_Toc83185205"/>
      <w:bookmarkStart w:id="149" w:name="_Toc83185206"/>
      <w:bookmarkStart w:id="150" w:name="_Toc83185207"/>
      <w:bookmarkStart w:id="151" w:name="_Toc83185208"/>
      <w:bookmarkStart w:id="152" w:name="_Toc103093606"/>
      <w:bookmarkStart w:id="153" w:name="_Toc103609107"/>
      <w:bookmarkStart w:id="154" w:name="_Toc103093607"/>
      <w:bookmarkStart w:id="155" w:name="_Toc103609108"/>
      <w:bookmarkStart w:id="156" w:name="_Toc126527712"/>
      <w:bookmarkStart w:id="157" w:name="_Ref69190350"/>
      <w:bookmarkStart w:id="158" w:name="_Ref69190538"/>
      <w:bookmarkEnd w:id="81"/>
      <w:bookmarkEnd w:id="82"/>
      <w:bookmarkEnd w:id="83"/>
      <w:bookmarkEnd w:id="84"/>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roofErr w:type="spellStart"/>
      <w:r>
        <w:t>Characterisation</w:t>
      </w:r>
      <w:proofErr w:type="spellEnd"/>
      <w:r>
        <w:t xml:space="preserve"> of Environmental Conditions</w:t>
      </w:r>
      <w:bookmarkEnd w:id="156"/>
    </w:p>
    <w:p w14:paraId="4DEB2D3D" w14:textId="1B08EC6D" w:rsidR="00550F83" w:rsidRPr="00F92590" w:rsidRDefault="00550F83" w:rsidP="00550F83">
      <w:r>
        <w:t>The existing environmental conditions are detailed in supporting studies</w:t>
      </w:r>
      <w:r w:rsidR="00BD2FD2">
        <w:t>,</w:t>
      </w:r>
      <w:r>
        <w:t xml:space="preserve"> namely</w:t>
      </w:r>
      <w:r w:rsidRPr="00941703">
        <w:t xml:space="preserve"> </w:t>
      </w:r>
      <w:bookmarkStart w:id="159" w:name="_Hlk110321826"/>
      <w:r>
        <w:t>AQIA (refer Appendix H)</w:t>
      </w:r>
      <w:r w:rsidRPr="00941703">
        <w:t xml:space="preserve">, </w:t>
      </w:r>
      <w:r>
        <w:t>NVIA</w:t>
      </w:r>
      <w:r w:rsidRPr="00D054AD">
        <w:t xml:space="preserve"> </w:t>
      </w:r>
      <w:r>
        <w:t>(</w:t>
      </w:r>
      <w:r w:rsidRPr="00D054AD">
        <w:t>refer Appendix</w:t>
      </w:r>
      <w:r>
        <w:t> G</w:t>
      </w:r>
      <w:r w:rsidRPr="00D054AD">
        <w:t>)</w:t>
      </w:r>
      <w:r w:rsidRPr="00941703">
        <w:t xml:space="preserve">, </w:t>
      </w:r>
      <w:r w:rsidR="00773658">
        <w:t>GWIA</w:t>
      </w:r>
      <w:r w:rsidR="00773658" w:rsidRPr="00D054AD">
        <w:t xml:space="preserve"> </w:t>
      </w:r>
      <w:r>
        <w:t>(refer Appendix L)</w:t>
      </w:r>
      <w:r w:rsidRPr="00941703">
        <w:t xml:space="preserve"> and </w:t>
      </w:r>
      <w:r>
        <w:t>SWIA</w:t>
      </w:r>
      <w:r w:rsidRPr="00941703">
        <w:t xml:space="preserve"> </w:t>
      </w:r>
      <w:r>
        <w:t>(refer Appendix </w:t>
      </w:r>
      <w:r w:rsidRPr="00F92590">
        <w:t xml:space="preserve">K). </w:t>
      </w:r>
      <w:bookmarkEnd w:id="159"/>
      <w:r w:rsidRPr="00F92590">
        <w:t xml:space="preserve">Background monitoring was conducted to characterise the baseline conditions of the study area </w:t>
      </w:r>
      <w:r w:rsidR="007F1BE5">
        <w:t>as</w:t>
      </w:r>
      <w:r w:rsidRPr="00F92590">
        <w:t xml:space="preserve"> reported in these respective studies.</w:t>
      </w:r>
    </w:p>
    <w:p w14:paraId="5233538D" w14:textId="77777777" w:rsidR="00550F83" w:rsidRPr="00941703" w:rsidRDefault="00550F83" w:rsidP="00901D73">
      <w:pPr>
        <w:pStyle w:val="Heading3"/>
      </w:pPr>
      <w:bookmarkStart w:id="160" w:name="_Toc126527713"/>
      <w:r w:rsidRPr="00941703">
        <w:t xml:space="preserve">Population </w:t>
      </w:r>
      <w:r>
        <w:t>P</w:t>
      </w:r>
      <w:r w:rsidRPr="00941703">
        <w:t>rofile</w:t>
      </w:r>
      <w:bookmarkEnd w:id="160"/>
    </w:p>
    <w:p w14:paraId="161932A0" w14:textId="5660E45B" w:rsidR="00550F83" w:rsidRDefault="00550F83" w:rsidP="00550F83">
      <w:r w:rsidRPr="00E84E9A">
        <w:t xml:space="preserve">Outlined in </w:t>
      </w:r>
      <w:r w:rsidR="004140EE">
        <w:fldChar w:fldCharType="begin"/>
      </w:r>
      <w:r w:rsidR="004140EE">
        <w:instrText xml:space="preserve"> REF _Ref124320164 \h </w:instrText>
      </w:r>
      <w:r w:rsidR="004140EE">
        <w:fldChar w:fldCharType="separate"/>
      </w:r>
      <w:r w:rsidR="00BA3722">
        <w:t xml:space="preserve">Table </w:t>
      </w:r>
      <w:r w:rsidR="00BA3722">
        <w:rPr>
          <w:noProof/>
        </w:rPr>
        <w:t>18</w:t>
      </w:r>
      <w:r w:rsidR="00BA3722">
        <w:noBreakHyphen/>
      </w:r>
      <w:r w:rsidR="00BA3722">
        <w:rPr>
          <w:noProof/>
        </w:rPr>
        <w:t>1</w:t>
      </w:r>
      <w:r w:rsidR="004140EE">
        <w:fldChar w:fldCharType="end"/>
      </w:r>
      <w:r w:rsidRPr="00E84E9A">
        <w:fldChar w:fldCharType="begin"/>
      </w:r>
      <w:r w:rsidRPr="00E84E9A">
        <w:instrText xml:space="preserve"> REF _Ref108705719 \h  \* MERGEFORMAT </w:instrText>
      </w:r>
      <w:r w:rsidRPr="00E84E9A">
        <w:fldChar w:fldCharType="end"/>
      </w:r>
      <w:r w:rsidRPr="00E84E9A">
        <w:t xml:space="preserve"> is the age of the populations of Horsham, Cavendish and Dooen and Jung compared to the Victorian average.</w:t>
      </w:r>
    </w:p>
    <w:p w14:paraId="5FB7D4E7" w14:textId="5E254D13" w:rsidR="00550F83" w:rsidRDefault="00550F83" w:rsidP="00550F83">
      <w:r>
        <w:t xml:space="preserve">The age of the population in </w:t>
      </w:r>
      <w:r w:rsidRPr="00B53BC3">
        <w:t>Horsham, Cavendish and Dooen</w:t>
      </w:r>
      <w:r>
        <w:t xml:space="preserve"> </w:t>
      </w:r>
      <w:r w:rsidR="00BD2FD2">
        <w:t xml:space="preserve">is </w:t>
      </w:r>
      <w:r>
        <w:t>higher than the Victorian average. For Dooen</w:t>
      </w:r>
      <w:r w:rsidR="00BD2FD2">
        <w:t>,</w:t>
      </w:r>
      <w:r>
        <w:t xml:space="preserve"> this is driven by a larger percentage of the population in the 15–</w:t>
      </w:r>
      <w:proofErr w:type="gramStart"/>
      <w:r>
        <w:t>64 year</w:t>
      </w:r>
      <w:proofErr w:type="gramEnd"/>
      <w:r>
        <w:t xml:space="preserve"> age group compared to the Victorian average. For Cavendish and Horsham</w:t>
      </w:r>
      <w:r w:rsidR="00BD2FD2">
        <w:t>,</w:t>
      </w:r>
      <w:r>
        <w:t xml:space="preserve"> there is a much higher percentage of people greater than 65 years of age, a cohort that is known to be more vulnerable to the effects of air pollution and noise.</w:t>
      </w:r>
    </w:p>
    <w:p w14:paraId="1358A2BA" w14:textId="3906287D" w:rsidR="00550F83" w:rsidRPr="00D32C80" w:rsidRDefault="00550F83" w:rsidP="00360655">
      <w:pPr>
        <w:rPr>
          <w:highlight w:val="lightGray"/>
        </w:rPr>
      </w:pPr>
      <w:r>
        <w:t>By comparison, the population of Jung is younger than that of the other towns and the Victorian average. This is driven by a much larger percentage of children in the population. Children also fall into a vulnerable group</w:t>
      </w:r>
      <w:r w:rsidR="00F0734D">
        <w:t xml:space="preserve">, </w:t>
      </w:r>
      <w:r>
        <w:t>to the effects of air pollution and noise.</w:t>
      </w:r>
    </w:p>
    <w:p w14:paraId="394E338E" w14:textId="7FC6020F" w:rsidR="00360655" w:rsidRDefault="00360655" w:rsidP="00360655">
      <w:pPr>
        <w:pStyle w:val="Caption"/>
        <w:keepNext/>
      </w:pPr>
      <w:bookmarkStart w:id="161" w:name="_Ref124320164"/>
      <w:bookmarkStart w:id="162" w:name="_Toc127260125"/>
      <w:r>
        <w:t xml:space="preserve">Table </w:t>
      </w:r>
      <w:fldSimple w:instr=" STYLEREF 1 \s ">
        <w:r w:rsidR="00BA3722">
          <w:rPr>
            <w:noProof/>
          </w:rPr>
          <w:t>18</w:t>
        </w:r>
      </w:fldSimple>
      <w:r>
        <w:noBreakHyphen/>
      </w:r>
      <w:fldSimple w:instr=" SEQ Table \* ARABIC \s 1 ">
        <w:r w:rsidR="00BA3722">
          <w:rPr>
            <w:noProof/>
          </w:rPr>
          <w:t>1</w:t>
        </w:r>
      </w:fldSimple>
      <w:bookmarkEnd w:id="161"/>
      <w:r>
        <w:t xml:space="preserve">: </w:t>
      </w:r>
      <w:r w:rsidRPr="00BD51A5">
        <w:t xml:space="preserve">Population profile of the towns Horsham, Cavendish, Dooen and Jung </w:t>
      </w:r>
      <w:r w:rsidR="00411332">
        <w:t>–</w:t>
      </w:r>
      <w:r w:rsidR="00411332" w:rsidRPr="00BD51A5">
        <w:t xml:space="preserve"> </w:t>
      </w:r>
      <w:r w:rsidRPr="00BD51A5">
        <w:t>census 2016</w:t>
      </w:r>
      <w:bookmarkEnd w:id="162"/>
    </w:p>
    <w:tbl>
      <w:tblPr>
        <w:tblStyle w:val="TableGrid"/>
        <w:tblW w:w="5000" w:type="pct"/>
        <w:tblLook w:val="04A0" w:firstRow="1" w:lastRow="0" w:firstColumn="1" w:lastColumn="0" w:noHBand="0" w:noVBand="1"/>
      </w:tblPr>
      <w:tblGrid>
        <w:gridCol w:w="2573"/>
        <w:gridCol w:w="1365"/>
        <w:gridCol w:w="1367"/>
        <w:gridCol w:w="1365"/>
        <w:gridCol w:w="1367"/>
        <w:gridCol w:w="1365"/>
      </w:tblGrid>
      <w:tr w:rsidR="0019315C" w:rsidRPr="00411FDC" w14:paraId="3DFA540E" w14:textId="77777777" w:rsidTr="00360655">
        <w:trPr>
          <w:cnfStyle w:val="100000000000" w:firstRow="1" w:lastRow="0" w:firstColumn="0" w:lastColumn="0" w:oddVBand="0" w:evenVBand="0" w:oddHBand="0" w:evenHBand="0" w:firstRowFirstColumn="0" w:firstRowLastColumn="0" w:lastRowFirstColumn="0" w:lastRowLastColumn="0"/>
          <w:trHeight w:val="20"/>
          <w:tblHeader/>
        </w:trPr>
        <w:tc>
          <w:tcPr>
            <w:tcW w:w="1368" w:type="pct"/>
          </w:tcPr>
          <w:p w14:paraId="4A677A4F" w14:textId="77777777" w:rsidR="00550F83" w:rsidRPr="00411FDC" w:rsidRDefault="00550F83" w:rsidP="007F3618">
            <w:pPr>
              <w:pStyle w:val="EESTabletextbody"/>
            </w:pPr>
            <w:r w:rsidRPr="00411FDC">
              <w:t>Data</w:t>
            </w:r>
          </w:p>
        </w:tc>
        <w:tc>
          <w:tcPr>
            <w:tcW w:w="726" w:type="pct"/>
          </w:tcPr>
          <w:p w14:paraId="7ECC0023" w14:textId="77777777" w:rsidR="00550F83" w:rsidRPr="00411FDC" w:rsidRDefault="00550F83" w:rsidP="007F3618">
            <w:pPr>
              <w:pStyle w:val="EESTabletextbody"/>
            </w:pPr>
            <w:r w:rsidRPr="00411FDC">
              <w:t>Horsham</w:t>
            </w:r>
          </w:p>
        </w:tc>
        <w:tc>
          <w:tcPr>
            <w:tcW w:w="727" w:type="pct"/>
          </w:tcPr>
          <w:p w14:paraId="732E3DF1" w14:textId="77777777" w:rsidR="00550F83" w:rsidRPr="00411FDC" w:rsidRDefault="00550F83" w:rsidP="007F3618">
            <w:pPr>
              <w:pStyle w:val="EESTabletextbody"/>
            </w:pPr>
            <w:r w:rsidRPr="00411FDC">
              <w:t>Cavendish</w:t>
            </w:r>
          </w:p>
        </w:tc>
        <w:tc>
          <w:tcPr>
            <w:tcW w:w="726" w:type="pct"/>
          </w:tcPr>
          <w:p w14:paraId="500B30E0" w14:textId="77777777" w:rsidR="00550F83" w:rsidRPr="00411FDC" w:rsidRDefault="00550F83" w:rsidP="007F3618">
            <w:pPr>
              <w:pStyle w:val="EESTabletextbody"/>
            </w:pPr>
            <w:r w:rsidRPr="00411FDC">
              <w:t>Dooen</w:t>
            </w:r>
          </w:p>
        </w:tc>
        <w:tc>
          <w:tcPr>
            <w:tcW w:w="727" w:type="pct"/>
          </w:tcPr>
          <w:p w14:paraId="585ED19F" w14:textId="77777777" w:rsidR="00550F83" w:rsidRPr="00411FDC" w:rsidRDefault="00550F83" w:rsidP="007F3618">
            <w:pPr>
              <w:pStyle w:val="EESTabletextbody"/>
            </w:pPr>
            <w:r w:rsidRPr="00411FDC">
              <w:t>Jung</w:t>
            </w:r>
          </w:p>
        </w:tc>
        <w:tc>
          <w:tcPr>
            <w:tcW w:w="726" w:type="pct"/>
          </w:tcPr>
          <w:p w14:paraId="489CAF35" w14:textId="77777777" w:rsidR="00550F83" w:rsidRPr="00411FDC" w:rsidRDefault="00550F83" w:rsidP="007F3618">
            <w:pPr>
              <w:pStyle w:val="EESTabletextbody"/>
            </w:pPr>
            <w:r w:rsidRPr="00411FDC">
              <w:t>Victoria</w:t>
            </w:r>
          </w:p>
        </w:tc>
      </w:tr>
      <w:tr w:rsidR="00F768A2" w:rsidRPr="00411FDC" w14:paraId="4C4EC9AE" w14:textId="77777777" w:rsidTr="00360655">
        <w:trPr>
          <w:trHeight w:val="20"/>
        </w:trPr>
        <w:tc>
          <w:tcPr>
            <w:tcW w:w="1368" w:type="pct"/>
            <w:shd w:val="clear" w:color="auto" w:fill="auto"/>
          </w:tcPr>
          <w:p w14:paraId="477761B8" w14:textId="77777777" w:rsidR="00550F83" w:rsidRPr="00411FDC" w:rsidRDefault="00550F83" w:rsidP="007F3618">
            <w:pPr>
              <w:pStyle w:val="EESTabletextbody"/>
            </w:pPr>
            <w:r w:rsidRPr="00411FDC">
              <w:t>Total population</w:t>
            </w:r>
          </w:p>
        </w:tc>
        <w:tc>
          <w:tcPr>
            <w:tcW w:w="726" w:type="pct"/>
            <w:shd w:val="clear" w:color="auto" w:fill="auto"/>
          </w:tcPr>
          <w:p w14:paraId="49ECB85E" w14:textId="77777777" w:rsidR="00550F83" w:rsidRPr="00411FDC" w:rsidRDefault="00550F83" w:rsidP="007F3618">
            <w:pPr>
              <w:pStyle w:val="EESTabletextbody"/>
              <w:rPr>
                <w:rFonts w:eastAsiaTheme="minorEastAsia"/>
              </w:rPr>
            </w:pPr>
            <w:r w:rsidRPr="00411FDC">
              <w:rPr>
                <w:rFonts w:eastAsiaTheme="minorEastAsia"/>
              </w:rPr>
              <w:t xml:space="preserve">14,543 </w:t>
            </w:r>
          </w:p>
        </w:tc>
        <w:tc>
          <w:tcPr>
            <w:tcW w:w="727" w:type="pct"/>
            <w:shd w:val="clear" w:color="auto" w:fill="auto"/>
          </w:tcPr>
          <w:p w14:paraId="1969D6E7" w14:textId="77777777" w:rsidR="00550F83" w:rsidRPr="00411FDC" w:rsidRDefault="00550F83" w:rsidP="007F3618">
            <w:pPr>
              <w:pStyle w:val="EESTabletextbody"/>
              <w:rPr>
                <w:rFonts w:eastAsiaTheme="minorEastAsia"/>
              </w:rPr>
            </w:pPr>
            <w:r w:rsidRPr="00411FDC">
              <w:rPr>
                <w:rFonts w:eastAsiaTheme="minorEastAsia"/>
              </w:rPr>
              <w:t>334</w:t>
            </w:r>
          </w:p>
        </w:tc>
        <w:tc>
          <w:tcPr>
            <w:tcW w:w="726" w:type="pct"/>
            <w:shd w:val="clear" w:color="auto" w:fill="auto"/>
          </w:tcPr>
          <w:p w14:paraId="0C660CDA" w14:textId="77777777" w:rsidR="00550F83" w:rsidRPr="00411FDC" w:rsidRDefault="00550F83" w:rsidP="007F3618">
            <w:pPr>
              <w:pStyle w:val="EESTabletextbody"/>
              <w:rPr>
                <w:rFonts w:eastAsiaTheme="minorEastAsia"/>
              </w:rPr>
            </w:pPr>
            <w:r w:rsidRPr="00411FDC">
              <w:rPr>
                <w:rFonts w:eastAsiaTheme="minorEastAsia"/>
              </w:rPr>
              <w:t>240</w:t>
            </w:r>
          </w:p>
        </w:tc>
        <w:tc>
          <w:tcPr>
            <w:tcW w:w="727" w:type="pct"/>
            <w:shd w:val="clear" w:color="auto" w:fill="auto"/>
          </w:tcPr>
          <w:p w14:paraId="4207ABC3" w14:textId="77777777" w:rsidR="00550F83" w:rsidRPr="00411FDC" w:rsidRDefault="00550F83" w:rsidP="007F3618">
            <w:pPr>
              <w:pStyle w:val="EESTabletextbody"/>
              <w:rPr>
                <w:rFonts w:eastAsiaTheme="minorEastAsia"/>
              </w:rPr>
            </w:pPr>
            <w:r w:rsidRPr="00411FDC">
              <w:rPr>
                <w:rFonts w:eastAsiaTheme="minorEastAsia"/>
              </w:rPr>
              <w:t>241</w:t>
            </w:r>
          </w:p>
        </w:tc>
        <w:tc>
          <w:tcPr>
            <w:tcW w:w="726" w:type="pct"/>
            <w:shd w:val="clear" w:color="auto" w:fill="auto"/>
          </w:tcPr>
          <w:p w14:paraId="3B5523E5" w14:textId="77777777" w:rsidR="00550F83" w:rsidRPr="00411FDC" w:rsidRDefault="00550F83" w:rsidP="007F3618">
            <w:pPr>
              <w:pStyle w:val="EESTabletextbody"/>
              <w:rPr>
                <w:rFonts w:eastAsiaTheme="minorEastAsia"/>
              </w:rPr>
            </w:pPr>
            <w:r w:rsidRPr="00411FDC">
              <w:rPr>
                <w:rFonts w:eastAsiaTheme="minorEastAsia"/>
              </w:rPr>
              <w:t>5,929,624</w:t>
            </w:r>
          </w:p>
        </w:tc>
      </w:tr>
      <w:tr w:rsidR="00F768A2" w:rsidRPr="00411FDC" w14:paraId="51CF7BD6" w14:textId="77777777" w:rsidTr="00360655">
        <w:trPr>
          <w:trHeight w:val="20"/>
        </w:trPr>
        <w:tc>
          <w:tcPr>
            <w:tcW w:w="1368" w:type="pct"/>
            <w:shd w:val="clear" w:color="auto" w:fill="auto"/>
          </w:tcPr>
          <w:p w14:paraId="059BE89D" w14:textId="77777777" w:rsidR="00550F83" w:rsidRPr="00411FDC" w:rsidRDefault="00550F83" w:rsidP="007F3618">
            <w:pPr>
              <w:pStyle w:val="EESTabletextbody"/>
            </w:pPr>
            <w:r w:rsidRPr="00411FDC">
              <w:t>Female</w:t>
            </w:r>
          </w:p>
        </w:tc>
        <w:tc>
          <w:tcPr>
            <w:tcW w:w="726" w:type="pct"/>
            <w:shd w:val="clear" w:color="auto" w:fill="auto"/>
          </w:tcPr>
          <w:p w14:paraId="49377EB0" w14:textId="3C4C0918" w:rsidR="00550F83" w:rsidRPr="00411FDC" w:rsidRDefault="00550F83" w:rsidP="007F3618">
            <w:pPr>
              <w:pStyle w:val="EESTabletextbody"/>
            </w:pPr>
            <w:r w:rsidRPr="00411FDC">
              <w:t>52.4</w:t>
            </w:r>
            <w:r w:rsidR="00D02471">
              <w:t>%</w:t>
            </w:r>
            <w:r w:rsidRPr="00411FDC">
              <w:t xml:space="preserve"> </w:t>
            </w:r>
          </w:p>
        </w:tc>
        <w:tc>
          <w:tcPr>
            <w:tcW w:w="727" w:type="pct"/>
            <w:shd w:val="clear" w:color="auto" w:fill="auto"/>
          </w:tcPr>
          <w:p w14:paraId="710413DB" w14:textId="4C05B4B6" w:rsidR="00550F83" w:rsidRPr="00411FDC" w:rsidRDefault="00550F83" w:rsidP="007F3618">
            <w:pPr>
              <w:pStyle w:val="EESTabletextbody"/>
            </w:pPr>
            <w:r w:rsidRPr="00411FDC">
              <w:t>48</w:t>
            </w:r>
            <w:r w:rsidR="00D02471">
              <w:t>%</w:t>
            </w:r>
          </w:p>
        </w:tc>
        <w:tc>
          <w:tcPr>
            <w:tcW w:w="726" w:type="pct"/>
            <w:shd w:val="clear" w:color="auto" w:fill="auto"/>
          </w:tcPr>
          <w:p w14:paraId="447AA44E" w14:textId="11F27F8A" w:rsidR="00550F83" w:rsidRPr="00411FDC" w:rsidRDefault="00550F83" w:rsidP="007F3618">
            <w:pPr>
              <w:pStyle w:val="EESTabletextbody"/>
            </w:pPr>
            <w:r w:rsidRPr="00411FDC">
              <w:t>45.7</w:t>
            </w:r>
            <w:r w:rsidR="00D02471">
              <w:t>%</w:t>
            </w:r>
          </w:p>
        </w:tc>
        <w:tc>
          <w:tcPr>
            <w:tcW w:w="727" w:type="pct"/>
            <w:shd w:val="clear" w:color="auto" w:fill="auto"/>
          </w:tcPr>
          <w:p w14:paraId="2FFE25F8" w14:textId="1F13874F" w:rsidR="00550F83" w:rsidRPr="00411FDC" w:rsidRDefault="00550F83" w:rsidP="007F3618">
            <w:pPr>
              <w:pStyle w:val="EESTabletextbody"/>
            </w:pPr>
            <w:r w:rsidRPr="00411FDC">
              <w:t>44.8</w:t>
            </w:r>
            <w:r w:rsidR="00D02471">
              <w:t>%</w:t>
            </w:r>
          </w:p>
        </w:tc>
        <w:tc>
          <w:tcPr>
            <w:tcW w:w="726" w:type="pct"/>
            <w:shd w:val="clear" w:color="auto" w:fill="auto"/>
          </w:tcPr>
          <w:p w14:paraId="44036892" w14:textId="4B3AA1B0" w:rsidR="00550F83" w:rsidRPr="00411FDC" w:rsidRDefault="00550F83" w:rsidP="007F3618">
            <w:pPr>
              <w:pStyle w:val="EESTabletextbody"/>
            </w:pPr>
            <w:r w:rsidRPr="00411FDC">
              <w:t>50.9</w:t>
            </w:r>
            <w:r w:rsidR="00D02471">
              <w:t>%</w:t>
            </w:r>
          </w:p>
        </w:tc>
      </w:tr>
      <w:tr w:rsidR="00F768A2" w:rsidRPr="00411FDC" w14:paraId="0317DA2C" w14:textId="77777777" w:rsidTr="00360655">
        <w:trPr>
          <w:trHeight w:val="20"/>
        </w:trPr>
        <w:tc>
          <w:tcPr>
            <w:tcW w:w="1368" w:type="pct"/>
            <w:shd w:val="clear" w:color="auto" w:fill="auto"/>
          </w:tcPr>
          <w:p w14:paraId="1FCE8F92" w14:textId="77777777" w:rsidR="00550F83" w:rsidRPr="00411FDC" w:rsidRDefault="00550F83" w:rsidP="007F3618">
            <w:pPr>
              <w:pStyle w:val="EESTabletextbody"/>
            </w:pPr>
            <w:r w:rsidRPr="00411FDC">
              <w:t>Male</w:t>
            </w:r>
          </w:p>
        </w:tc>
        <w:tc>
          <w:tcPr>
            <w:tcW w:w="726" w:type="pct"/>
            <w:shd w:val="clear" w:color="auto" w:fill="auto"/>
          </w:tcPr>
          <w:p w14:paraId="52668AD0" w14:textId="2359BB6D" w:rsidR="00550F83" w:rsidRPr="00411FDC" w:rsidRDefault="00550F83" w:rsidP="007F3618">
            <w:pPr>
              <w:pStyle w:val="EESTabletextbody"/>
            </w:pPr>
            <w:r w:rsidRPr="00411FDC">
              <w:t>47.6</w:t>
            </w:r>
            <w:r w:rsidR="00D02471">
              <w:t>%</w:t>
            </w:r>
            <w:r w:rsidRPr="00411FDC">
              <w:t xml:space="preserve"> </w:t>
            </w:r>
          </w:p>
        </w:tc>
        <w:tc>
          <w:tcPr>
            <w:tcW w:w="727" w:type="pct"/>
            <w:shd w:val="clear" w:color="auto" w:fill="auto"/>
          </w:tcPr>
          <w:p w14:paraId="42E81EEF" w14:textId="4477F9F2" w:rsidR="00550F83" w:rsidRPr="00411FDC" w:rsidRDefault="00550F83" w:rsidP="007F3618">
            <w:pPr>
              <w:pStyle w:val="EESTabletextbody"/>
            </w:pPr>
            <w:r w:rsidRPr="00411FDC">
              <w:t>52</w:t>
            </w:r>
            <w:r w:rsidR="00D02471">
              <w:t>%</w:t>
            </w:r>
          </w:p>
        </w:tc>
        <w:tc>
          <w:tcPr>
            <w:tcW w:w="726" w:type="pct"/>
            <w:shd w:val="clear" w:color="auto" w:fill="auto"/>
          </w:tcPr>
          <w:p w14:paraId="5DF79AB4" w14:textId="49BC9F57" w:rsidR="00550F83" w:rsidRPr="00411FDC" w:rsidRDefault="00550F83" w:rsidP="007F3618">
            <w:pPr>
              <w:pStyle w:val="EESTabletextbody"/>
            </w:pPr>
            <w:r w:rsidRPr="00411FDC">
              <w:t>54.3</w:t>
            </w:r>
            <w:r w:rsidR="00D02471">
              <w:t>%</w:t>
            </w:r>
          </w:p>
        </w:tc>
        <w:tc>
          <w:tcPr>
            <w:tcW w:w="727" w:type="pct"/>
            <w:shd w:val="clear" w:color="auto" w:fill="auto"/>
          </w:tcPr>
          <w:p w14:paraId="7EF6CA19" w14:textId="6439B20E" w:rsidR="00550F83" w:rsidRPr="00411FDC" w:rsidRDefault="00550F83" w:rsidP="007F3618">
            <w:pPr>
              <w:pStyle w:val="EESTabletextbody"/>
            </w:pPr>
            <w:r w:rsidRPr="00411FDC">
              <w:t>55.2</w:t>
            </w:r>
            <w:r w:rsidR="00D02471">
              <w:t>%</w:t>
            </w:r>
          </w:p>
        </w:tc>
        <w:tc>
          <w:tcPr>
            <w:tcW w:w="726" w:type="pct"/>
            <w:shd w:val="clear" w:color="auto" w:fill="auto"/>
          </w:tcPr>
          <w:p w14:paraId="5CB411B3" w14:textId="1470C10B" w:rsidR="00550F83" w:rsidRPr="00411FDC" w:rsidRDefault="00550F83" w:rsidP="007F3618">
            <w:pPr>
              <w:pStyle w:val="EESTabletextbody"/>
            </w:pPr>
            <w:r w:rsidRPr="00411FDC">
              <w:t>49.1</w:t>
            </w:r>
            <w:r w:rsidR="00D02471">
              <w:t>%</w:t>
            </w:r>
            <w:r w:rsidRPr="00411FDC">
              <w:t xml:space="preserve">  </w:t>
            </w:r>
          </w:p>
        </w:tc>
      </w:tr>
      <w:tr w:rsidR="00F768A2" w:rsidRPr="00411FDC" w14:paraId="168DD8CC" w14:textId="77777777" w:rsidTr="00360655">
        <w:trPr>
          <w:trHeight w:val="20"/>
        </w:trPr>
        <w:tc>
          <w:tcPr>
            <w:tcW w:w="1368" w:type="pct"/>
            <w:shd w:val="clear" w:color="auto" w:fill="auto"/>
          </w:tcPr>
          <w:p w14:paraId="45196ACE" w14:textId="77777777" w:rsidR="00550F83" w:rsidRPr="00411FDC" w:rsidRDefault="00550F83" w:rsidP="007F3618">
            <w:pPr>
              <w:pStyle w:val="EESTabletextbody"/>
            </w:pPr>
            <w:r w:rsidRPr="00411FDC">
              <w:t>Age group:</w:t>
            </w:r>
          </w:p>
        </w:tc>
        <w:tc>
          <w:tcPr>
            <w:tcW w:w="726" w:type="pct"/>
            <w:shd w:val="clear" w:color="auto" w:fill="auto"/>
          </w:tcPr>
          <w:p w14:paraId="7B2329BD" w14:textId="77777777" w:rsidR="00550F83" w:rsidRPr="00411FDC" w:rsidRDefault="00550F83" w:rsidP="007F3618">
            <w:pPr>
              <w:pStyle w:val="EESTabletextbody"/>
            </w:pPr>
          </w:p>
        </w:tc>
        <w:tc>
          <w:tcPr>
            <w:tcW w:w="727" w:type="pct"/>
            <w:shd w:val="clear" w:color="auto" w:fill="auto"/>
          </w:tcPr>
          <w:p w14:paraId="0F0544C1" w14:textId="77777777" w:rsidR="00550F83" w:rsidRPr="00411FDC" w:rsidRDefault="00550F83" w:rsidP="007F3618">
            <w:pPr>
              <w:pStyle w:val="EESTabletextbody"/>
            </w:pPr>
          </w:p>
        </w:tc>
        <w:tc>
          <w:tcPr>
            <w:tcW w:w="726" w:type="pct"/>
            <w:shd w:val="clear" w:color="auto" w:fill="auto"/>
          </w:tcPr>
          <w:p w14:paraId="582B54C9" w14:textId="77777777" w:rsidR="00550F83" w:rsidRPr="00411FDC" w:rsidRDefault="00550F83" w:rsidP="007F3618">
            <w:pPr>
              <w:pStyle w:val="EESTabletextbody"/>
            </w:pPr>
          </w:p>
        </w:tc>
        <w:tc>
          <w:tcPr>
            <w:tcW w:w="727" w:type="pct"/>
            <w:shd w:val="clear" w:color="auto" w:fill="auto"/>
          </w:tcPr>
          <w:p w14:paraId="11609776" w14:textId="77777777" w:rsidR="00550F83" w:rsidRPr="00411FDC" w:rsidRDefault="00550F83" w:rsidP="007F3618">
            <w:pPr>
              <w:pStyle w:val="EESTabletextbody"/>
            </w:pPr>
          </w:p>
        </w:tc>
        <w:tc>
          <w:tcPr>
            <w:tcW w:w="726" w:type="pct"/>
            <w:shd w:val="clear" w:color="auto" w:fill="auto"/>
          </w:tcPr>
          <w:p w14:paraId="419F47AF" w14:textId="77777777" w:rsidR="00550F83" w:rsidRPr="00411FDC" w:rsidRDefault="00550F83" w:rsidP="007F3618">
            <w:pPr>
              <w:pStyle w:val="EESTabletextbody"/>
            </w:pPr>
          </w:p>
        </w:tc>
      </w:tr>
      <w:tr w:rsidR="00F768A2" w:rsidRPr="00411FDC" w14:paraId="1E3132F7" w14:textId="77777777" w:rsidTr="00360655">
        <w:trPr>
          <w:trHeight w:val="20"/>
        </w:trPr>
        <w:tc>
          <w:tcPr>
            <w:tcW w:w="1368" w:type="pct"/>
            <w:shd w:val="clear" w:color="auto" w:fill="auto"/>
          </w:tcPr>
          <w:p w14:paraId="5AC2C3E1" w14:textId="34EA29DD" w:rsidR="00550F83" w:rsidRPr="00411FDC" w:rsidRDefault="00550F83" w:rsidP="007F3618">
            <w:pPr>
              <w:pStyle w:val="EESTabletextbody"/>
            </w:pPr>
            <w:r w:rsidRPr="00411FDC">
              <w:t>0 – 14</w:t>
            </w:r>
            <w:r w:rsidR="00AC1F7D" w:rsidRPr="00411FDC">
              <w:t> </w:t>
            </w:r>
            <w:r w:rsidRPr="00411FDC">
              <w:t>years</w:t>
            </w:r>
          </w:p>
        </w:tc>
        <w:tc>
          <w:tcPr>
            <w:tcW w:w="726" w:type="pct"/>
            <w:shd w:val="clear" w:color="auto" w:fill="auto"/>
          </w:tcPr>
          <w:p w14:paraId="7CE16A4C" w14:textId="44AA836F" w:rsidR="00550F83" w:rsidRPr="00411FDC" w:rsidRDefault="00550F83" w:rsidP="007F3618">
            <w:pPr>
              <w:pStyle w:val="EESTabletextbody"/>
            </w:pPr>
            <w:r w:rsidRPr="00411FDC">
              <w:t>18.5</w:t>
            </w:r>
            <w:r w:rsidR="00D02471">
              <w:t>%</w:t>
            </w:r>
            <w:r w:rsidRPr="00411FDC">
              <w:t xml:space="preserve"> </w:t>
            </w:r>
          </w:p>
        </w:tc>
        <w:tc>
          <w:tcPr>
            <w:tcW w:w="727" w:type="pct"/>
            <w:shd w:val="clear" w:color="auto" w:fill="auto"/>
          </w:tcPr>
          <w:p w14:paraId="6EB7E476" w14:textId="5C811B41" w:rsidR="00550F83" w:rsidRPr="00411FDC" w:rsidRDefault="00550F83" w:rsidP="007F3618">
            <w:pPr>
              <w:pStyle w:val="EESTabletextbody"/>
            </w:pPr>
            <w:r w:rsidRPr="00411FDC">
              <w:t>17.7</w:t>
            </w:r>
            <w:r w:rsidR="00D02471">
              <w:t>%</w:t>
            </w:r>
          </w:p>
        </w:tc>
        <w:tc>
          <w:tcPr>
            <w:tcW w:w="726" w:type="pct"/>
            <w:shd w:val="clear" w:color="auto" w:fill="auto"/>
          </w:tcPr>
          <w:p w14:paraId="1FC470A4" w14:textId="5FFF75F6" w:rsidR="00550F83" w:rsidRPr="00411FDC" w:rsidRDefault="00550F83" w:rsidP="007F3618">
            <w:pPr>
              <w:pStyle w:val="EESTabletextbody"/>
            </w:pPr>
            <w:r w:rsidRPr="00411FDC">
              <w:t>15.8</w:t>
            </w:r>
            <w:r w:rsidR="00D02471">
              <w:t>%</w:t>
            </w:r>
          </w:p>
        </w:tc>
        <w:tc>
          <w:tcPr>
            <w:tcW w:w="727" w:type="pct"/>
            <w:shd w:val="clear" w:color="auto" w:fill="auto"/>
          </w:tcPr>
          <w:p w14:paraId="4E21FB19" w14:textId="665D470A" w:rsidR="00550F83" w:rsidRPr="00411FDC" w:rsidRDefault="00550F83" w:rsidP="007F3618">
            <w:pPr>
              <w:pStyle w:val="EESTabletextbody"/>
            </w:pPr>
            <w:r w:rsidRPr="00411FDC">
              <w:t>25.8</w:t>
            </w:r>
            <w:r w:rsidR="00D02471">
              <w:t>%</w:t>
            </w:r>
          </w:p>
        </w:tc>
        <w:tc>
          <w:tcPr>
            <w:tcW w:w="726" w:type="pct"/>
            <w:shd w:val="clear" w:color="auto" w:fill="auto"/>
          </w:tcPr>
          <w:p w14:paraId="08AADEC7" w14:textId="237B4152" w:rsidR="00550F83" w:rsidRPr="00411FDC" w:rsidRDefault="00550F83" w:rsidP="007F3618">
            <w:pPr>
              <w:pStyle w:val="EESTabletextbody"/>
            </w:pPr>
            <w:r w:rsidRPr="00411FDC">
              <w:t>18.2</w:t>
            </w:r>
            <w:r w:rsidR="00D02471">
              <w:t>%</w:t>
            </w:r>
          </w:p>
        </w:tc>
      </w:tr>
      <w:tr w:rsidR="00F768A2" w:rsidRPr="00411FDC" w14:paraId="15DB6830" w14:textId="77777777" w:rsidTr="00360655">
        <w:trPr>
          <w:trHeight w:val="20"/>
        </w:trPr>
        <w:tc>
          <w:tcPr>
            <w:tcW w:w="1368" w:type="pct"/>
            <w:shd w:val="clear" w:color="auto" w:fill="auto"/>
          </w:tcPr>
          <w:p w14:paraId="607CE9D2" w14:textId="4F01D9D3" w:rsidR="00550F83" w:rsidRPr="00411FDC" w:rsidRDefault="00550F83" w:rsidP="007F3618">
            <w:pPr>
              <w:pStyle w:val="EESTabletextbody"/>
            </w:pPr>
            <w:r w:rsidRPr="00411FDC">
              <w:t>15 – 64</w:t>
            </w:r>
            <w:r w:rsidR="00AC1F7D" w:rsidRPr="00411FDC">
              <w:t> </w:t>
            </w:r>
            <w:r w:rsidRPr="00411FDC">
              <w:t xml:space="preserve">years </w:t>
            </w:r>
          </w:p>
        </w:tc>
        <w:tc>
          <w:tcPr>
            <w:tcW w:w="726" w:type="pct"/>
            <w:shd w:val="clear" w:color="auto" w:fill="auto"/>
          </w:tcPr>
          <w:p w14:paraId="3323110E" w14:textId="4A85B5D7" w:rsidR="00550F83" w:rsidRPr="00411FDC" w:rsidRDefault="00550F83" w:rsidP="007F3618">
            <w:pPr>
              <w:pStyle w:val="EESTabletextbody"/>
            </w:pPr>
            <w:r w:rsidRPr="00411FDC">
              <w:t>59.9</w:t>
            </w:r>
            <w:r w:rsidR="00D02471">
              <w:t>%</w:t>
            </w:r>
          </w:p>
        </w:tc>
        <w:tc>
          <w:tcPr>
            <w:tcW w:w="727" w:type="pct"/>
            <w:shd w:val="clear" w:color="auto" w:fill="auto"/>
          </w:tcPr>
          <w:p w14:paraId="635211E9" w14:textId="069DC4C9" w:rsidR="00550F83" w:rsidRPr="00411FDC" w:rsidRDefault="00550F83" w:rsidP="007F3618">
            <w:pPr>
              <w:pStyle w:val="EESTabletextbody"/>
            </w:pPr>
            <w:r w:rsidRPr="00411FDC">
              <w:t>61.6</w:t>
            </w:r>
            <w:r w:rsidR="00D02471">
              <w:t>%</w:t>
            </w:r>
          </w:p>
        </w:tc>
        <w:tc>
          <w:tcPr>
            <w:tcW w:w="726" w:type="pct"/>
            <w:shd w:val="clear" w:color="auto" w:fill="auto"/>
          </w:tcPr>
          <w:p w14:paraId="5E8610F4" w14:textId="6D931807" w:rsidR="00550F83" w:rsidRPr="00411FDC" w:rsidRDefault="00550F83" w:rsidP="007F3618">
            <w:pPr>
              <w:pStyle w:val="EESTabletextbody"/>
            </w:pPr>
            <w:r w:rsidRPr="00411FDC">
              <w:t>65.9</w:t>
            </w:r>
            <w:r w:rsidR="00D02471">
              <w:t>%</w:t>
            </w:r>
          </w:p>
        </w:tc>
        <w:tc>
          <w:tcPr>
            <w:tcW w:w="727" w:type="pct"/>
            <w:shd w:val="clear" w:color="auto" w:fill="auto"/>
          </w:tcPr>
          <w:p w14:paraId="58453D67" w14:textId="3F0DA98C" w:rsidR="00550F83" w:rsidRPr="00411FDC" w:rsidRDefault="00550F83" w:rsidP="007F3618">
            <w:pPr>
              <w:pStyle w:val="EESTabletextbody"/>
            </w:pPr>
            <w:r w:rsidRPr="00411FDC">
              <w:t>60.5</w:t>
            </w:r>
            <w:r w:rsidR="00D02471">
              <w:t>%</w:t>
            </w:r>
          </w:p>
        </w:tc>
        <w:tc>
          <w:tcPr>
            <w:tcW w:w="726" w:type="pct"/>
            <w:shd w:val="clear" w:color="auto" w:fill="auto"/>
          </w:tcPr>
          <w:p w14:paraId="73516D4F" w14:textId="0A2E3402" w:rsidR="00550F83" w:rsidRPr="00411FDC" w:rsidRDefault="00550F83" w:rsidP="007F3618">
            <w:pPr>
              <w:pStyle w:val="EESTabletextbody"/>
            </w:pPr>
            <w:r w:rsidRPr="00411FDC">
              <w:t>66.2</w:t>
            </w:r>
            <w:r w:rsidR="00D02471">
              <w:t>%</w:t>
            </w:r>
          </w:p>
        </w:tc>
      </w:tr>
      <w:tr w:rsidR="00F768A2" w:rsidRPr="00411FDC" w14:paraId="1BAA1147" w14:textId="77777777" w:rsidTr="00360655">
        <w:trPr>
          <w:trHeight w:val="20"/>
        </w:trPr>
        <w:tc>
          <w:tcPr>
            <w:tcW w:w="1368" w:type="pct"/>
            <w:shd w:val="clear" w:color="auto" w:fill="auto"/>
          </w:tcPr>
          <w:p w14:paraId="1D38AFEA" w14:textId="77777777" w:rsidR="00550F83" w:rsidRPr="00411FDC" w:rsidRDefault="00550F83" w:rsidP="007F3618">
            <w:pPr>
              <w:pStyle w:val="EESTabletextbody"/>
            </w:pPr>
            <w:r w:rsidRPr="00411FDC">
              <w:t xml:space="preserve">Over 65 </w:t>
            </w:r>
          </w:p>
        </w:tc>
        <w:tc>
          <w:tcPr>
            <w:tcW w:w="726" w:type="pct"/>
            <w:shd w:val="clear" w:color="auto" w:fill="auto"/>
          </w:tcPr>
          <w:p w14:paraId="22C15982" w14:textId="298DE388" w:rsidR="00550F83" w:rsidRPr="00411FDC" w:rsidRDefault="00550F83" w:rsidP="007F3618">
            <w:pPr>
              <w:pStyle w:val="EESTabletextbody"/>
            </w:pPr>
            <w:r w:rsidRPr="00411FDC">
              <w:t>21.6</w:t>
            </w:r>
            <w:r w:rsidR="00D02471">
              <w:t>%</w:t>
            </w:r>
          </w:p>
        </w:tc>
        <w:tc>
          <w:tcPr>
            <w:tcW w:w="727" w:type="pct"/>
            <w:shd w:val="clear" w:color="auto" w:fill="auto"/>
          </w:tcPr>
          <w:p w14:paraId="6E939E39" w14:textId="435E91BA" w:rsidR="00550F83" w:rsidRPr="00411FDC" w:rsidRDefault="00550F83" w:rsidP="007F3618">
            <w:pPr>
              <w:pStyle w:val="EESTabletextbody"/>
            </w:pPr>
            <w:r w:rsidRPr="00411FDC">
              <w:t>20.7</w:t>
            </w:r>
            <w:r w:rsidR="00D02471">
              <w:t>%</w:t>
            </w:r>
          </w:p>
        </w:tc>
        <w:tc>
          <w:tcPr>
            <w:tcW w:w="726" w:type="pct"/>
            <w:shd w:val="clear" w:color="auto" w:fill="auto"/>
          </w:tcPr>
          <w:p w14:paraId="3029F448" w14:textId="1E0964B0" w:rsidR="00550F83" w:rsidRPr="00411FDC" w:rsidRDefault="00550F83" w:rsidP="007F3618">
            <w:pPr>
              <w:pStyle w:val="EESTabletextbody"/>
            </w:pPr>
            <w:r w:rsidRPr="00411FDC">
              <w:t>18.3</w:t>
            </w:r>
            <w:r w:rsidR="00D02471">
              <w:t>%</w:t>
            </w:r>
          </w:p>
        </w:tc>
        <w:tc>
          <w:tcPr>
            <w:tcW w:w="727" w:type="pct"/>
            <w:shd w:val="clear" w:color="auto" w:fill="auto"/>
          </w:tcPr>
          <w:p w14:paraId="548D467F" w14:textId="69687ECA" w:rsidR="00550F83" w:rsidRPr="00411FDC" w:rsidRDefault="00550F83" w:rsidP="007F3618">
            <w:pPr>
              <w:pStyle w:val="EESTabletextbody"/>
            </w:pPr>
            <w:r w:rsidRPr="00411FDC">
              <w:t>13.7</w:t>
            </w:r>
            <w:r w:rsidR="00D02471">
              <w:t>%</w:t>
            </w:r>
          </w:p>
        </w:tc>
        <w:tc>
          <w:tcPr>
            <w:tcW w:w="726" w:type="pct"/>
            <w:shd w:val="clear" w:color="auto" w:fill="auto"/>
          </w:tcPr>
          <w:p w14:paraId="4AD655E5" w14:textId="68D4F6D4" w:rsidR="00550F83" w:rsidRPr="00411FDC" w:rsidRDefault="00550F83" w:rsidP="007F3618">
            <w:pPr>
              <w:pStyle w:val="EESTabletextbody"/>
            </w:pPr>
            <w:r w:rsidRPr="00411FDC">
              <w:t>15.6</w:t>
            </w:r>
            <w:r w:rsidR="00D02471">
              <w:t>%</w:t>
            </w:r>
          </w:p>
        </w:tc>
      </w:tr>
      <w:tr w:rsidR="00F768A2" w:rsidRPr="00411FDC" w14:paraId="59295492" w14:textId="77777777" w:rsidTr="00360655">
        <w:trPr>
          <w:trHeight w:val="20"/>
        </w:trPr>
        <w:tc>
          <w:tcPr>
            <w:tcW w:w="1368" w:type="pct"/>
            <w:shd w:val="clear" w:color="auto" w:fill="auto"/>
          </w:tcPr>
          <w:p w14:paraId="66659786" w14:textId="77777777" w:rsidR="00550F83" w:rsidRPr="00411FDC" w:rsidRDefault="00550F83" w:rsidP="007F3618">
            <w:pPr>
              <w:pStyle w:val="EESTabletextbody"/>
            </w:pPr>
            <w:r w:rsidRPr="00411FDC">
              <w:t xml:space="preserve">Median age </w:t>
            </w:r>
          </w:p>
        </w:tc>
        <w:tc>
          <w:tcPr>
            <w:tcW w:w="726" w:type="pct"/>
            <w:shd w:val="clear" w:color="auto" w:fill="auto"/>
          </w:tcPr>
          <w:p w14:paraId="6272DB80" w14:textId="77777777" w:rsidR="00550F83" w:rsidRPr="00411FDC" w:rsidRDefault="00550F83" w:rsidP="007F3618">
            <w:pPr>
              <w:pStyle w:val="EESTabletextbody"/>
            </w:pPr>
            <w:r w:rsidRPr="00411FDC">
              <w:t>41</w:t>
            </w:r>
          </w:p>
        </w:tc>
        <w:tc>
          <w:tcPr>
            <w:tcW w:w="727" w:type="pct"/>
            <w:shd w:val="clear" w:color="auto" w:fill="auto"/>
          </w:tcPr>
          <w:p w14:paraId="6B5BA5F3" w14:textId="77777777" w:rsidR="00550F83" w:rsidRPr="00411FDC" w:rsidRDefault="00550F83" w:rsidP="007F3618">
            <w:pPr>
              <w:pStyle w:val="EESTabletextbody"/>
            </w:pPr>
            <w:r w:rsidRPr="00411FDC">
              <w:t>47</w:t>
            </w:r>
          </w:p>
        </w:tc>
        <w:tc>
          <w:tcPr>
            <w:tcW w:w="726" w:type="pct"/>
            <w:shd w:val="clear" w:color="auto" w:fill="auto"/>
          </w:tcPr>
          <w:p w14:paraId="35FA3D0F" w14:textId="77777777" w:rsidR="00550F83" w:rsidRPr="00411FDC" w:rsidRDefault="00550F83" w:rsidP="007F3618">
            <w:pPr>
              <w:pStyle w:val="EESTabletextbody"/>
            </w:pPr>
            <w:r w:rsidRPr="00411FDC">
              <w:t>46</w:t>
            </w:r>
          </w:p>
        </w:tc>
        <w:tc>
          <w:tcPr>
            <w:tcW w:w="727" w:type="pct"/>
            <w:shd w:val="clear" w:color="auto" w:fill="auto"/>
          </w:tcPr>
          <w:p w14:paraId="5C0543EF" w14:textId="77777777" w:rsidR="00550F83" w:rsidRPr="00411FDC" w:rsidRDefault="00550F83" w:rsidP="00D02471">
            <w:pPr>
              <w:pStyle w:val="EESTabletextbody"/>
            </w:pPr>
            <w:r w:rsidRPr="00411FDC">
              <w:t>32</w:t>
            </w:r>
          </w:p>
        </w:tc>
        <w:tc>
          <w:tcPr>
            <w:tcW w:w="726" w:type="pct"/>
            <w:shd w:val="clear" w:color="auto" w:fill="auto"/>
          </w:tcPr>
          <w:p w14:paraId="510C1FB5" w14:textId="77777777" w:rsidR="00550F83" w:rsidRPr="00411FDC" w:rsidRDefault="00550F83" w:rsidP="007F3618">
            <w:pPr>
              <w:pStyle w:val="EESTabletextbody"/>
            </w:pPr>
            <w:r w:rsidRPr="00411FDC">
              <w:t>37</w:t>
            </w:r>
          </w:p>
        </w:tc>
      </w:tr>
    </w:tbl>
    <w:p w14:paraId="219E3B82" w14:textId="77777777" w:rsidR="00550F83" w:rsidRPr="00941703" w:rsidRDefault="00550F83" w:rsidP="00901D73">
      <w:pPr>
        <w:pStyle w:val="Heading3"/>
      </w:pPr>
      <w:bookmarkStart w:id="163" w:name="_Toc103093610"/>
      <w:bookmarkStart w:id="164" w:name="_Toc103609111"/>
      <w:bookmarkStart w:id="165" w:name="_Toc103093611"/>
      <w:bookmarkStart w:id="166" w:name="_Toc103609112"/>
      <w:bookmarkStart w:id="167" w:name="_Toc103093612"/>
      <w:bookmarkStart w:id="168" w:name="_Toc103609113"/>
      <w:bookmarkStart w:id="169" w:name="_Toc126527714"/>
      <w:bookmarkStart w:id="170" w:name="_Hlk108766038"/>
      <w:bookmarkEnd w:id="163"/>
      <w:bookmarkEnd w:id="164"/>
      <w:bookmarkEnd w:id="165"/>
      <w:bookmarkEnd w:id="166"/>
      <w:bookmarkEnd w:id="167"/>
      <w:bookmarkEnd w:id="168"/>
      <w:r>
        <w:t>Health Profile</w:t>
      </w:r>
      <w:bookmarkEnd w:id="169"/>
    </w:p>
    <w:p w14:paraId="4E5DB53B" w14:textId="27FF245B" w:rsidR="00550F83" w:rsidRDefault="00550F83" w:rsidP="00845487">
      <w:bookmarkStart w:id="171" w:name="_Ref84915304"/>
      <w:bookmarkStart w:id="172" w:name="_Ref84915378"/>
      <w:bookmarkStart w:id="173" w:name="_Ref84915397"/>
      <w:bookmarkStart w:id="174" w:name="_Ref84915418"/>
      <w:bookmarkStart w:id="175" w:name="_Toc93327455"/>
      <w:bookmarkEnd w:id="170"/>
      <w:r>
        <w:t xml:space="preserve">The baseline health statistics for the Horsham area were obtained from the </w:t>
      </w:r>
      <w:r w:rsidR="00845487">
        <w:t>‘</w:t>
      </w:r>
      <w:r>
        <w:t xml:space="preserve">Western </w:t>
      </w:r>
      <w:r w:rsidR="00845487">
        <w:t>Victoria Private Health Network’</w:t>
      </w:r>
      <w:r w:rsidR="00226E98">
        <w:t xml:space="preserve"> </w:t>
      </w:r>
      <w:r w:rsidR="00280109">
        <w:t>(</w:t>
      </w:r>
      <w:r w:rsidR="00831B95">
        <w:t>PHN,</w:t>
      </w:r>
      <w:r w:rsidR="00246D02">
        <w:t xml:space="preserve"> 2021)</w:t>
      </w:r>
      <w:r>
        <w:t xml:space="preserve">. </w:t>
      </w:r>
      <w:bookmarkStart w:id="176" w:name="_Hlk109054270"/>
      <w:r>
        <w:fldChar w:fldCharType="begin"/>
      </w:r>
      <w:r>
        <w:instrText xml:space="preserve"> REF _Ref108766409 \h </w:instrText>
      </w:r>
      <w:r>
        <w:fldChar w:fldCharType="separate"/>
      </w:r>
      <w:r w:rsidR="00BA3722">
        <w:t xml:space="preserve">Table </w:t>
      </w:r>
      <w:r w:rsidR="00BA3722">
        <w:rPr>
          <w:noProof/>
        </w:rPr>
        <w:t>18</w:t>
      </w:r>
      <w:r w:rsidR="00BA3722">
        <w:noBreakHyphen/>
      </w:r>
      <w:r w:rsidR="00BA3722">
        <w:rPr>
          <w:noProof/>
        </w:rPr>
        <w:t>2</w:t>
      </w:r>
      <w:r>
        <w:fldChar w:fldCharType="end"/>
      </w:r>
      <w:bookmarkEnd w:id="176"/>
      <w:r>
        <w:t xml:space="preserve"> summarises the health indicators </w:t>
      </w:r>
      <w:r w:rsidRPr="00083F52">
        <w:t xml:space="preserve">for the Horsham Local Government Area (LGA) and Victorian State. The health indicators shown in </w:t>
      </w:r>
      <w:r w:rsidRPr="00083F52">
        <w:fldChar w:fldCharType="begin"/>
      </w:r>
      <w:r w:rsidRPr="00083F52">
        <w:instrText xml:space="preserve"> REF _Ref108766409 \h </w:instrText>
      </w:r>
      <w:r>
        <w:instrText xml:space="preserve"> \* MERGEFORMAT </w:instrText>
      </w:r>
      <w:r w:rsidRPr="00083F52">
        <w:fldChar w:fldCharType="separate"/>
      </w:r>
      <w:r w:rsidR="00BA3722">
        <w:t xml:space="preserve">Table </w:t>
      </w:r>
      <w:r w:rsidR="00BA3722">
        <w:rPr>
          <w:noProof/>
        </w:rPr>
        <w:t>18</w:t>
      </w:r>
      <w:r w:rsidR="00BA3722">
        <w:rPr>
          <w:noProof/>
        </w:rPr>
        <w:noBreakHyphen/>
        <w:t>2</w:t>
      </w:r>
      <w:r w:rsidRPr="00083F52">
        <w:fldChar w:fldCharType="end"/>
      </w:r>
      <w:r w:rsidRPr="00083F52">
        <w:t xml:space="preserve"> ar</w:t>
      </w:r>
      <w:r>
        <w:t>e those that have been linked with adverse health outcomes arising from exposure to air pollution and noise.</w:t>
      </w:r>
    </w:p>
    <w:p w14:paraId="6A6D24DE" w14:textId="78677F5C" w:rsidR="00550F83" w:rsidRDefault="00550F83" w:rsidP="00C96AE4">
      <w:r>
        <w:t>The data shows that the baseline health profile</w:t>
      </w:r>
      <w:r w:rsidR="007F1BE5">
        <w:t>s</w:t>
      </w:r>
      <w:r>
        <w:t xml:space="preserve"> of people in the Horsham LGA, which includes the towns of Dooen and Jung, </w:t>
      </w:r>
      <w:r w:rsidR="007F1BE5">
        <w:t>are</w:t>
      </w:r>
      <w:r>
        <w:t xml:space="preserve"> better than the Victorian average. The rates of admissions for respiratory and cardiovascular disease and asthma are lower than those for Victoria as a whole.</w:t>
      </w:r>
    </w:p>
    <w:p w14:paraId="782C4FDB" w14:textId="358DD65F" w:rsidR="00550F83" w:rsidRDefault="00550F83" w:rsidP="009D46DE">
      <w:pPr>
        <w:pStyle w:val="Caption"/>
        <w:keepNext/>
      </w:pPr>
      <w:bookmarkStart w:id="177" w:name="_Ref108766409"/>
      <w:bookmarkStart w:id="178" w:name="_Toc127260126"/>
      <w:r>
        <w:lastRenderedPageBreak/>
        <w:t xml:space="preserve">Table </w:t>
      </w:r>
      <w:fldSimple w:instr=" STYLEREF 1 \s ">
        <w:r w:rsidR="00BA3722">
          <w:rPr>
            <w:noProof/>
          </w:rPr>
          <w:t>18</w:t>
        </w:r>
      </w:fldSimple>
      <w:r w:rsidR="00360655">
        <w:noBreakHyphen/>
      </w:r>
      <w:fldSimple w:instr=" SEQ Table \* ARABIC \s 1 ">
        <w:r w:rsidR="00BA3722">
          <w:rPr>
            <w:noProof/>
          </w:rPr>
          <w:t>2</w:t>
        </w:r>
      </w:fldSimple>
      <w:bookmarkEnd w:id="177"/>
      <w:r>
        <w:t>: Health indicators – Horsham and Victoria</w:t>
      </w:r>
      <w:bookmarkEnd w:id="178"/>
      <w:r>
        <w:t xml:space="preserve"> </w:t>
      </w:r>
    </w:p>
    <w:tbl>
      <w:tblPr>
        <w:tblStyle w:val="TableGrid"/>
        <w:tblW w:w="5000" w:type="pct"/>
        <w:tblLook w:val="01E0" w:firstRow="1" w:lastRow="1" w:firstColumn="1" w:lastColumn="1" w:noHBand="0" w:noVBand="0"/>
      </w:tblPr>
      <w:tblGrid>
        <w:gridCol w:w="6414"/>
        <w:gridCol w:w="1495"/>
        <w:gridCol w:w="1493"/>
      </w:tblGrid>
      <w:tr w:rsidR="00550F83" w:rsidRPr="00870605" w14:paraId="4DB06E2D" w14:textId="77777777" w:rsidTr="007F3618">
        <w:trPr>
          <w:cnfStyle w:val="100000000000" w:firstRow="1" w:lastRow="0" w:firstColumn="0" w:lastColumn="0" w:oddVBand="0" w:evenVBand="0" w:oddHBand="0" w:evenHBand="0" w:firstRowFirstColumn="0" w:firstRowLastColumn="0" w:lastRowFirstColumn="0" w:lastRowLastColumn="0"/>
          <w:trHeight w:val="20"/>
        </w:trPr>
        <w:tc>
          <w:tcPr>
            <w:tcW w:w="3411" w:type="pct"/>
          </w:tcPr>
          <w:p w14:paraId="57008463" w14:textId="77777777" w:rsidR="00550F83" w:rsidRPr="00870605" w:rsidRDefault="00550F83" w:rsidP="007F3618">
            <w:pPr>
              <w:pStyle w:val="EESTabletextbody"/>
            </w:pPr>
            <w:r w:rsidRPr="00870605">
              <w:t>Health Indicators</w:t>
            </w:r>
          </w:p>
        </w:tc>
        <w:tc>
          <w:tcPr>
            <w:tcW w:w="795" w:type="pct"/>
          </w:tcPr>
          <w:p w14:paraId="49E39F4F" w14:textId="77777777" w:rsidR="00550F83" w:rsidRPr="00870605" w:rsidRDefault="00550F83" w:rsidP="007F3618">
            <w:pPr>
              <w:pStyle w:val="EESTabletextbody"/>
            </w:pPr>
            <w:r w:rsidRPr="00870605">
              <w:t>Horsham LGA</w:t>
            </w:r>
          </w:p>
        </w:tc>
        <w:tc>
          <w:tcPr>
            <w:tcW w:w="794" w:type="pct"/>
          </w:tcPr>
          <w:p w14:paraId="3C636F45" w14:textId="77777777" w:rsidR="00550F83" w:rsidRPr="00870605" w:rsidRDefault="00550F83" w:rsidP="007F3618">
            <w:pPr>
              <w:pStyle w:val="EESTabletextbody"/>
            </w:pPr>
            <w:r w:rsidRPr="00870605">
              <w:t>Victoria State</w:t>
            </w:r>
          </w:p>
        </w:tc>
      </w:tr>
      <w:tr w:rsidR="00550F83" w:rsidRPr="00870605" w14:paraId="05B7A4B7" w14:textId="77777777" w:rsidTr="007F3618">
        <w:trPr>
          <w:trHeight w:val="20"/>
        </w:trPr>
        <w:tc>
          <w:tcPr>
            <w:tcW w:w="5000" w:type="pct"/>
            <w:gridSpan w:val="3"/>
          </w:tcPr>
          <w:p w14:paraId="2F69B7A9" w14:textId="6A49F4A1" w:rsidR="00550F83" w:rsidRPr="00870605" w:rsidRDefault="00550F83" w:rsidP="007F3618">
            <w:pPr>
              <w:pStyle w:val="EESTabletextbody"/>
            </w:pPr>
            <w:r w:rsidRPr="00870605">
              <w:t xml:space="preserve">Cardiovascular </w:t>
            </w:r>
            <w:r w:rsidR="00411332">
              <w:t>–</w:t>
            </w:r>
            <w:r w:rsidR="00411332" w:rsidRPr="00870605">
              <w:t xml:space="preserve"> </w:t>
            </w:r>
            <w:r w:rsidRPr="00870605">
              <w:t>Hypertension</w:t>
            </w:r>
          </w:p>
        </w:tc>
      </w:tr>
      <w:tr w:rsidR="00550F83" w:rsidRPr="00870605" w14:paraId="3DF30115" w14:textId="77777777" w:rsidTr="007F3618">
        <w:trPr>
          <w:trHeight w:val="20"/>
        </w:trPr>
        <w:tc>
          <w:tcPr>
            <w:tcW w:w="3411" w:type="pct"/>
          </w:tcPr>
          <w:p w14:paraId="7136BD8B" w14:textId="11652553" w:rsidR="00550F83" w:rsidRPr="00870605" w:rsidRDefault="00550F83" w:rsidP="007F3618">
            <w:pPr>
              <w:pStyle w:val="EESTabletextbody"/>
            </w:pPr>
            <w:r w:rsidRPr="00870605">
              <w:t xml:space="preserve">Standardised rate per 1,000 persons </w:t>
            </w:r>
            <w:r w:rsidR="00411332">
              <w:t>–</w:t>
            </w:r>
            <w:r w:rsidR="00411332" w:rsidRPr="00870605">
              <w:t xml:space="preserve"> </w:t>
            </w:r>
            <w:r w:rsidRPr="00870605">
              <w:t>VHISS</w:t>
            </w:r>
            <w:r w:rsidR="00975B5B">
              <w:rPr>
                <w:rStyle w:val="FootnoteReference"/>
                <w:bCs/>
              </w:rPr>
              <w:footnoteReference w:id="2"/>
            </w:r>
            <w:r w:rsidRPr="00870605">
              <w:t xml:space="preserve"> 2018</w:t>
            </w:r>
            <w:r w:rsidR="00411332">
              <w:t>–</w:t>
            </w:r>
            <w:r w:rsidRPr="00870605">
              <w:t>2019</w:t>
            </w:r>
          </w:p>
        </w:tc>
        <w:tc>
          <w:tcPr>
            <w:tcW w:w="795" w:type="pct"/>
          </w:tcPr>
          <w:p w14:paraId="5C127F1F" w14:textId="77777777" w:rsidR="00550F83" w:rsidRPr="00870605" w:rsidRDefault="00550F83" w:rsidP="007F3618">
            <w:pPr>
              <w:pStyle w:val="EESTabletextbody"/>
            </w:pPr>
            <w:r w:rsidRPr="00870605">
              <w:t>0.25</w:t>
            </w:r>
          </w:p>
        </w:tc>
        <w:tc>
          <w:tcPr>
            <w:tcW w:w="794" w:type="pct"/>
          </w:tcPr>
          <w:p w14:paraId="4CA3AB64" w14:textId="77777777" w:rsidR="00550F83" w:rsidRPr="00870605" w:rsidRDefault="00550F83" w:rsidP="007F3618">
            <w:pPr>
              <w:pStyle w:val="EESTabletextbody"/>
            </w:pPr>
            <w:r w:rsidRPr="00870605">
              <w:t>0.5</w:t>
            </w:r>
          </w:p>
        </w:tc>
      </w:tr>
      <w:tr w:rsidR="00550F83" w:rsidRPr="00870605" w14:paraId="55188779" w14:textId="77777777" w:rsidTr="007F3618">
        <w:trPr>
          <w:trHeight w:val="20"/>
        </w:trPr>
        <w:tc>
          <w:tcPr>
            <w:tcW w:w="3411" w:type="pct"/>
          </w:tcPr>
          <w:p w14:paraId="2E7D4FBB" w14:textId="1E72F351" w:rsidR="00550F83" w:rsidRPr="00870605" w:rsidRDefault="00550F83" w:rsidP="007F3618">
            <w:pPr>
              <w:pStyle w:val="EESTabletextbody"/>
            </w:pPr>
            <w:r w:rsidRPr="00870605">
              <w:t xml:space="preserve">Average bed days </w:t>
            </w:r>
            <w:r w:rsidR="00411332">
              <w:t>–</w:t>
            </w:r>
            <w:r w:rsidR="00411332" w:rsidRPr="00870605">
              <w:t xml:space="preserve"> </w:t>
            </w:r>
            <w:r w:rsidRPr="00870605">
              <w:t>VHISS 2018</w:t>
            </w:r>
            <w:r w:rsidR="00411332">
              <w:t>–</w:t>
            </w:r>
            <w:r w:rsidRPr="00870605">
              <w:t>2019</w:t>
            </w:r>
          </w:p>
        </w:tc>
        <w:tc>
          <w:tcPr>
            <w:tcW w:w="795" w:type="pct"/>
          </w:tcPr>
          <w:p w14:paraId="18688F41" w14:textId="77777777" w:rsidR="00550F83" w:rsidRPr="00870605" w:rsidRDefault="00550F83" w:rsidP="007F3618">
            <w:pPr>
              <w:pStyle w:val="EESTabletextbody"/>
            </w:pPr>
            <w:r w:rsidRPr="00870605">
              <w:t>1.86</w:t>
            </w:r>
          </w:p>
        </w:tc>
        <w:tc>
          <w:tcPr>
            <w:tcW w:w="794" w:type="pct"/>
          </w:tcPr>
          <w:p w14:paraId="7E4C6DAD" w14:textId="77777777" w:rsidR="00550F83" w:rsidRPr="00870605" w:rsidRDefault="00550F83" w:rsidP="007F3618">
            <w:pPr>
              <w:pStyle w:val="EESTabletextbody"/>
            </w:pPr>
            <w:r w:rsidRPr="00870605">
              <w:t>2.49</w:t>
            </w:r>
          </w:p>
        </w:tc>
      </w:tr>
      <w:tr w:rsidR="00550F83" w:rsidRPr="00870605" w14:paraId="350001BF" w14:textId="77777777" w:rsidTr="007F3618">
        <w:trPr>
          <w:trHeight w:val="20"/>
        </w:trPr>
        <w:tc>
          <w:tcPr>
            <w:tcW w:w="5000" w:type="pct"/>
            <w:gridSpan w:val="3"/>
          </w:tcPr>
          <w:p w14:paraId="29121017" w14:textId="3AED35E1" w:rsidR="00550F83" w:rsidRPr="00870605" w:rsidRDefault="00550F83" w:rsidP="007F3618">
            <w:pPr>
              <w:pStyle w:val="EESTabletextbody"/>
            </w:pPr>
            <w:r w:rsidRPr="00870605">
              <w:t xml:space="preserve">Cardiovascular </w:t>
            </w:r>
            <w:r w:rsidR="00411332">
              <w:t>–</w:t>
            </w:r>
            <w:r w:rsidR="00411332" w:rsidRPr="00870605">
              <w:t xml:space="preserve"> </w:t>
            </w:r>
            <w:r w:rsidRPr="00870605">
              <w:t>Stroke</w:t>
            </w:r>
          </w:p>
        </w:tc>
      </w:tr>
      <w:tr w:rsidR="00550F83" w:rsidRPr="00870605" w14:paraId="1C3A7857" w14:textId="77777777" w:rsidTr="007F3618">
        <w:trPr>
          <w:trHeight w:val="20"/>
        </w:trPr>
        <w:tc>
          <w:tcPr>
            <w:tcW w:w="3411" w:type="pct"/>
          </w:tcPr>
          <w:p w14:paraId="5C4FC97D" w14:textId="3938CF35" w:rsidR="00550F83" w:rsidRPr="00870605" w:rsidRDefault="00550F83" w:rsidP="007F3618">
            <w:pPr>
              <w:pStyle w:val="EESTabletextbody"/>
            </w:pPr>
            <w:r w:rsidRPr="00870605">
              <w:t xml:space="preserve">Proportion of population diagnosed with stroke (%) </w:t>
            </w:r>
            <w:r w:rsidR="00411332">
              <w:t>–</w:t>
            </w:r>
            <w:r w:rsidR="00411332" w:rsidRPr="00870605">
              <w:t xml:space="preserve"> </w:t>
            </w:r>
            <w:r w:rsidRPr="00870605">
              <w:t>VPHS 2017</w:t>
            </w:r>
          </w:p>
        </w:tc>
        <w:tc>
          <w:tcPr>
            <w:tcW w:w="795" w:type="pct"/>
          </w:tcPr>
          <w:p w14:paraId="7BF196B9" w14:textId="77777777" w:rsidR="00550F83" w:rsidRPr="00870605" w:rsidRDefault="00550F83" w:rsidP="007F3618">
            <w:pPr>
              <w:pStyle w:val="EESTabletextbody"/>
            </w:pPr>
            <w:r w:rsidRPr="00870605">
              <w:t>1.4</w:t>
            </w:r>
          </w:p>
        </w:tc>
        <w:tc>
          <w:tcPr>
            <w:tcW w:w="794" w:type="pct"/>
          </w:tcPr>
          <w:p w14:paraId="7E3040FF" w14:textId="77777777" w:rsidR="00550F83" w:rsidRPr="00870605" w:rsidRDefault="00550F83" w:rsidP="007F3618">
            <w:pPr>
              <w:pStyle w:val="EESTabletextbody"/>
            </w:pPr>
            <w:r w:rsidRPr="00870605">
              <w:t>2.4</w:t>
            </w:r>
          </w:p>
        </w:tc>
      </w:tr>
      <w:tr w:rsidR="00550F83" w:rsidRPr="00870605" w14:paraId="2464BC5E" w14:textId="77777777" w:rsidTr="007F3618">
        <w:trPr>
          <w:trHeight w:val="20"/>
        </w:trPr>
        <w:tc>
          <w:tcPr>
            <w:tcW w:w="5000" w:type="pct"/>
            <w:gridSpan w:val="3"/>
          </w:tcPr>
          <w:p w14:paraId="0A276545" w14:textId="5371EF42" w:rsidR="00550F83" w:rsidRPr="00870605" w:rsidRDefault="00550F83" w:rsidP="007F3618">
            <w:pPr>
              <w:pStyle w:val="EESTabletextbody"/>
            </w:pPr>
            <w:r w:rsidRPr="00870605">
              <w:t xml:space="preserve">Cardiovascular </w:t>
            </w:r>
            <w:r w:rsidR="00411332">
              <w:t>–</w:t>
            </w:r>
            <w:r w:rsidR="00411332" w:rsidRPr="00870605">
              <w:t xml:space="preserve"> </w:t>
            </w:r>
            <w:r w:rsidRPr="00870605">
              <w:t>Disease Indicators</w:t>
            </w:r>
          </w:p>
        </w:tc>
      </w:tr>
      <w:tr w:rsidR="00550F83" w:rsidRPr="00870605" w14:paraId="65CF993C" w14:textId="77777777" w:rsidTr="007F3618">
        <w:trPr>
          <w:trHeight w:val="20"/>
        </w:trPr>
        <w:tc>
          <w:tcPr>
            <w:tcW w:w="3411" w:type="pct"/>
          </w:tcPr>
          <w:p w14:paraId="479B33BF" w14:textId="54F489FF" w:rsidR="00550F83" w:rsidRPr="00870605" w:rsidRDefault="00550F83" w:rsidP="007F3618">
            <w:pPr>
              <w:pStyle w:val="EESTabletextbody"/>
            </w:pPr>
            <w:r w:rsidRPr="00870605">
              <w:t xml:space="preserve">Proportion (%) of adults ever diagnosed with heart disease </w:t>
            </w:r>
            <w:r w:rsidR="00411332">
              <w:t>–</w:t>
            </w:r>
            <w:r w:rsidR="00411332" w:rsidRPr="00870605">
              <w:t xml:space="preserve"> </w:t>
            </w:r>
            <w:r w:rsidRPr="00870605">
              <w:t>VPHS 2017</w:t>
            </w:r>
          </w:p>
        </w:tc>
        <w:tc>
          <w:tcPr>
            <w:tcW w:w="795" w:type="pct"/>
          </w:tcPr>
          <w:p w14:paraId="281CF8CF" w14:textId="77777777" w:rsidR="00550F83" w:rsidRPr="00870605" w:rsidRDefault="00550F83" w:rsidP="007F3618">
            <w:pPr>
              <w:pStyle w:val="EESTabletextbody"/>
            </w:pPr>
            <w:r w:rsidRPr="00870605">
              <w:t>4.3</w:t>
            </w:r>
          </w:p>
        </w:tc>
        <w:tc>
          <w:tcPr>
            <w:tcW w:w="794" w:type="pct"/>
          </w:tcPr>
          <w:p w14:paraId="7A81EF8B" w14:textId="77777777" w:rsidR="00550F83" w:rsidRPr="00870605" w:rsidRDefault="00550F83" w:rsidP="007F3618">
            <w:pPr>
              <w:pStyle w:val="EESTabletextbody"/>
            </w:pPr>
            <w:r w:rsidRPr="00870605">
              <w:t>6.7</w:t>
            </w:r>
          </w:p>
        </w:tc>
      </w:tr>
      <w:tr w:rsidR="00550F83" w:rsidRPr="00870605" w14:paraId="6A8B7F06" w14:textId="77777777" w:rsidTr="007F3618">
        <w:trPr>
          <w:trHeight w:val="20"/>
        </w:trPr>
        <w:tc>
          <w:tcPr>
            <w:tcW w:w="3411" w:type="pct"/>
          </w:tcPr>
          <w:p w14:paraId="683688CF" w14:textId="21B611C0" w:rsidR="00550F83" w:rsidRPr="00870605" w:rsidRDefault="00550F83" w:rsidP="007F3618">
            <w:pPr>
              <w:pStyle w:val="EESTabletextbody"/>
            </w:pPr>
            <w:r w:rsidRPr="00870605">
              <w:t xml:space="preserve">Avoidable deaths from ischaemic heart disease, persons aged </w:t>
            </w:r>
            <w:r w:rsidR="00AC1F7D" w:rsidRPr="00870605">
              <w:t>0</w:t>
            </w:r>
            <w:r w:rsidR="00411332">
              <w:t>–</w:t>
            </w:r>
            <w:r w:rsidRPr="00870605">
              <w:t>74</w:t>
            </w:r>
            <w:r w:rsidR="00AC1F7D" w:rsidRPr="00870605">
              <w:t> </w:t>
            </w:r>
            <w:r w:rsidRPr="00870605">
              <w:t xml:space="preserve">years p/100,000 </w:t>
            </w:r>
            <w:r w:rsidR="00411332">
              <w:t>–</w:t>
            </w:r>
            <w:r w:rsidR="00411332" w:rsidRPr="00870605">
              <w:t xml:space="preserve"> </w:t>
            </w:r>
            <w:r w:rsidRPr="00870605">
              <w:t>PHIDU 2013</w:t>
            </w:r>
            <w:r w:rsidR="00411332">
              <w:t>–20</w:t>
            </w:r>
            <w:r w:rsidRPr="00870605">
              <w:t>17</w:t>
            </w:r>
          </w:p>
        </w:tc>
        <w:tc>
          <w:tcPr>
            <w:tcW w:w="795" w:type="pct"/>
          </w:tcPr>
          <w:p w14:paraId="0F2B4A43" w14:textId="77777777" w:rsidR="00550F83" w:rsidRPr="00870605" w:rsidRDefault="00550F83" w:rsidP="007F3618">
            <w:pPr>
              <w:pStyle w:val="EESTabletextbody"/>
            </w:pPr>
            <w:r w:rsidRPr="00870605">
              <w:t>24.5</w:t>
            </w:r>
          </w:p>
        </w:tc>
        <w:tc>
          <w:tcPr>
            <w:tcW w:w="794" w:type="pct"/>
          </w:tcPr>
          <w:p w14:paraId="0ACCB6BF" w14:textId="77777777" w:rsidR="00550F83" w:rsidRPr="00870605" w:rsidRDefault="00550F83" w:rsidP="007F3618">
            <w:pPr>
              <w:pStyle w:val="EESTabletextbody"/>
            </w:pPr>
            <w:r w:rsidRPr="00870605">
              <w:t>20.2</w:t>
            </w:r>
          </w:p>
        </w:tc>
      </w:tr>
      <w:tr w:rsidR="00550F83" w:rsidRPr="00870605" w14:paraId="09B1987B" w14:textId="77777777" w:rsidTr="007F3618">
        <w:trPr>
          <w:trHeight w:val="20"/>
        </w:trPr>
        <w:tc>
          <w:tcPr>
            <w:tcW w:w="5000" w:type="pct"/>
            <w:gridSpan w:val="3"/>
          </w:tcPr>
          <w:p w14:paraId="227F5376" w14:textId="60D3BA01" w:rsidR="00550F83" w:rsidRPr="00870605" w:rsidRDefault="00550F83" w:rsidP="007F3618">
            <w:pPr>
              <w:pStyle w:val="EESTabletextbody"/>
            </w:pPr>
            <w:r w:rsidRPr="00870605">
              <w:t xml:space="preserve">Respiratory Conditions </w:t>
            </w:r>
            <w:r w:rsidR="00411332">
              <w:t>–</w:t>
            </w:r>
            <w:r w:rsidR="00411332" w:rsidRPr="00870605">
              <w:t xml:space="preserve"> </w:t>
            </w:r>
            <w:r w:rsidRPr="00870605">
              <w:t>Asthma</w:t>
            </w:r>
          </w:p>
        </w:tc>
      </w:tr>
      <w:tr w:rsidR="00550F83" w:rsidRPr="00870605" w14:paraId="4A74A7F3" w14:textId="77777777" w:rsidTr="007F3618">
        <w:trPr>
          <w:trHeight w:val="20"/>
        </w:trPr>
        <w:tc>
          <w:tcPr>
            <w:tcW w:w="3411" w:type="pct"/>
          </w:tcPr>
          <w:p w14:paraId="7D336C83" w14:textId="7D9E158B" w:rsidR="00550F83" w:rsidRPr="00870605" w:rsidRDefault="00550F83" w:rsidP="007F3618">
            <w:pPr>
              <w:pStyle w:val="EESTabletextbody"/>
            </w:pPr>
            <w:r w:rsidRPr="00870605">
              <w:t xml:space="preserve">Standardised rate per 1,000 persons </w:t>
            </w:r>
            <w:r w:rsidR="00411332">
              <w:t>–</w:t>
            </w:r>
            <w:r w:rsidR="00411332" w:rsidRPr="00870605">
              <w:t xml:space="preserve"> </w:t>
            </w:r>
            <w:r w:rsidRPr="00870605">
              <w:t>VHISS 2018</w:t>
            </w:r>
            <w:r w:rsidR="00411332">
              <w:t>–</w:t>
            </w:r>
            <w:r w:rsidRPr="00870605">
              <w:t>2019</w:t>
            </w:r>
          </w:p>
        </w:tc>
        <w:tc>
          <w:tcPr>
            <w:tcW w:w="795" w:type="pct"/>
          </w:tcPr>
          <w:p w14:paraId="38D6E8E2" w14:textId="77777777" w:rsidR="00550F83" w:rsidRPr="00870605" w:rsidRDefault="00550F83" w:rsidP="007F3618">
            <w:pPr>
              <w:pStyle w:val="EESTabletextbody"/>
            </w:pPr>
            <w:r w:rsidRPr="00870605">
              <w:t>1.13</w:t>
            </w:r>
          </w:p>
        </w:tc>
        <w:tc>
          <w:tcPr>
            <w:tcW w:w="794" w:type="pct"/>
          </w:tcPr>
          <w:p w14:paraId="27B0F35B" w14:textId="77777777" w:rsidR="00550F83" w:rsidRPr="00870605" w:rsidRDefault="00550F83" w:rsidP="007F3618">
            <w:pPr>
              <w:pStyle w:val="EESTabletextbody"/>
            </w:pPr>
            <w:r w:rsidRPr="00870605">
              <w:t>1.25</w:t>
            </w:r>
          </w:p>
        </w:tc>
      </w:tr>
      <w:tr w:rsidR="00550F83" w:rsidRPr="00870605" w14:paraId="3BDFFAE9" w14:textId="77777777" w:rsidTr="007F3618">
        <w:trPr>
          <w:trHeight w:val="20"/>
        </w:trPr>
        <w:tc>
          <w:tcPr>
            <w:tcW w:w="3411" w:type="pct"/>
          </w:tcPr>
          <w:p w14:paraId="785BF076" w14:textId="7F1E7376" w:rsidR="00550F83" w:rsidRPr="00870605" w:rsidRDefault="00550F83" w:rsidP="007F3618">
            <w:pPr>
              <w:pStyle w:val="EESTabletextbody"/>
            </w:pPr>
            <w:r w:rsidRPr="00870605">
              <w:t xml:space="preserve">Average bed days </w:t>
            </w:r>
            <w:r w:rsidR="00411332">
              <w:t>–</w:t>
            </w:r>
            <w:r w:rsidR="00411332" w:rsidRPr="00870605">
              <w:t xml:space="preserve"> </w:t>
            </w:r>
            <w:r w:rsidRPr="00870605">
              <w:t>VHISS 2018</w:t>
            </w:r>
            <w:r w:rsidR="00411332">
              <w:t>–</w:t>
            </w:r>
            <w:r w:rsidRPr="00870605">
              <w:t>2019</w:t>
            </w:r>
          </w:p>
        </w:tc>
        <w:tc>
          <w:tcPr>
            <w:tcW w:w="795" w:type="pct"/>
          </w:tcPr>
          <w:p w14:paraId="7A24E13D" w14:textId="77777777" w:rsidR="00550F83" w:rsidRPr="00870605" w:rsidRDefault="00550F83" w:rsidP="007F3618">
            <w:pPr>
              <w:pStyle w:val="EESTabletextbody"/>
            </w:pPr>
            <w:r w:rsidRPr="00870605">
              <w:t>2.14</w:t>
            </w:r>
          </w:p>
        </w:tc>
        <w:tc>
          <w:tcPr>
            <w:tcW w:w="794" w:type="pct"/>
          </w:tcPr>
          <w:p w14:paraId="73E1E375" w14:textId="77777777" w:rsidR="00550F83" w:rsidRPr="00870605" w:rsidRDefault="00550F83" w:rsidP="007F3618">
            <w:pPr>
              <w:pStyle w:val="EESTabletextbody"/>
            </w:pPr>
            <w:r w:rsidRPr="00870605">
              <w:t>2.04</w:t>
            </w:r>
          </w:p>
        </w:tc>
      </w:tr>
      <w:tr w:rsidR="00550F83" w:rsidRPr="00870605" w14:paraId="77F059DA" w14:textId="77777777" w:rsidTr="007F3618">
        <w:trPr>
          <w:trHeight w:val="20"/>
        </w:trPr>
        <w:tc>
          <w:tcPr>
            <w:tcW w:w="5000" w:type="pct"/>
            <w:gridSpan w:val="3"/>
          </w:tcPr>
          <w:p w14:paraId="1AA99CC8" w14:textId="4E407000" w:rsidR="00550F83" w:rsidRPr="00870605" w:rsidRDefault="00550F83" w:rsidP="007F3618">
            <w:pPr>
              <w:pStyle w:val="EESTabletextbody"/>
            </w:pPr>
            <w:r w:rsidRPr="00870605">
              <w:t xml:space="preserve">Respiratory </w:t>
            </w:r>
            <w:r w:rsidR="00411332">
              <w:t>–</w:t>
            </w:r>
            <w:r w:rsidR="00411332" w:rsidRPr="00870605">
              <w:t xml:space="preserve"> </w:t>
            </w:r>
            <w:r w:rsidRPr="00870605">
              <w:t>Chronic Obstructive Pulmonary Disease (COPD)</w:t>
            </w:r>
          </w:p>
        </w:tc>
      </w:tr>
      <w:tr w:rsidR="00550F83" w:rsidRPr="00870605" w14:paraId="0AFBB3D6" w14:textId="77777777" w:rsidTr="007F3618">
        <w:trPr>
          <w:trHeight w:val="20"/>
        </w:trPr>
        <w:tc>
          <w:tcPr>
            <w:tcW w:w="3411" w:type="pct"/>
          </w:tcPr>
          <w:p w14:paraId="5AB3FF0C" w14:textId="6AC8C99A" w:rsidR="00550F83" w:rsidRPr="00870605" w:rsidRDefault="00550F83" w:rsidP="007F3618">
            <w:pPr>
              <w:pStyle w:val="EESTabletextbody"/>
            </w:pPr>
            <w:r w:rsidRPr="00870605">
              <w:t xml:space="preserve">Standardised rate per 1,000 persons </w:t>
            </w:r>
            <w:r w:rsidR="00411332">
              <w:t>–</w:t>
            </w:r>
            <w:r w:rsidR="00411332" w:rsidRPr="00870605">
              <w:t xml:space="preserve"> </w:t>
            </w:r>
            <w:r w:rsidRPr="00870605">
              <w:t>VHISS 2018</w:t>
            </w:r>
            <w:r w:rsidR="00411332">
              <w:t>–</w:t>
            </w:r>
            <w:r w:rsidRPr="00870605">
              <w:t>2019</w:t>
            </w:r>
          </w:p>
        </w:tc>
        <w:tc>
          <w:tcPr>
            <w:tcW w:w="795" w:type="pct"/>
          </w:tcPr>
          <w:p w14:paraId="464C5D21" w14:textId="77777777" w:rsidR="00550F83" w:rsidRPr="00870605" w:rsidRDefault="00550F83" w:rsidP="007F3618">
            <w:pPr>
              <w:pStyle w:val="EESTabletextbody"/>
            </w:pPr>
            <w:r w:rsidRPr="00870605">
              <w:t>2.94</w:t>
            </w:r>
          </w:p>
        </w:tc>
        <w:tc>
          <w:tcPr>
            <w:tcW w:w="794" w:type="pct"/>
          </w:tcPr>
          <w:p w14:paraId="7A9D98CC" w14:textId="77777777" w:rsidR="00550F83" w:rsidRPr="00870605" w:rsidRDefault="00550F83" w:rsidP="007F3618">
            <w:pPr>
              <w:pStyle w:val="EESTabletextbody"/>
            </w:pPr>
            <w:r w:rsidRPr="00870605">
              <w:t>2.42</w:t>
            </w:r>
          </w:p>
        </w:tc>
      </w:tr>
      <w:tr w:rsidR="00550F83" w:rsidRPr="00870605" w14:paraId="17205742" w14:textId="77777777" w:rsidTr="007F3618">
        <w:trPr>
          <w:cnfStyle w:val="010000000000" w:firstRow="0" w:lastRow="1" w:firstColumn="0" w:lastColumn="0" w:oddVBand="0" w:evenVBand="0" w:oddHBand="0" w:evenHBand="0" w:firstRowFirstColumn="0" w:firstRowLastColumn="0" w:lastRowFirstColumn="0" w:lastRowLastColumn="0"/>
          <w:trHeight w:val="20"/>
        </w:trPr>
        <w:tc>
          <w:tcPr>
            <w:tcW w:w="3411" w:type="pct"/>
          </w:tcPr>
          <w:p w14:paraId="752ED79B" w14:textId="5B6A6CFC" w:rsidR="00550F83" w:rsidRPr="00870605" w:rsidRDefault="00550F83" w:rsidP="007F3618">
            <w:pPr>
              <w:pStyle w:val="EESTabletextbody"/>
            </w:pPr>
            <w:r w:rsidRPr="00870605">
              <w:t xml:space="preserve">Average bed days </w:t>
            </w:r>
            <w:r w:rsidR="00411332">
              <w:t>–</w:t>
            </w:r>
            <w:r w:rsidR="00411332" w:rsidRPr="00870605">
              <w:t xml:space="preserve"> </w:t>
            </w:r>
            <w:r w:rsidRPr="00870605">
              <w:t>VHISS 2018</w:t>
            </w:r>
            <w:r w:rsidR="00411332">
              <w:t>–</w:t>
            </w:r>
            <w:r w:rsidRPr="00870605">
              <w:t>2019</w:t>
            </w:r>
          </w:p>
        </w:tc>
        <w:tc>
          <w:tcPr>
            <w:tcW w:w="795" w:type="pct"/>
          </w:tcPr>
          <w:p w14:paraId="21123E5C" w14:textId="77777777" w:rsidR="00550F83" w:rsidRPr="00870605" w:rsidRDefault="00550F83" w:rsidP="007F3618">
            <w:pPr>
              <w:pStyle w:val="EESTabletextbody"/>
            </w:pPr>
            <w:r w:rsidRPr="00870605">
              <w:t>4.79</w:t>
            </w:r>
          </w:p>
        </w:tc>
        <w:tc>
          <w:tcPr>
            <w:tcW w:w="794" w:type="pct"/>
          </w:tcPr>
          <w:p w14:paraId="53EF1C5F" w14:textId="77777777" w:rsidR="00550F83" w:rsidRPr="00870605" w:rsidRDefault="00550F83" w:rsidP="007F3618">
            <w:pPr>
              <w:pStyle w:val="EESTabletextbody"/>
            </w:pPr>
            <w:r w:rsidRPr="00870605">
              <w:t>5.39</w:t>
            </w:r>
          </w:p>
        </w:tc>
      </w:tr>
    </w:tbl>
    <w:p w14:paraId="288B045A" w14:textId="1CE3DEDC" w:rsidR="00550F83" w:rsidRPr="00941703" w:rsidRDefault="00550F83" w:rsidP="00901D73">
      <w:pPr>
        <w:pStyle w:val="Heading3"/>
      </w:pPr>
      <w:bookmarkStart w:id="179" w:name="_Toc126527715"/>
      <w:r>
        <w:t xml:space="preserve">Socioeconomic </w:t>
      </w:r>
      <w:r w:rsidR="00AE0BE8">
        <w:t>Profile</w:t>
      </w:r>
      <w:bookmarkEnd w:id="179"/>
    </w:p>
    <w:p w14:paraId="7832C762" w14:textId="7682DDA9" w:rsidR="00550F83" w:rsidRPr="00941703" w:rsidRDefault="00550F83" w:rsidP="00550F83">
      <w:bookmarkStart w:id="180" w:name="_Toc83185211"/>
      <w:bookmarkStart w:id="181" w:name="_Ref503860360"/>
      <w:bookmarkStart w:id="182" w:name="_Toc12971590"/>
      <w:bookmarkStart w:id="183" w:name="_Toc47424561"/>
      <w:bookmarkStart w:id="184" w:name="_Toc78970937"/>
      <w:bookmarkStart w:id="185" w:name="_Ref20390956"/>
      <w:bookmarkStart w:id="186" w:name="_Toc47424562"/>
      <w:bookmarkStart w:id="187" w:name="_Toc78970938"/>
      <w:bookmarkStart w:id="188" w:name="_Hlk108766188"/>
      <w:bookmarkEnd w:id="180"/>
      <w:bookmarkEnd w:id="181"/>
      <w:bookmarkEnd w:id="182"/>
      <w:bookmarkEnd w:id="183"/>
      <w:bookmarkEnd w:id="184"/>
      <w:bookmarkEnd w:id="185"/>
      <w:bookmarkEnd w:id="186"/>
      <w:bookmarkEnd w:id="187"/>
      <w:r w:rsidRPr="001B7B4F">
        <w:t>Socioeconomic factors</w:t>
      </w:r>
      <w:r>
        <w:t xml:space="preserve"> for the Horsham LGA and </w:t>
      </w:r>
      <w:r w:rsidR="007F1BE5">
        <w:t xml:space="preserve">for Victoria </w:t>
      </w:r>
      <w:bookmarkEnd w:id="188"/>
      <w:r>
        <w:t xml:space="preserve">are shown in </w:t>
      </w:r>
      <w:r>
        <w:fldChar w:fldCharType="begin"/>
      </w:r>
      <w:r>
        <w:instrText xml:space="preserve"> REF _Ref108766396 \h  \* MERGEFORMAT </w:instrText>
      </w:r>
      <w:r>
        <w:fldChar w:fldCharType="separate"/>
      </w:r>
      <w:r w:rsidR="00BA3722">
        <w:t xml:space="preserve">Table </w:t>
      </w:r>
      <w:r w:rsidR="00BA3722">
        <w:rPr>
          <w:noProof/>
        </w:rPr>
        <w:t>18</w:t>
      </w:r>
      <w:r w:rsidR="00BA3722">
        <w:rPr>
          <w:noProof/>
        </w:rPr>
        <w:noBreakHyphen/>
        <w:t>3</w:t>
      </w:r>
      <w:r>
        <w:fldChar w:fldCharType="end"/>
      </w:r>
      <w:r>
        <w:t xml:space="preserve">. The baseline socioeconomic statistics were obtained by the </w:t>
      </w:r>
      <w:r w:rsidR="00845487">
        <w:t>Western Victoria Private Health Network</w:t>
      </w:r>
      <w:r w:rsidR="00246D02">
        <w:t xml:space="preserve"> (PHN, 2021)</w:t>
      </w:r>
      <w:r>
        <w:t xml:space="preserve">. Those presented in </w:t>
      </w:r>
      <w:r>
        <w:fldChar w:fldCharType="begin"/>
      </w:r>
      <w:r>
        <w:instrText xml:space="preserve"> REF _Ref108766396 \h </w:instrText>
      </w:r>
      <w:r>
        <w:fldChar w:fldCharType="separate"/>
      </w:r>
      <w:r w:rsidR="00BA3722">
        <w:t xml:space="preserve">Table </w:t>
      </w:r>
      <w:r w:rsidR="00BA3722">
        <w:rPr>
          <w:noProof/>
        </w:rPr>
        <w:t>18</w:t>
      </w:r>
      <w:r w:rsidR="00BA3722">
        <w:noBreakHyphen/>
      </w:r>
      <w:r w:rsidR="00BA3722">
        <w:rPr>
          <w:noProof/>
        </w:rPr>
        <w:t>3</w:t>
      </w:r>
      <w:r>
        <w:fldChar w:fldCharType="end"/>
      </w:r>
      <w:r>
        <w:t xml:space="preserve"> have been linked with adverse health outcomes arising from exposure to air pollution and noise.</w:t>
      </w:r>
    </w:p>
    <w:p w14:paraId="4F1800DF" w14:textId="5999DD6E" w:rsidR="00550F83" w:rsidRDefault="00550F83" w:rsidP="00550F83">
      <w:r>
        <w:t>Low socioeconomic status is a known risk factor that makes the exposed population more vulnerable to the effects of air pollution and noise. This is largely due to the fact that people within these groups usually have poorer health status than people with higher socioeconomic</w:t>
      </w:r>
      <w:r w:rsidRPr="00D20A76">
        <w:t xml:space="preserve"> status</w:t>
      </w:r>
      <w:r>
        <w:t xml:space="preserve">. They may also have poorer access to medical care. </w:t>
      </w:r>
    </w:p>
    <w:p w14:paraId="66E65808" w14:textId="1DF64A22" w:rsidR="00550F83" w:rsidRDefault="00550F83" w:rsidP="00550F83">
      <w:pPr>
        <w:rPr>
          <w:highlight w:val="lightGray"/>
        </w:rPr>
      </w:pPr>
      <w:r>
        <w:t xml:space="preserve">The key indicator in </w:t>
      </w:r>
      <w:r>
        <w:fldChar w:fldCharType="begin"/>
      </w:r>
      <w:r>
        <w:instrText xml:space="preserve"> REF _Ref108766396 \h </w:instrText>
      </w:r>
      <w:r>
        <w:fldChar w:fldCharType="separate"/>
      </w:r>
      <w:r w:rsidR="00BA3722">
        <w:t xml:space="preserve">Table </w:t>
      </w:r>
      <w:r w:rsidR="00BA3722">
        <w:rPr>
          <w:noProof/>
        </w:rPr>
        <w:t>18</w:t>
      </w:r>
      <w:r w:rsidR="00BA3722">
        <w:noBreakHyphen/>
      </w:r>
      <w:r w:rsidR="00BA3722">
        <w:rPr>
          <w:noProof/>
        </w:rPr>
        <w:t>3</w:t>
      </w:r>
      <w:r>
        <w:fldChar w:fldCharType="end"/>
      </w:r>
      <w:r>
        <w:t xml:space="preserve"> is the Socioeconomic </w:t>
      </w:r>
      <w:r w:rsidRPr="00D20A76">
        <w:t xml:space="preserve">Indexes for Areas </w:t>
      </w:r>
      <w:r>
        <w:t>(SEIFA) index</w:t>
      </w:r>
      <w:r w:rsidR="00BD2FD2">
        <w:t>,</w:t>
      </w:r>
      <w:r>
        <w:t xml:space="preserve"> which is the relative indicator of socioeconomic advantage/disadvantage. The SEIFA index for Horsham LGA is lower than the Victorian average</w:t>
      </w:r>
      <w:r w:rsidR="00E72B8D">
        <w:t xml:space="preserve"> and the</w:t>
      </w:r>
      <w:r w:rsidR="002E596A">
        <w:t xml:space="preserve"> unemployment rate is slightly lower.</w:t>
      </w:r>
    </w:p>
    <w:p w14:paraId="2DCC0FC3" w14:textId="27991ABD" w:rsidR="00550F83" w:rsidRDefault="00550F83" w:rsidP="00550F83">
      <w:pPr>
        <w:pStyle w:val="Caption"/>
        <w:rPr>
          <w:highlight w:val="lightGray"/>
        </w:rPr>
      </w:pPr>
      <w:bookmarkStart w:id="189" w:name="_Ref108766396"/>
      <w:bookmarkStart w:id="190" w:name="_Toc127260127"/>
      <w:r>
        <w:t xml:space="preserve">Table </w:t>
      </w:r>
      <w:fldSimple w:instr=" STYLEREF 1 \s ">
        <w:r w:rsidR="00BA3722">
          <w:rPr>
            <w:noProof/>
          </w:rPr>
          <w:t>18</w:t>
        </w:r>
      </w:fldSimple>
      <w:r w:rsidR="00360655">
        <w:noBreakHyphen/>
      </w:r>
      <w:fldSimple w:instr=" SEQ Table \* ARABIC \s 1 ">
        <w:r w:rsidR="00BA3722">
          <w:rPr>
            <w:noProof/>
          </w:rPr>
          <w:t>3</w:t>
        </w:r>
      </w:fldSimple>
      <w:bookmarkEnd w:id="189"/>
      <w:r>
        <w:t>:</w:t>
      </w:r>
      <w:r w:rsidRPr="00265D55">
        <w:t xml:space="preserve"> </w:t>
      </w:r>
      <w:r>
        <w:t xml:space="preserve">Socioeconomic factors </w:t>
      </w:r>
      <w:r w:rsidR="00806C76">
        <w:t>–</w:t>
      </w:r>
      <w:r>
        <w:t xml:space="preserve"> Horsham LGA and Victorian State</w:t>
      </w:r>
      <w:bookmarkEnd w:id="190"/>
      <w:r>
        <w:t xml:space="preserve">  </w:t>
      </w:r>
    </w:p>
    <w:tbl>
      <w:tblPr>
        <w:tblStyle w:val="TableGrid"/>
        <w:tblW w:w="5000" w:type="pct"/>
        <w:tblLook w:val="01E0" w:firstRow="1" w:lastRow="1" w:firstColumn="1" w:lastColumn="1" w:noHBand="0" w:noVBand="0"/>
      </w:tblPr>
      <w:tblGrid>
        <w:gridCol w:w="6820"/>
        <w:gridCol w:w="1399"/>
        <w:gridCol w:w="1183"/>
      </w:tblGrid>
      <w:tr w:rsidR="00550F83" w:rsidRPr="007F3618" w14:paraId="611D9923" w14:textId="77777777" w:rsidTr="007F3618">
        <w:trPr>
          <w:cnfStyle w:val="100000000000" w:firstRow="1" w:lastRow="0" w:firstColumn="0" w:lastColumn="0" w:oddVBand="0" w:evenVBand="0" w:oddHBand="0" w:evenHBand="0" w:firstRowFirstColumn="0" w:firstRowLastColumn="0" w:lastRowFirstColumn="0" w:lastRowLastColumn="0"/>
          <w:trHeight w:val="20"/>
        </w:trPr>
        <w:tc>
          <w:tcPr>
            <w:tcW w:w="3627" w:type="pct"/>
            <w:vMerge w:val="restart"/>
          </w:tcPr>
          <w:p w14:paraId="0885720D" w14:textId="77777777" w:rsidR="00550F83" w:rsidRPr="007F3618" w:rsidRDefault="00550F83" w:rsidP="007F3618">
            <w:pPr>
              <w:pStyle w:val="EESTabletextbody"/>
            </w:pPr>
            <w:r w:rsidRPr="007F3618">
              <w:t>Socioeconomic Factors</w:t>
            </w:r>
          </w:p>
        </w:tc>
        <w:tc>
          <w:tcPr>
            <w:tcW w:w="1373" w:type="pct"/>
            <w:gridSpan w:val="2"/>
          </w:tcPr>
          <w:p w14:paraId="027517C5" w14:textId="77777777" w:rsidR="00550F83" w:rsidRPr="007F3618" w:rsidRDefault="00550F83" w:rsidP="007F3618">
            <w:pPr>
              <w:pStyle w:val="EESTabletextbody"/>
            </w:pPr>
            <w:r w:rsidRPr="007F3618">
              <w:t xml:space="preserve">Socioeconomic Indexes for Areas </w:t>
            </w:r>
          </w:p>
        </w:tc>
      </w:tr>
      <w:tr w:rsidR="000319A5" w:rsidRPr="007F3618" w14:paraId="6014CA34" w14:textId="77777777" w:rsidTr="007F3618">
        <w:trPr>
          <w:trHeight w:val="20"/>
        </w:trPr>
        <w:tc>
          <w:tcPr>
            <w:tcW w:w="3627" w:type="pct"/>
            <w:vMerge/>
          </w:tcPr>
          <w:p w14:paraId="4788B2E0" w14:textId="77777777" w:rsidR="00550F83" w:rsidRPr="007F3618" w:rsidRDefault="00550F83" w:rsidP="007F3618">
            <w:pPr>
              <w:pStyle w:val="EESTabletextbody"/>
            </w:pPr>
          </w:p>
        </w:tc>
        <w:tc>
          <w:tcPr>
            <w:tcW w:w="744" w:type="pct"/>
          </w:tcPr>
          <w:p w14:paraId="62432014" w14:textId="77777777" w:rsidR="00550F83" w:rsidRPr="007F3618" w:rsidRDefault="00550F83" w:rsidP="007F3618">
            <w:pPr>
              <w:pStyle w:val="EESTabletextbody"/>
            </w:pPr>
            <w:r w:rsidRPr="007F3618">
              <w:t>Horsham LGA</w:t>
            </w:r>
          </w:p>
        </w:tc>
        <w:tc>
          <w:tcPr>
            <w:tcW w:w="629" w:type="pct"/>
          </w:tcPr>
          <w:p w14:paraId="44327DE6" w14:textId="77777777" w:rsidR="00550F83" w:rsidRPr="007F3618" w:rsidRDefault="00550F83" w:rsidP="007F3618">
            <w:pPr>
              <w:pStyle w:val="EESTabletextbody"/>
            </w:pPr>
            <w:r w:rsidRPr="007F3618">
              <w:t>Victoria State</w:t>
            </w:r>
          </w:p>
        </w:tc>
      </w:tr>
      <w:tr w:rsidR="000319A5" w:rsidRPr="007F3618" w14:paraId="55F0A104" w14:textId="77777777" w:rsidTr="007F3618">
        <w:trPr>
          <w:trHeight w:val="20"/>
        </w:trPr>
        <w:tc>
          <w:tcPr>
            <w:tcW w:w="3627" w:type="pct"/>
          </w:tcPr>
          <w:p w14:paraId="189E0B14" w14:textId="37A38E9D" w:rsidR="00550F83" w:rsidRPr="007F3618" w:rsidRDefault="00550F83" w:rsidP="007F3618">
            <w:pPr>
              <w:pStyle w:val="EESTabletextbody"/>
            </w:pPr>
            <w:r w:rsidRPr="007F3618">
              <w:t xml:space="preserve">SEIFA Index of Relative Socioeconomic Disadvantage (Index score based on </w:t>
            </w:r>
            <w:r w:rsidR="00BD2FD2">
              <w:t xml:space="preserve">an </w:t>
            </w:r>
            <w:r w:rsidRPr="007F3618">
              <w:t>Australian score of 1000) (PHIDU</w:t>
            </w:r>
            <w:r w:rsidRPr="007F3618">
              <w:rPr>
                <w:rStyle w:val="FootnoteReference"/>
              </w:rPr>
              <w:footnoteReference w:id="3"/>
            </w:r>
            <w:r w:rsidRPr="007F3618">
              <w:t xml:space="preserve"> 2016)</w:t>
            </w:r>
          </w:p>
        </w:tc>
        <w:tc>
          <w:tcPr>
            <w:tcW w:w="744" w:type="pct"/>
          </w:tcPr>
          <w:p w14:paraId="021BBE1C" w14:textId="77777777" w:rsidR="00550F83" w:rsidRPr="007F3618" w:rsidRDefault="00550F83" w:rsidP="007F3618">
            <w:pPr>
              <w:pStyle w:val="EESTabletextbody"/>
            </w:pPr>
            <w:r w:rsidRPr="007F3618">
              <w:t>980</w:t>
            </w:r>
          </w:p>
        </w:tc>
        <w:tc>
          <w:tcPr>
            <w:tcW w:w="629" w:type="pct"/>
          </w:tcPr>
          <w:p w14:paraId="7D58E25A" w14:textId="77777777" w:rsidR="00550F83" w:rsidRPr="007F3618" w:rsidRDefault="00550F83" w:rsidP="007F3618">
            <w:pPr>
              <w:pStyle w:val="EESTabletextbody"/>
            </w:pPr>
            <w:r w:rsidRPr="007F3618">
              <w:t>1010</w:t>
            </w:r>
          </w:p>
        </w:tc>
      </w:tr>
      <w:tr w:rsidR="000319A5" w:rsidRPr="007F3618" w14:paraId="6CD81BBC" w14:textId="77777777" w:rsidTr="007F3618">
        <w:trPr>
          <w:trHeight w:val="20"/>
        </w:trPr>
        <w:tc>
          <w:tcPr>
            <w:tcW w:w="3627" w:type="pct"/>
          </w:tcPr>
          <w:p w14:paraId="0B5DECD9" w14:textId="620F9298" w:rsidR="00550F83" w:rsidRPr="007F3618" w:rsidRDefault="00550F83" w:rsidP="007F3618">
            <w:pPr>
              <w:pStyle w:val="EESTabletextbody"/>
            </w:pPr>
            <w:r w:rsidRPr="007F3618">
              <w:t>Unemployment (%) (PHIDU,2019)</w:t>
            </w:r>
          </w:p>
        </w:tc>
        <w:tc>
          <w:tcPr>
            <w:tcW w:w="744" w:type="pct"/>
          </w:tcPr>
          <w:p w14:paraId="2D5404DE" w14:textId="77777777" w:rsidR="00550F83" w:rsidRPr="007F3618" w:rsidRDefault="00550F83" w:rsidP="007F3618">
            <w:pPr>
              <w:pStyle w:val="EESTabletextbody"/>
            </w:pPr>
            <w:r w:rsidRPr="007F3618">
              <w:t>3.1</w:t>
            </w:r>
          </w:p>
        </w:tc>
        <w:tc>
          <w:tcPr>
            <w:tcW w:w="629" w:type="pct"/>
          </w:tcPr>
          <w:p w14:paraId="0B4B8FCB" w14:textId="77777777" w:rsidR="00550F83" w:rsidRPr="007F3618" w:rsidRDefault="00550F83" w:rsidP="007F3618">
            <w:pPr>
              <w:pStyle w:val="EESTabletextbody"/>
            </w:pPr>
            <w:r w:rsidRPr="007F3618">
              <w:t>4.8</w:t>
            </w:r>
          </w:p>
        </w:tc>
      </w:tr>
      <w:tr w:rsidR="000319A5" w:rsidRPr="007F3618" w14:paraId="5FC15FFC" w14:textId="77777777" w:rsidTr="007F3618">
        <w:trPr>
          <w:trHeight w:val="20"/>
        </w:trPr>
        <w:tc>
          <w:tcPr>
            <w:tcW w:w="3627" w:type="pct"/>
          </w:tcPr>
          <w:p w14:paraId="39ACF5F5" w14:textId="18A30197" w:rsidR="00550F83" w:rsidRPr="007F3618" w:rsidRDefault="00550F83" w:rsidP="007F3618">
            <w:pPr>
              <w:pStyle w:val="EESTabletextbody"/>
            </w:pPr>
            <w:r w:rsidRPr="007F3618">
              <w:t xml:space="preserve">Proportion of </w:t>
            </w:r>
            <w:r w:rsidR="00BD2FD2">
              <w:t>low-income</w:t>
            </w:r>
            <w:r w:rsidRPr="007F3618">
              <w:t xml:space="preserve"> households (PHIDU, 2016)</w:t>
            </w:r>
          </w:p>
        </w:tc>
        <w:tc>
          <w:tcPr>
            <w:tcW w:w="744" w:type="pct"/>
          </w:tcPr>
          <w:p w14:paraId="3B6478D1" w14:textId="77777777" w:rsidR="00550F83" w:rsidRPr="007F3618" w:rsidRDefault="00550F83" w:rsidP="007F3618">
            <w:pPr>
              <w:pStyle w:val="EESTabletextbody"/>
            </w:pPr>
            <w:r w:rsidRPr="007F3618">
              <w:t>47</w:t>
            </w:r>
          </w:p>
        </w:tc>
        <w:tc>
          <w:tcPr>
            <w:tcW w:w="629" w:type="pct"/>
          </w:tcPr>
          <w:p w14:paraId="187BC857" w14:textId="77777777" w:rsidR="00550F83" w:rsidRPr="007F3618" w:rsidRDefault="00550F83" w:rsidP="007F3618">
            <w:pPr>
              <w:pStyle w:val="EESTabletextbody"/>
            </w:pPr>
            <w:r w:rsidRPr="007F3618">
              <w:t>40.9</w:t>
            </w:r>
          </w:p>
        </w:tc>
      </w:tr>
      <w:tr w:rsidR="000319A5" w:rsidRPr="007F3618" w14:paraId="7F4A12BF" w14:textId="77777777" w:rsidTr="007F3618">
        <w:trPr>
          <w:trHeight w:val="20"/>
        </w:trPr>
        <w:tc>
          <w:tcPr>
            <w:tcW w:w="3627" w:type="pct"/>
          </w:tcPr>
          <w:p w14:paraId="188C3119" w14:textId="0D7E7A6E" w:rsidR="00550F83" w:rsidRPr="007F3618" w:rsidRDefault="00550F83" w:rsidP="007F3618">
            <w:pPr>
              <w:pStyle w:val="EESTabletextbody"/>
            </w:pPr>
            <w:r w:rsidRPr="007F3618">
              <w:t>People who left school at year</w:t>
            </w:r>
            <w:r w:rsidR="006108A6" w:rsidRPr="007F3618">
              <w:t> </w:t>
            </w:r>
            <w:r w:rsidR="00BD2FD2">
              <w:t>ten</w:t>
            </w:r>
            <w:r w:rsidR="00BD2FD2" w:rsidRPr="007F3618">
              <w:t xml:space="preserve"> </w:t>
            </w:r>
            <w:r w:rsidRPr="007F3618">
              <w:t xml:space="preserve">or </w:t>
            </w:r>
            <w:r w:rsidRPr="007F3618" w:rsidDel="001B7B4F">
              <w:t>below</w:t>
            </w:r>
            <w:r w:rsidRPr="007F3618">
              <w:t xml:space="preserve"> or did not go to school </w:t>
            </w:r>
            <w:r w:rsidR="00B8508D">
              <w:t>(</w:t>
            </w:r>
            <w:r w:rsidR="00F22323">
              <w:t>s</w:t>
            </w:r>
            <w:r w:rsidR="00806C76">
              <w:t>tandardi</w:t>
            </w:r>
            <w:r w:rsidR="000600D2">
              <w:t>s</w:t>
            </w:r>
            <w:r w:rsidR="00806C76">
              <w:t>ed</w:t>
            </w:r>
            <w:r w:rsidR="00BD2FD2" w:rsidRPr="007F3618">
              <w:t xml:space="preserve"> </w:t>
            </w:r>
            <w:r w:rsidRPr="007F3618">
              <w:t>rate per 100</w:t>
            </w:r>
            <w:r w:rsidR="00B8508D">
              <w:t xml:space="preserve"> people aged 15 years and over</w:t>
            </w:r>
            <w:r w:rsidRPr="007F3618">
              <w:t>) (PHIDU, 2016)</w:t>
            </w:r>
          </w:p>
        </w:tc>
        <w:tc>
          <w:tcPr>
            <w:tcW w:w="744" w:type="pct"/>
          </w:tcPr>
          <w:p w14:paraId="55444ACC" w14:textId="77777777" w:rsidR="00550F83" w:rsidRPr="007F3618" w:rsidRDefault="00550F83" w:rsidP="007F3618">
            <w:pPr>
              <w:pStyle w:val="EESTabletextbody"/>
            </w:pPr>
            <w:r w:rsidRPr="007F3618">
              <w:t>31.7</w:t>
            </w:r>
          </w:p>
        </w:tc>
        <w:tc>
          <w:tcPr>
            <w:tcW w:w="629" w:type="pct"/>
          </w:tcPr>
          <w:p w14:paraId="37F64F39" w14:textId="77777777" w:rsidR="00550F83" w:rsidRPr="007F3618" w:rsidRDefault="00550F83" w:rsidP="007F3618">
            <w:pPr>
              <w:pStyle w:val="EESTabletextbody"/>
            </w:pPr>
            <w:r w:rsidRPr="007F3618">
              <w:t>26</w:t>
            </w:r>
          </w:p>
        </w:tc>
      </w:tr>
      <w:tr w:rsidR="000319A5" w:rsidRPr="007F3618" w14:paraId="6721D829" w14:textId="77777777" w:rsidTr="007F3618">
        <w:trPr>
          <w:cnfStyle w:val="010000000000" w:firstRow="0" w:lastRow="1" w:firstColumn="0" w:lastColumn="0" w:oddVBand="0" w:evenVBand="0" w:oddHBand="0" w:evenHBand="0" w:firstRowFirstColumn="0" w:firstRowLastColumn="0" w:lastRowFirstColumn="0" w:lastRowLastColumn="0"/>
          <w:trHeight w:val="20"/>
        </w:trPr>
        <w:tc>
          <w:tcPr>
            <w:tcW w:w="3627" w:type="pct"/>
          </w:tcPr>
          <w:p w14:paraId="57BE2FCF" w14:textId="1F0DDD1D" w:rsidR="00550F83" w:rsidRPr="007F3618" w:rsidRDefault="00550F83" w:rsidP="007F3618">
            <w:pPr>
              <w:pStyle w:val="EESTabletextbody"/>
            </w:pPr>
            <w:r w:rsidRPr="007F3618">
              <w:t>Estimated number of people aged 18</w:t>
            </w:r>
            <w:r w:rsidR="00AC1F7D" w:rsidRPr="007F3618">
              <w:t> </w:t>
            </w:r>
            <w:r w:rsidRPr="007F3618">
              <w:t>years and over who, in the past 12 months, felt that they had experienced discrimination or have been treated unfairly by others (ASR per 100) (PHIDU, 2014)</w:t>
            </w:r>
          </w:p>
        </w:tc>
        <w:tc>
          <w:tcPr>
            <w:tcW w:w="744" w:type="pct"/>
          </w:tcPr>
          <w:p w14:paraId="363CECF2" w14:textId="77777777" w:rsidR="00550F83" w:rsidRPr="007F3618" w:rsidRDefault="00550F83" w:rsidP="007F3618">
            <w:pPr>
              <w:pStyle w:val="EESTabletextbody"/>
            </w:pPr>
            <w:r w:rsidRPr="007F3618">
              <w:t>17.1</w:t>
            </w:r>
          </w:p>
        </w:tc>
        <w:tc>
          <w:tcPr>
            <w:tcW w:w="629" w:type="pct"/>
          </w:tcPr>
          <w:p w14:paraId="5A5AC419" w14:textId="77777777" w:rsidR="00550F83" w:rsidRPr="007F3618" w:rsidRDefault="00550F83" w:rsidP="007F3618">
            <w:pPr>
              <w:pStyle w:val="EESTabletextbody"/>
            </w:pPr>
            <w:r w:rsidRPr="007F3618">
              <w:t>17.4</w:t>
            </w:r>
          </w:p>
        </w:tc>
      </w:tr>
    </w:tbl>
    <w:p w14:paraId="186E7803" w14:textId="77777777" w:rsidR="00550F83" w:rsidRPr="005B5936" w:rsidRDefault="00550F83" w:rsidP="00901D73">
      <w:pPr>
        <w:pStyle w:val="Heading2"/>
      </w:pPr>
      <w:bookmarkStart w:id="191" w:name="_Toc103093628"/>
      <w:bookmarkStart w:id="192" w:name="_Toc103609129"/>
      <w:bookmarkStart w:id="193" w:name="_Toc103093629"/>
      <w:bookmarkStart w:id="194" w:name="_Toc103609130"/>
      <w:bookmarkStart w:id="195" w:name="_Ref100151466"/>
      <w:bookmarkStart w:id="196" w:name="_Toc126527716"/>
      <w:bookmarkEnd w:id="191"/>
      <w:bookmarkEnd w:id="192"/>
      <w:bookmarkEnd w:id="193"/>
      <w:bookmarkEnd w:id="194"/>
      <w:r w:rsidRPr="005B5936">
        <w:lastRenderedPageBreak/>
        <w:t xml:space="preserve">Potential </w:t>
      </w:r>
      <w:bookmarkEnd w:id="157"/>
      <w:bookmarkEnd w:id="158"/>
      <w:bookmarkEnd w:id="171"/>
      <w:bookmarkEnd w:id="172"/>
      <w:bookmarkEnd w:id="173"/>
      <w:bookmarkEnd w:id="174"/>
      <w:bookmarkEnd w:id="175"/>
      <w:bookmarkEnd w:id="195"/>
      <w:r w:rsidRPr="005B5936">
        <w:t>Hazards</w:t>
      </w:r>
      <w:bookmarkEnd w:id="196"/>
    </w:p>
    <w:p w14:paraId="60FEB9C5" w14:textId="77777777" w:rsidR="00550F83" w:rsidRPr="0015107F" w:rsidRDefault="00550F83" w:rsidP="00901D73">
      <w:pPr>
        <w:pStyle w:val="Heading3"/>
      </w:pPr>
      <w:bookmarkStart w:id="197" w:name="_Ref110346356"/>
      <w:bookmarkStart w:id="198" w:name="_Toc126527717"/>
      <w:bookmarkStart w:id="199" w:name="_Ref103001532"/>
      <w:r w:rsidRPr="0015107F">
        <w:t>Hazards</w:t>
      </w:r>
      <w:r>
        <w:t xml:space="preserve"> and Potential Exposure Pathways</w:t>
      </w:r>
      <w:bookmarkEnd w:id="197"/>
      <w:bookmarkEnd w:id="198"/>
    </w:p>
    <w:p w14:paraId="27299AA0" w14:textId="75C52131" w:rsidR="00550F83" w:rsidRPr="0034033D" w:rsidRDefault="00550F83" w:rsidP="00D02471">
      <w:r w:rsidRPr="00854070">
        <w:t xml:space="preserve">Potential hazards </w:t>
      </w:r>
      <w:r w:rsidR="007161F7" w:rsidRPr="00854070">
        <w:t>were</w:t>
      </w:r>
      <w:r w:rsidRPr="00854070">
        <w:t xml:space="preserve"> identified in the HHRA with consideration to the Project activities and the location of sensitive receptors (</w:t>
      </w:r>
      <w:r w:rsidR="007E3555">
        <w:t>refer</w:t>
      </w:r>
      <w:r w:rsidRPr="00854070">
        <w:t xml:space="preserve"> Appendix M, Section 5.4). Where an exposure pathway was considered plausible, a risk assessment was undertaken as part of the HHRA. The potential hazards are listed in </w:t>
      </w:r>
      <w:r w:rsidRPr="00854070">
        <w:fldChar w:fldCharType="begin"/>
      </w:r>
      <w:r w:rsidRPr="00854070">
        <w:instrText xml:space="preserve"> REF _Ref80794031 \h  \* MERGEFORMAT </w:instrText>
      </w:r>
      <w:r w:rsidRPr="00854070">
        <w:fldChar w:fldCharType="separate"/>
      </w:r>
      <w:r w:rsidR="00BA3722" w:rsidRPr="0034033D">
        <w:t xml:space="preserve">Table </w:t>
      </w:r>
      <w:r w:rsidR="00BA3722">
        <w:t>18</w:t>
      </w:r>
      <w:r w:rsidR="00BA3722">
        <w:noBreakHyphen/>
        <w:t>4</w:t>
      </w:r>
      <w:r w:rsidRPr="00854070">
        <w:fldChar w:fldCharType="end"/>
      </w:r>
      <w:r w:rsidRPr="00854070">
        <w:t xml:space="preserve"> and are described in Section </w:t>
      </w:r>
      <w:r w:rsidRPr="00854070" w:rsidDel="001B7B4F">
        <w:fldChar w:fldCharType="begin"/>
      </w:r>
      <w:r w:rsidRPr="00854070" w:rsidDel="001B7B4F">
        <w:instrText xml:space="preserve"> REF _Ref109054921 \r \h  \* MERGEFORMAT </w:instrText>
      </w:r>
      <w:r w:rsidRPr="00854070" w:rsidDel="001B7B4F">
        <w:fldChar w:fldCharType="separate"/>
      </w:r>
      <w:r w:rsidR="00BA3722">
        <w:t>18.7</w:t>
      </w:r>
      <w:r w:rsidRPr="00854070" w:rsidDel="001B7B4F">
        <w:fldChar w:fldCharType="end"/>
      </w:r>
      <w:r w:rsidRPr="00854070">
        <w:t>.</w:t>
      </w:r>
      <w:r w:rsidRPr="0034033D">
        <w:t xml:space="preserve"> </w:t>
      </w:r>
    </w:p>
    <w:p w14:paraId="021DC0B9" w14:textId="2697542E" w:rsidR="00550F83" w:rsidRPr="0034033D" w:rsidRDefault="00550F83" w:rsidP="00550F83">
      <w:pPr>
        <w:pStyle w:val="Caption"/>
      </w:pPr>
      <w:bookmarkStart w:id="200" w:name="_Ref80794031"/>
      <w:bookmarkStart w:id="201" w:name="_Ref80794023"/>
      <w:bookmarkStart w:id="202" w:name="_Toc93327520"/>
      <w:bookmarkStart w:id="203" w:name="_Toc127260128"/>
      <w:r w:rsidRPr="0034033D">
        <w:t xml:space="preserve">Table </w:t>
      </w:r>
      <w:fldSimple w:instr=" STYLEREF 1 \s ">
        <w:r w:rsidR="00BA3722">
          <w:rPr>
            <w:noProof/>
          </w:rPr>
          <w:t>18</w:t>
        </w:r>
      </w:fldSimple>
      <w:r w:rsidR="00360655">
        <w:noBreakHyphen/>
      </w:r>
      <w:fldSimple w:instr=" SEQ Table \* ARABIC \s 1 ">
        <w:r w:rsidR="00BA3722">
          <w:rPr>
            <w:noProof/>
          </w:rPr>
          <w:t>4</w:t>
        </w:r>
      </w:fldSimple>
      <w:bookmarkEnd w:id="200"/>
      <w:r w:rsidRPr="0034033D">
        <w:t xml:space="preserve">: Potential </w:t>
      </w:r>
      <w:bookmarkEnd w:id="201"/>
      <w:bookmarkEnd w:id="202"/>
      <w:r>
        <w:t>hazards</w:t>
      </w:r>
      <w:bookmarkEnd w:id="203"/>
    </w:p>
    <w:tbl>
      <w:tblPr>
        <w:tblStyle w:val="TableGrid"/>
        <w:tblW w:w="5000" w:type="pct"/>
        <w:tblLook w:val="04A0" w:firstRow="1" w:lastRow="0" w:firstColumn="1" w:lastColumn="0" w:noHBand="0" w:noVBand="1"/>
      </w:tblPr>
      <w:tblGrid>
        <w:gridCol w:w="754"/>
        <w:gridCol w:w="7394"/>
        <w:gridCol w:w="1254"/>
      </w:tblGrid>
      <w:tr w:rsidR="00550F83" w:rsidRPr="00A65D6E" w14:paraId="6B20E2D1" w14:textId="77777777" w:rsidTr="007F3618">
        <w:trPr>
          <w:cnfStyle w:val="100000000000" w:firstRow="1" w:lastRow="0" w:firstColumn="0" w:lastColumn="0" w:oddVBand="0" w:evenVBand="0" w:oddHBand="0" w:evenHBand="0" w:firstRowFirstColumn="0" w:firstRowLastColumn="0" w:lastRowFirstColumn="0" w:lastRowLastColumn="0"/>
          <w:trHeight w:val="20"/>
        </w:trPr>
        <w:tc>
          <w:tcPr>
            <w:tcW w:w="401" w:type="pct"/>
          </w:tcPr>
          <w:p w14:paraId="4A772F74" w14:textId="77777777" w:rsidR="00550F83" w:rsidRPr="00A65D6E" w:rsidRDefault="00550F83" w:rsidP="007F3618">
            <w:pPr>
              <w:pStyle w:val="EESTabletextbody"/>
            </w:pPr>
            <w:r w:rsidRPr="00A65D6E">
              <w:t>Item</w:t>
            </w:r>
          </w:p>
        </w:tc>
        <w:tc>
          <w:tcPr>
            <w:tcW w:w="3932" w:type="pct"/>
          </w:tcPr>
          <w:p w14:paraId="59646276" w14:textId="4D61B158" w:rsidR="00550F83" w:rsidRPr="00A65D6E" w:rsidRDefault="00550F83" w:rsidP="007F3618">
            <w:pPr>
              <w:pStyle w:val="EESTabletextbody"/>
            </w:pPr>
            <w:r w:rsidRPr="00A65D6E">
              <w:t xml:space="preserve">Potential </w:t>
            </w:r>
            <w:r w:rsidR="00CA46ED">
              <w:t>H</w:t>
            </w:r>
            <w:r w:rsidRPr="00A65D6E">
              <w:t>azards</w:t>
            </w:r>
          </w:p>
        </w:tc>
        <w:tc>
          <w:tcPr>
            <w:tcW w:w="667" w:type="pct"/>
          </w:tcPr>
          <w:p w14:paraId="7B223A3B" w14:textId="77777777" w:rsidR="00550F83" w:rsidRPr="00A65D6E" w:rsidRDefault="00550F83" w:rsidP="007F3618">
            <w:pPr>
              <w:pStyle w:val="EESTabletextbody"/>
            </w:pPr>
            <w:r w:rsidRPr="00A65D6E">
              <w:t>Phase</w:t>
            </w:r>
            <w:r w:rsidRPr="00A65D6E">
              <w:rPr>
                <w:vertAlign w:val="superscript"/>
              </w:rPr>
              <w:footnoteReference w:id="4"/>
            </w:r>
          </w:p>
        </w:tc>
      </w:tr>
      <w:tr w:rsidR="00550F83" w:rsidRPr="00A65D6E" w14:paraId="352D7D16" w14:textId="77777777" w:rsidTr="007F3618">
        <w:trPr>
          <w:trHeight w:val="20"/>
        </w:trPr>
        <w:tc>
          <w:tcPr>
            <w:tcW w:w="401" w:type="pct"/>
          </w:tcPr>
          <w:p w14:paraId="67AA4FA7" w14:textId="77777777" w:rsidR="00550F83" w:rsidRPr="00A65D6E" w:rsidRDefault="00550F83" w:rsidP="007F3618">
            <w:pPr>
              <w:pStyle w:val="EESTabletextbody"/>
            </w:pPr>
            <w:r w:rsidRPr="00A65D6E">
              <w:t>IP-01</w:t>
            </w:r>
          </w:p>
        </w:tc>
        <w:tc>
          <w:tcPr>
            <w:tcW w:w="3932" w:type="pct"/>
          </w:tcPr>
          <w:p w14:paraId="0BBEB0E2" w14:textId="461A5B48" w:rsidR="00550F83" w:rsidRPr="00A65D6E" w:rsidRDefault="00550F83" w:rsidP="007F3618">
            <w:pPr>
              <w:pStyle w:val="EESTabletextbody"/>
            </w:pPr>
            <w:r w:rsidRPr="00A65D6E">
              <w:t>Inhalation of airborne particles from mining activities and truck movements resulting in potential hazards to human health</w:t>
            </w:r>
            <w:r w:rsidR="00C34852">
              <w:t>.</w:t>
            </w:r>
          </w:p>
        </w:tc>
        <w:tc>
          <w:tcPr>
            <w:tcW w:w="667" w:type="pct"/>
          </w:tcPr>
          <w:p w14:paraId="2D948134" w14:textId="77777777" w:rsidR="00550F83" w:rsidRPr="00A65D6E" w:rsidRDefault="00550F83" w:rsidP="007F3618">
            <w:pPr>
              <w:pStyle w:val="EESTabletextbody"/>
            </w:pPr>
            <w:r w:rsidRPr="00A65D6E">
              <w:t>C, O</w:t>
            </w:r>
          </w:p>
        </w:tc>
      </w:tr>
      <w:tr w:rsidR="00550F83" w:rsidRPr="00A65D6E" w14:paraId="5B994CA3" w14:textId="77777777" w:rsidTr="007F3618">
        <w:trPr>
          <w:trHeight w:val="20"/>
        </w:trPr>
        <w:tc>
          <w:tcPr>
            <w:tcW w:w="401" w:type="pct"/>
          </w:tcPr>
          <w:p w14:paraId="2D247CA0" w14:textId="77777777" w:rsidR="00550F83" w:rsidRPr="00A65D6E" w:rsidRDefault="00550F83" w:rsidP="007F3618">
            <w:pPr>
              <w:pStyle w:val="EESTabletextbody"/>
            </w:pPr>
            <w:r w:rsidRPr="00A65D6E">
              <w:t>IP-02</w:t>
            </w:r>
          </w:p>
        </w:tc>
        <w:tc>
          <w:tcPr>
            <w:tcW w:w="3932" w:type="pct"/>
          </w:tcPr>
          <w:p w14:paraId="6BCDD279" w14:textId="0D953C34" w:rsidR="00550F83" w:rsidRPr="00A65D6E" w:rsidRDefault="00550F83" w:rsidP="007F3618">
            <w:pPr>
              <w:pStyle w:val="EESTabletextbody"/>
            </w:pPr>
            <w:r w:rsidRPr="00A65D6E">
              <w:t>Consumption of deposited dust on crops</w:t>
            </w:r>
            <w:r w:rsidR="004F2BBC" w:rsidRPr="00A65D6E">
              <w:t>, pasture</w:t>
            </w:r>
            <w:r w:rsidRPr="00A65D6E">
              <w:t xml:space="preserve"> and in rainwater tanks resulting in potential hazards from metals to human health</w:t>
            </w:r>
            <w:r w:rsidR="00C34852">
              <w:t>.</w:t>
            </w:r>
          </w:p>
        </w:tc>
        <w:tc>
          <w:tcPr>
            <w:tcW w:w="667" w:type="pct"/>
          </w:tcPr>
          <w:p w14:paraId="52106FAE" w14:textId="77777777" w:rsidR="00550F83" w:rsidRPr="00A65D6E" w:rsidRDefault="00550F83" w:rsidP="007F3618">
            <w:pPr>
              <w:pStyle w:val="EESTabletextbody"/>
            </w:pPr>
            <w:r w:rsidRPr="00A65D6E">
              <w:t>C, O</w:t>
            </w:r>
          </w:p>
        </w:tc>
      </w:tr>
      <w:tr w:rsidR="00550F83" w:rsidRPr="00A65D6E" w14:paraId="2AE42A4E" w14:textId="77777777" w:rsidTr="007F3618">
        <w:trPr>
          <w:trHeight w:val="20"/>
        </w:trPr>
        <w:tc>
          <w:tcPr>
            <w:tcW w:w="401" w:type="pct"/>
          </w:tcPr>
          <w:p w14:paraId="231DEEAB" w14:textId="77777777" w:rsidR="00550F83" w:rsidRPr="00A65D6E" w:rsidRDefault="00550F83" w:rsidP="007F3618">
            <w:pPr>
              <w:pStyle w:val="EESTabletextbody"/>
            </w:pPr>
            <w:r w:rsidRPr="00A65D6E">
              <w:t>IP-03</w:t>
            </w:r>
          </w:p>
        </w:tc>
        <w:tc>
          <w:tcPr>
            <w:tcW w:w="3932" w:type="pct"/>
          </w:tcPr>
          <w:p w14:paraId="4E59EDB6" w14:textId="4B3543DD" w:rsidR="00550F83" w:rsidRPr="00A65D6E" w:rsidRDefault="00550F83" w:rsidP="007F3618">
            <w:pPr>
              <w:pStyle w:val="EESTabletextbody"/>
            </w:pPr>
            <w:r w:rsidRPr="00A65D6E">
              <w:t>Noise from Project activities and related traffic resulting in potential hazards to human health</w:t>
            </w:r>
            <w:r w:rsidR="00C34852">
              <w:t>.</w:t>
            </w:r>
          </w:p>
        </w:tc>
        <w:tc>
          <w:tcPr>
            <w:tcW w:w="667" w:type="pct"/>
          </w:tcPr>
          <w:p w14:paraId="6B0145EB" w14:textId="77777777" w:rsidR="00550F83" w:rsidRPr="00A65D6E" w:rsidRDefault="00550F83" w:rsidP="007F3618">
            <w:pPr>
              <w:pStyle w:val="EESTabletextbody"/>
            </w:pPr>
            <w:r w:rsidRPr="00A65D6E">
              <w:t>C, O</w:t>
            </w:r>
          </w:p>
        </w:tc>
      </w:tr>
      <w:tr w:rsidR="00550F83" w:rsidRPr="00A65D6E" w14:paraId="2F3F22D7" w14:textId="77777777" w:rsidTr="007F3618">
        <w:trPr>
          <w:trHeight w:val="20"/>
        </w:trPr>
        <w:tc>
          <w:tcPr>
            <w:tcW w:w="401" w:type="pct"/>
          </w:tcPr>
          <w:p w14:paraId="0E37B566" w14:textId="77777777" w:rsidR="00550F83" w:rsidRPr="00A65D6E" w:rsidRDefault="00550F83" w:rsidP="007F3618">
            <w:pPr>
              <w:pStyle w:val="EESTabletextbody"/>
            </w:pPr>
            <w:r w:rsidRPr="00A65D6E">
              <w:t>IP-04</w:t>
            </w:r>
          </w:p>
        </w:tc>
        <w:tc>
          <w:tcPr>
            <w:tcW w:w="3932" w:type="pct"/>
          </w:tcPr>
          <w:p w14:paraId="0A36D357" w14:textId="4C16E5D1" w:rsidR="00550F83" w:rsidRPr="00A65D6E" w:rsidRDefault="00550F83" w:rsidP="007F3618">
            <w:pPr>
              <w:pStyle w:val="EESTabletextbody"/>
            </w:pPr>
            <w:r w:rsidRPr="00A65D6E">
              <w:t>Changes to groundwater from mining activities resulting in potential hazards to human health during recreational activities or stock water use</w:t>
            </w:r>
            <w:r w:rsidR="00C34852">
              <w:t>.</w:t>
            </w:r>
          </w:p>
        </w:tc>
        <w:tc>
          <w:tcPr>
            <w:tcW w:w="667" w:type="pct"/>
          </w:tcPr>
          <w:p w14:paraId="74565671" w14:textId="77777777" w:rsidR="00550F83" w:rsidRPr="00A65D6E" w:rsidRDefault="00550F83" w:rsidP="007F3618">
            <w:pPr>
              <w:pStyle w:val="EESTabletextbody"/>
            </w:pPr>
            <w:r w:rsidRPr="00A65D6E">
              <w:t>C, O, D</w:t>
            </w:r>
          </w:p>
        </w:tc>
      </w:tr>
      <w:tr w:rsidR="00550F83" w:rsidRPr="00A65D6E" w14:paraId="65687779" w14:textId="77777777" w:rsidTr="007F3618">
        <w:trPr>
          <w:trHeight w:val="20"/>
        </w:trPr>
        <w:tc>
          <w:tcPr>
            <w:tcW w:w="401" w:type="pct"/>
          </w:tcPr>
          <w:p w14:paraId="24285A43" w14:textId="77777777" w:rsidR="00550F83" w:rsidRPr="00A65D6E" w:rsidRDefault="00550F83" w:rsidP="007F3618">
            <w:pPr>
              <w:pStyle w:val="EESTabletextbody"/>
            </w:pPr>
            <w:r w:rsidRPr="00A65D6E">
              <w:t>IP-05</w:t>
            </w:r>
          </w:p>
        </w:tc>
        <w:tc>
          <w:tcPr>
            <w:tcW w:w="3932" w:type="pct"/>
          </w:tcPr>
          <w:p w14:paraId="3B1B931C" w14:textId="76AB0B2E" w:rsidR="00550F83" w:rsidRPr="00A65D6E" w:rsidRDefault="00550F83" w:rsidP="007F3618">
            <w:pPr>
              <w:pStyle w:val="EESTabletextbody"/>
            </w:pPr>
            <w:r w:rsidRPr="00A65D6E">
              <w:t>Changes to surface water from mining activities resulting in potential hazards to human health during recreational activities</w:t>
            </w:r>
            <w:r w:rsidR="00C34852">
              <w:t>.</w:t>
            </w:r>
          </w:p>
        </w:tc>
        <w:tc>
          <w:tcPr>
            <w:tcW w:w="667" w:type="pct"/>
          </w:tcPr>
          <w:p w14:paraId="2BE759B0" w14:textId="77777777" w:rsidR="00550F83" w:rsidRPr="00A65D6E" w:rsidRDefault="00550F83" w:rsidP="007F3618">
            <w:pPr>
              <w:pStyle w:val="EESTabletextbody"/>
            </w:pPr>
            <w:r w:rsidRPr="00A65D6E">
              <w:t>C, O</w:t>
            </w:r>
          </w:p>
        </w:tc>
      </w:tr>
    </w:tbl>
    <w:p w14:paraId="079D26D0" w14:textId="10207ADD" w:rsidR="007A2EE0" w:rsidRDefault="007A2EE0" w:rsidP="00384877">
      <w:bookmarkStart w:id="204" w:name="_Ref117056097"/>
      <w:r>
        <w:t>Risk</w:t>
      </w:r>
      <w:r w:rsidR="00007CB8">
        <w:t>s</w:t>
      </w:r>
      <w:r>
        <w:t xml:space="preserve"> relating to </w:t>
      </w:r>
      <w:r w:rsidR="00384877">
        <w:t xml:space="preserve">chemical </w:t>
      </w:r>
      <w:r w:rsidR="00143266">
        <w:t xml:space="preserve">and </w:t>
      </w:r>
      <w:r w:rsidR="00384877">
        <w:t>waste management are addressed in the Waste</w:t>
      </w:r>
      <w:r w:rsidR="00E642F0">
        <w:t xml:space="preserve"> and </w:t>
      </w:r>
      <w:r w:rsidR="00C214E7">
        <w:t>Emissions</w:t>
      </w:r>
      <w:r w:rsidR="00384877">
        <w:t xml:space="preserve"> Impact Assessment </w:t>
      </w:r>
      <w:r w:rsidR="00021486">
        <w:t xml:space="preserve">(WEIA) </w:t>
      </w:r>
      <w:r w:rsidR="00384877">
        <w:t>(Appendix</w:t>
      </w:r>
      <w:r w:rsidR="00806C76">
        <w:t> </w:t>
      </w:r>
      <w:r w:rsidR="008225FD">
        <w:t>Q</w:t>
      </w:r>
      <w:r w:rsidR="00384877">
        <w:t xml:space="preserve">). </w:t>
      </w:r>
    </w:p>
    <w:p w14:paraId="73BC422F" w14:textId="29D6B2C9" w:rsidR="00550F83" w:rsidRPr="00933C1B" w:rsidRDefault="00550F83" w:rsidP="00901D73">
      <w:pPr>
        <w:pStyle w:val="Heading3"/>
      </w:pPr>
      <w:bookmarkStart w:id="205" w:name="_Ref118524488"/>
      <w:bookmarkStart w:id="206" w:name="_Toc126527718"/>
      <w:r w:rsidRPr="00933C1B">
        <w:t>Sensitive Receptors</w:t>
      </w:r>
      <w:bookmarkEnd w:id="199"/>
      <w:bookmarkEnd w:id="204"/>
      <w:bookmarkEnd w:id="205"/>
      <w:bookmarkEnd w:id="206"/>
    </w:p>
    <w:p w14:paraId="01130E95" w14:textId="27A954FE" w:rsidR="00550F83" w:rsidRDefault="00550F83" w:rsidP="00550F83">
      <w:pPr>
        <w:pStyle w:val="BodyText"/>
      </w:pPr>
      <w:r w:rsidRPr="00F12CF5">
        <w:t>The HHRA</w:t>
      </w:r>
      <w:r w:rsidRPr="00F12CF5" w:rsidDel="000A62D9">
        <w:t xml:space="preserve"> </w:t>
      </w:r>
      <w:r w:rsidR="007562CE">
        <w:t>considered the relevant</w:t>
      </w:r>
      <w:r w:rsidRPr="00F12CF5">
        <w:t xml:space="preserve"> sensitive receptors </w:t>
      </w:r>
      <w:r w:rsidR="007562CE">
        <w:t>identified in the</w:t>
      </w:r>
      <w:r w:rsidRPr="00F12CF5">
        <w:t xml:space="preserve"> supporting impact assessments for air quality, noise, groundwater and surface water</w:t>
      </w:r>
      <w:r w:rsidR="00BD2FD2">
        <w:t>,</w:t>
      </w:r>
      <w:r w:rsidR="00FB5E87">
        <w:t xml:space="preserve"> as described in</w:t>
      </w:r>
      <w:r w:rsidRPr="00F12CF5">
        <w:t xml:space="preserve"> </w:t>
      </w:r>
      <w:r w:rsidRPr="00F12CF5">
        <w:fldChar w:fldCharType="begin"/>
      </w:r>
      <w:r w:rsidRPr="00F12CF5">
        <w:instrText xml:space="preserve"> REF _Ref110326977 \h  \* MERGEFORMAT </w:instrText>
      </w:r>
      <w:r w:rsidRPr="00F12CF5">
        <w:fldChar w:fldCharType="separate"/>
      </w:r>
      <w:r w:rsidR="00BA3722" w:rsidRPr="0034033D">
        <w:t xml:space="preserve">Table </w:t>
      </w:r>
      <w:r w:rsidR="00BA3722">
        <w:t>18</w:t>
      </w:r>
      <w:r w:rsidR="00BA3722">
        <w:noBreakHyphen/>
        <w:t>5</w:t>
      </w:r>
      <w:r w:rsidRPr="00F12CF5">
        <w:fldChar w:fldCharType="end"/>
      </w:r>
      <w:r w:rsidR="00C3386F" w:rsidRPr="00F12CF5">
        <w:t xml:space="preserve"> and shown in </w:t>
      </w:r>
      <w:r w:rsidR="00AA07C8" w:rsidRPr="00F12CF5">
        <w:fldChar w:fldCharType="begin"/>
      </w:r>
      <w:r w:rsidR="00AA07C8" w:rsidRPr="00F12CF5">
        <w:instrText xml:space="preserve"> REF _Ref112325371 \h  \* MERGEFORMAT </w:instrText>
      </w:r>
      <w:r w:rsidR="00AA07C8" w:rsidRPr="00F12CF5">
        <w:fldChar w:fldCharType="separate"/>
      </w:r>
      <w:r w:rsidR="00BA3722">
        <w:t xml:space="preserve">Figure </w:t>
      </w:r>
      <w:r w:rsidR="00BA3722">
        <w:rPr>
          <w:noProof/>
        </w:rPr>
        <w:t>18</w:t>
      </w:r>
      <w:r w:rsidR="00BA3722">
        <w:rPr>
          <w:noProof/>
        </w:rPr>
        <w:noBreakHyphen/>
        <w:t>3</w:t>
      </w:r>
      <w:r w:rsidR="00AA07C8" w:rsidRPr="00F12CF5">
        <w:fldChar w:fldCharType="end"/>
      </w:r>
      <w:r w:rsidR="00AA07C8" w:rsidRPr="00F12CF5">
        <w:t xml:space="preserve">, </w:t>
      </w:r>
      <w:r w:rsidR="00AA07C8" w:rsidRPr="00F12CF5">
        <w:fldChar w:fldCharType="begin"/>
      </w:r>
      <w:r w:rsidR="00AA07C8" w:rsidRPr="00F12CF5">
        <w:instrText xml:space="preserve"> REF _Ref112750573 \h  \* MERGEFORMAT </w:instrText>
      </w:r>
      <w:r w:rsidR="00AA07C8" w:rsidRPr="00F12CF5">
        <w:fldChar w:fldCharType="separate"/>
      </w:r>
      <w:r w:rsidR="00BA3722">
        <w:t xml:space="preserve">Figure </w:t>
      </w:r>
      <w:r w:rsidR="00BA3722">
        <w:rPr>
          <w:noProof/>
        </w:rPr>
        <w:t>18</w:t>
      </w:r>
      <w:r w:rsidR="00BA3722">
        <w:rPr>
          <w:noProof/>
        </w:rPr>
        <w:noBreakHyphen/>
        <w:t>4</w:t>
      </w:r>
      <w:r w:rsidR="00AA07C8" w:rsidRPr="00F12CF5">
        <w:fldChar w:fldCharType="end"/>
      </w:r>
      <w:r w:rsidR="00C3386F" w:rsidRPr="00F12CF5">
        <w:t xml:space="preserve"> and </w:t>
      </w:r>
      <w:r w:rsidR="00AA07C8" w:rsidRPr="00F12CF5">
        <w:fldChar w:fldCharType="begin"/>
      </w:r>
      <w:r w:rsidR="00AA07C8" w:rsidRPr="00F12CF5">
        <w:instrText xml:space="preserve"> REF _Ref112918325 \h  \* MERGEFORMAT </w:instrText>
      </w:r>
      <w:r w:rsidR="00AA07C8" w:rsidRPr="00F12CF5">
        <w:fldChar w:fldCharType="separate"/>
      </w:r>
      <w:r w:rsidR="00BA3722">
        <w:t xml:space="preserve">Figure </w:t>
      </w:r>
      <w:r w:rsidR="00BA3722">
        <w:rPr>
          <w:noProof/>
        </w:rPr>
        <w:t>18</w:t>
      </w:r>
      <w:r w:rsidR="00BA3722">
        <w:rPr>
          <w:noProof/>
        </w:rPr>
        <w:noBreakHyphen/>
        <w:t>5</w:t>
      </w:r>
      <w:r w:rsidR="00AA07C8" w:rsidRPr="00F12CF5">
        <w:fldChar w:fldCharType="end"/>
      </w:r>
      <w:r w:rsidR="00C3386F" w:rsidRPr="00F12CF5">
        <w:t>.</w:t>
      </w:r>
    </w:p>
    <w:p w14:paraId="53230C25" w14:textId="77777777" w:rsidR="00550F83" w:rsidRDefault="00550F83" w:rsidP="00550F83">
      <w:pPr>
        <w:pStyle w:val="BodyText"/>
      </w:pPr>
    </w:p>
    <w:p w14:paraId="0295D31E" w14:textId="262E6832" w:rsidR="00550F83" w:rsidRDefault="00550F83" w:rsidP="00A2410D">
      <w:pPr>
        <w:pStyle w:val="Caption"/>
        <w:framePr w:wrap="auto" w:vAnchor="text" w:hAnchor="page" w:x="1217" w:y="-308"/>
        <w:spacing w:before="0"/>
        <w:ind w:left="142"/>
      </w:pPr>
      <w:bookmarkStart w:id="207" w:name="_Ref110326977"/>
      <w:bookmarkStart w:id="208" w:name="_Toc127260129"/>
      <w:r w:rsidRPr="0034033D">
        <w:t xml:space="preserve">Table </w:t>
      </w:r>
      <w:fldSimple w:instr=" STYLEREF 1 \s ">
        <w:r w:rsidR="00BA3722">
          <w:rPr>
            <w:noProof/>
          </w:rPr>
          <w:t>18</w:t>
        </w:r>
      </w:fldSimple>
      <w:r w:rsidR="00360655">
        <w:noBreakHyphen/>
      </w:r>
      <w:fldSimple w:instr=" SEQ Table \* ARABIC \s 1 ">
        <w:r w:rsidR="00BA3722">
          <w:rPr>
            <w:noProof/>
          </w:rPr>
          <w:t>5</w:t>
        </w:r>
      </w:fldSimple>
      <w:bookmarkEnd w:id="207"/>
      <w:r>
        <w:t>: Sensitive receptors</w:t>
      </w:r>
      <w:bookmarkEnd w:id="208"/>
    </w:p>
    <w:tbl>
      <w:tblPr>
        <w:tblStyle w:val="TableGrid"/>
        <w:tblW w:w="5000" w:type="pct"/>
        <w:tblLook w:val="04A0" w:firstRow="1" w:lastRow="0" w:firstColumn="1" w:lastColumn="0" w:noHBand="0" w:noVBand="1"/>
      </w:tblPr>
      <w:tblGrid>
        <w:gridCol w:w="2065"/>
        <w:gridCol w:w="7337"/>
      </w:tblGrid>
      <w:tr w:rsidR="00550F83" w:rsidRPr="00A65D6E" w14:paraId="097A328B" w14:textId="77777777" w:rsidTr="00A9334A">
        <w:trPr>
          <w:cnfStyle w:val="100000000000" w:firstRow="1" w:lastRow="0" w:firstColumn="0" w:lastColumn="0" w:oddVBand="0" w:evenVBand="0" w:oddHBand="0" w:evenHBand="0" w:firstRowFirstColumn="0" w:firstRowLastColumn="0" w:lastRowFirstColumn="0" w:lastRowLastColumn="0"/>
          <w:trHeight w:val="20"/>
          <w:tblHeader/>
        </w:trPr>
        <w:tc>
          <w:tcPr>
            <w:tcW w:w="1098" w:type="pct"/>
          </w:tcPr>
          <w:p w14:paraId="48D0E583" w14:textId="77777777" w:rsidR="00550F83" w:rsidRPr="00A65D6E" w:rsidRDefault="00550F83" w:rsidP="007F3618">
            <w:pPr>
              <w:pStyle w:val="EESTabletextbody"/>
            </w:pPr>
            <w:r w:rsidRPr="00A65D6E">
              <w:t>Impact Assessment</w:t>
            </w:r>
          </w:p>
        </w:tc>
        <w:tc>
          <w:tcPr>
            <w:tcW w:w="3902" w:type="pct"/>
          </w:tcPr>
          <w:p w14:paraId="1101B49A" w14:textId="77777777" w:rsidR="00550F83" w:rsidRPr="00A65D6E" w:rsidRDefault="00550F83" w:rsidP="007F3618">
            <w:pPr>
              <w:pStyle w:val="EESTabletextbody"/>
            </w:pPr>
            <w:r w:rsidRPr="00A65D6E">
              <w:t>Sensitive Receptors</w:t>
            </w:r>
          </w:p>
        </w:tc>
      </w:tr>
      <w:tr w:rsidR="00550F83" w:rsidRPr="00A65D6E" w14:paraId="3DBA21ED" w14:textId="77777777" w:rsidTr="00A9334A">
        <w:trPr>
          <w:trHeight w:val="20"/>
        </w:trPr>
        <w:tc>
          <w:tcPr>
            <w:tcW w:w="1098" w:type="pct"/>
          </w:tcPr>
          <w:p w14:paraId="2FF1B39F" w14:textId="77777777" w:rsidR="00550F83" w:rsidRPr="007A2EE0" w:rsidRDefault="00550F83" w:rsidP="007F3618">
            <w:pPr>
              <w:pStyle w:val="EESTabletextbody"/>
              <w:rPr>
                <w:rFonts w:eastAsiaTheme="minorEastAsia"/>
              </w:rPr>
            </w:pPr>
            <w:r w:rsidRPr="007A2EE0">
              <w:rPr>
                <w:rFonts w:eastAsiaTheme="minorEastAsia"/>
              </w:rPr>
              <w:t xml:space="preserve">Air quality </w:t>
            </w:r>
          </w:p>
          <w:p w14:paraId="6684AC48" w14:textId="77777777" w:rsidR="00550F83" w:rsidRPr="007A2EE0" w:rsidRDefault="00550F83" w:rsidP="007F3618">
            <w:pPr>
              <w:pStyle w:val="EESTabletextbody"/>
              <w:rPr>
                <w:rFonts w:eastAsiaTheme="minorEastAsia"/>
              </w:rPr>
            </w:pPr>
            <w:r w:rsidRPr="007A2EE0">
              <w:rPr>
                <w:rFonts w:eastAsiaTheme="minorEastAsia"/>
              </w:rPr>
              <w:t>(Chapter 13)</w:t>
            </w:r>
          </w:p>
        </w:tc>
        <w:tc>
          <w:tcPr>
            <w:tcW w:w="3902" w:type="pct"/>
          </w:tcPr>
          <w:p w14:paraId="0AD237FA" w14:textId="0AE75515" w:rsidR="00550F83" w:rsidRPr="007A2EE0" w:rsidRDefault="00550F83" w:rsidP="007F3618">
            <w:pPr>
              <w:pStyle w:val="EESTabletextbody"/>
              <w:rPr>
                <w:rFonts w:eastAsiaTheme="minorEastAsia"/>
              </w:rPr>
            </w:pPr>
            <w:r w:rsidRPr="007A2EE0">
              <w:rPr>
                <w:rFonts w:eastAsiaTheme="minorEastAsia"/>
              </w:rPr>
              <w:t>The AQIA identified sensitive receptors within the air quality study area that may be impacted by air emissions from the Project. The study area was taken to extend approximately 4 km from the source activities (</w:t>
            </w:r>
            <w:r w:rsidR="007E3555">
              <w:rPr>
                <w:rFonts w:eastAsiaTheme="minorEastAsia"/>
              </w:rPr>
              <w:t>refer</w:t>
            </w:r>
            <w:r w:rsidRPr="007A2EE0">
              <w:rPr>
                <w:rFonts w:eastAsiaTheme="minorEastAsia"/>
              </w:rPr>
              <w:t xml:space="preserve"> </w:t>
            </w:r>
            <w:r w:rsidRPr="007A2EE0">
              <w:rPr>
                <w:rFonts w:eastAsiaTheme="minorEastAsia"/>
              </w:rPr>
              <w:fldChar w:fldCharType="begin"/>
            </w:r>
            <w:r w:rsidRPr="007A2EE0">
              <w:rPr>
                <w:rFonts w:eastAsiaTheme="minorEastAsia"/>
              </w:rPr>
              <w:instrText xml:space="preserve"> REF _Ref112325371 \h  \* MERGEFORMAT </w:instrText>
            </w:r>
            <w:r w:rsidRPr="007A2EE0">
              <w:rPr>
                <w:rFonts w:eastAsiaTheme="minorEastAsia"/>
              </w:rPr>
            </w:r>
            <w:r w:rsidRPr="007A2EE0">
              <w:rPr>
                <w:rFonts w:eastAsiaTheme="minorEastAsia"/>
              </w:rPr>
              <w:fldChar w:fldCharType="separate"/>
            </w:r>
            <w:r w:rsidR="00BA3722">
              <w:t xml:space="preserve">Figure </w:t>
            </w:r>
            <w:r w:rsidR="00BA3722">
              <w:rPr>
                <w:noProof/>
              </w:rPr>
              <w:t>18</w:t>
            </w:r>
            <w:r w:rsidR="00BA3722">
              <w:rPr>
                <w:noProof/>
              </w:rPr>
              <w:noBreakHyphen/>
              <w:t>3</w:t>
            </w:r>
            <w:r w:rsidRPr="007A2EE0">
              <w:rPr>
                <w:rFonts w:eastAsiaTheme="minorEastAsia"/>
              </w:rPr>
              <w:fldChar w:fldCharType="end"/>
            </w:r>
            <w:r w:rsidRPr="007A2EE0">
              <w:rPr>
                <w:rFonts w:eastAsiaTheme="minorEastAsia"/>
              </w:rPr>
              <w:t>).</w:t>
            </w:r>
          </w:p>
        </w:tc>
      </w:tr>
      <w:tr w:rsidR="00550F83" w:rsidRPr="00A65D6E" w14:paraId="312D3CF6" w14:textId="77777777" w:rsidTr="00A9334A">
        <w:trPr>
          <w:trHeight w:val="20"/>
        </w:trPr>
        <w:tc>
          <w:tcPr>
            <w:tcW w:w="1098" w:type="pct"/>
          </w:tcPr>
          <w:p w14:paraId="28B44C1A" w14:textId="77777777" w:rsidR="00550F83" w:rsidRPr="007A2EE0" w:rsidRDefault="00550F83" w:rsidP="007F3618">
            <w:pPr>
              <w:pStyle w:val="EESTabletextbody"/>
              <w:rPr>
                <w:rFonts w:eastAsiaTheme="minorEastAsia"/>
              </w:rPr>
            </w:pPr>
            <w:r w:rsidRPr="007A2EE0">
              <w:rPr>
                <w:rFonts w:eastAsiaTheme="minorEastAsia"/>
              </w:rPr>
              <w:t>Noise and vibration (Chapter 12)</w:t>
            </w:r>
          </w:p>
        </w:tc>
        <w:tc>
          <w:tcPr>
            <w:tcW w:w="3902" w:type="pct"/>
          </w:tcPr>
          <w:p w14:paraId="27D85478" w14:textId="160728D3" w:rsidR="00550F83" w:rsidRPr="007A2EE0" w:rsidRDefault="00550F83" w:rsidP="007F3618">
            <w:pPr>
              <w:pStyle w:val="EESTabletextbody"/>
              <w:rPr>
                <w:rFonts w:eastAsiaTheme="minorEastAsia"/>
              </w:rPr>
            </w:pPr>
            <w:r w:rsidRPr="007A2EE0">
              <w:rPr>
                <w:rFonts w:eastAsiaTheme="minorEastAsia"/>
              </w:rPr>
              <w:t>Residential recepto</w:t>
            </w:r>
            <w:r w:rsidRPr="00245022">
              <w:rPr>
                <w:rFonts w:eastAsiaTheme="minorEastAsia"/>
              </w:rPr>
              <w:t>rs that may be impacted by noise from the mining operations (</w:t>
            </w:r>
            <w:r w:rsidRPr="00245022">
              <w:rPr>
                <w:rFonts w:eastAsiaTheme="minorEastAsia"/>
              </w:rPr>
              <w:fldChar w:fldCharType="begin"/>
            </w:r>
            <w:r w:rsidRPr="00245022">
              <w:rPr>
                <w:rFonts w:eastAsiaTheme="minorEastAsia"/>
              </w:rPr>
              <w:instrText xml:space="preserve"> REF _Ref112325371 \h  \* MERGEFORMAT </w:instrText>
            </w:r>
            <w:r w:rsidRPr="00245022">
              <w:rPr>
                <w:rFonts w:eastAsiaTheme="minorEastAsia"/>
              </w:rPr>
            </w:r>
            <w:r w:rsidRPr="00245022">
              <w:rPr>
                <w:rFonts w:eastAsiaTheme="minorEastAsia"/>
              </w:rPr>
              <w:fldChar w:fldCharType="separate"/>
            </w:r>
            <w:r w:rsidR="00BA3722">
              <w:t xml:space="preserve">Figure </w:t>
            </w:r>
            <w:r w:rsidR="00BA3722">
              <w:rPr>
                <w:noProof/>
              </w:rPr>
              <w:t>18</w:t>
            </w:r>
            <w:r w:rsidR="00BA3722">
              <w:rPr>
                <w:noProof/>
              </w:rPr>
              <w:noBreakHyphen/>
              <w:t>3</w:t>
            </w:r>
            <w:r w:rsidRPr="00245022">
              <w:rPr>
                <w:rFonts w:eastAsiaTheme="minorEastAsia"/>
              </w:rPr>
              <w:fldChar w:fldCharType="end"/>
            </w:r>
            <w:r w:rsidRPr="00245022">
              <w:rPr>
                <w:rFonts w:eastAsiaTheme="minorEastAsia"/>
              </w:rPr>
              <w:t>) or road traffic noise from the transport of the HMC through Cavendish and Dooen (</w:t>
            </w:r>
            <w:r w:rsidR="00C1637A" w:rsidRPr="00245022">
              <w:rPr>
                <w:rFonts w:eastAsiaTheme="minorEastAsia"/>
              </w:rPr>
              <w:fldChar w:fldCharType="begin"/>
            </w:r>
            <w:r w:rsidR="00C1637A" w:rsidRPr="00245022">
              <w:rPr>
                <w:rFonts w:eastAsiaTheme="minorEastAsia"/>
              </w:rPr>
              <w:instrText xml:space="preserve"> REF _Ref112325371 \h  \* MERGEFORMAT </w:instrText>
            </w:r>
            <w:r w:rsidR="00C1637A" w:rsidRPr="00245022">
              <w:rPr>
                <w:rFonts w:eastAsiaTheme="minorEastAsia"/>
              </w:rPr>
            </w:r>
            <w:r w:rsidR="00C1637A" w:rsidRPr="00245022">
              <w:rPr>
                <w:rFonts w:eastAsiaTheme="minorEastAsia"/>
              </w:rPr>
              <w:fldChar w:fldCharType="separate"/>
            </w:r>
            <w:r w:rsidR="00BA3722">
              <w:t xml:space="preserve">Figure </w:t>
            </w:r>
            <w:r w:rsidR="00BA3722">
              <w:rPr>
                <w:noProof/>
              </w:rPr>
              <w:t>18</w:t>
            </w:r>
            <w:r w:rsidR="00BA3722">
              <w:rPr>
                <w:noProof/>
              </w:rPr>
              <w:noBreakHyphen/>
              <w:t>3</w:t>
            </w:r>
            <w:r w:rsidR="00C1637A" w:rsidRPr="00245022">
              <w:rPr>
                <w:rFonts w:eastAsiaTheme="minorEastAsia"/>
              </w:rPr>
              <w:fldChar w:fldCharType="end"/>
            </w:r>
            <w:r w:rsidR="00C1637A" w:rsidRPr="00245022">
              <w:rPr>
                <w:rFonts w:eastAsiaTheme="minorEastAsia"/>
              </w:rPr>
              <w:t xml:space="preserve">, </w:t>
            </w:r>
            <w:r w:rsidR="007455E0" w:rsidRPr="00245022">
              <w:rPr>
                <w:rFonts w:eastAsiaTheme="minorEastAsia"/>
              </w:rPr>
              <w:fldChar w:fldCharType="begin"/>
            </w:r>
            <w:r w:rsidR="007455E0" w:rsidRPr="00245022">
              <w:rPr>
                <w:rFonts w:eastAsiaTheme="minorEastAsia"/>
              </w:rPr>
              <w:instrText xml:space="preserve"> REF _Ref112750573 \h </w:instrText>
            </w:r>
            <w:r w:rsidR="006C5AC3" w:rsidRPr="00245022">
              <w:rPr>
                <w:rFonts w:eastAsiaTheme="minorEastAsia"/>
              </w:rPr>
              <w:instrText xml:space="preserve"> \* MERGEFORMAT </w:instrText>
            </w:r>
            <w:r w:rsidR="007455E0" w:rsidRPr="00245022">
              <w:rPr>
                <w:rFonts w:eastAsiaTheme="minorEastAsia"/>
              </w:rPr>
            </w:r>
            <w:r w:rsidR="007455E0" w:rsidRPr="00245022">
              <w:rPr>
                <w:rFonts w:eastAsiaTheme="minorEastAsia"/>
              </w:rPr>
              <w:fldChar w:fldCharType="separate"/>
            </w:r>
            <w:r w:rsidR="00BA3722">
              <w:t xml:space="preserve">Figure </w:t>
            </w:r>
            <w:r w:rsidR="00BA3722">
              <w:rPr>
                <w:noProof/>
              </w:rPr>
              <w:t>18</w:t>
            </w:r>
            <w:r w:rsidR="00BA3722">
              <w:rPr>
                <w:noProof/>
              </w:rPr>
              <w:noBreakHyphen/>
              <w:t>4</w:t>
            </w:r>
            <w:r w:rsidR="007455E0" w:rsidRPr="00245022">
              <w:rPr>
                <w:rFonts w:eastAsiaTheme="minorEastAsia"/>
              </w:rPr>
              <w:fldChar w:fldCharType="end"/>
            </w:r>
            <w:r w:rsidR="00CD67B8" w:rsidRPr="00245022">
              <w:rPr>
                <w:rFonts w:eastAsiaTheme="minorEastAsia"/>
              </w:rPr>
              <w:t xml:space="preserve"> and </w:t>
            </w:r>
            <w:r w:rsidR="00CD67B8" w:rsidRPr="00245022">
              <w:rPr>
                <w:rFonts w:eastAsiaTheme="minorEastAsia"/>
              </w:rPr>
              <w:fldChar w:fldCharType="begin"/>
            </w:r>
            <w:r w:rsidR="00CD67B8" w:rsidRPr="00245022">
              <w:rPr>
                <w:rFonts w:eastAsiaTheme="minorEastAsia"/>
              </w:rPr>
              <w:instrText xml:space="preserve"> REF _Ref112918325 \h </w:instrText>
            </w:r>
            <w:r w:rsidR="00F12CF5" w:rsidRPr="00245022">
              <w:rPr>
                <w:rFonts w:eastAsiaTheme="minorEastAsia"/>
              </w:rPr>
              <w:instrText xml:space="preserve"> \* MERGEFORMAT </w:instrText>
            </w:r>
            <w:r w:rsidR="00CD67B8" w:rsidRPr="00245022">
              <w:rPr>
                <w:rFonts w:eastAsiaTheme="minorEastAsia"/>
              </w:rPr>
            </w:r>
            <w:r w:rsidR="00CD67B8" w:rsidRPr="00245022">
              <w:rPr>
                <w:rFonts w:eastAsiaTheme="minorEastAsia"/>
              </w:rPr>
              <w:fldChar w:fldCharType="separate"/>
            </w:r>
            <w:r w:rsidR="00BA3722">
              <w:t xml:space="preserve">Figure </w:t>
            </w:r>
            <w:r w:rsidR="00BA3722">
              <w:rPr>
                <w:noProof/>
              </w:rPr>
              <w:t>18</w:t>
            </w:r>
            <w:r w:rsidR="00BA3722">
              <w:rPr>
                <w:noProof/>
              </w:rPr>
              <w:noBreakHyphen/>
              <w:t>5</w:t>
            </w:r>
            <w:r w:rsidR="00CD67B8" w:rsidRPr="00245022">
              <w:rPr>
                <w:rFonts w:eastAsiaTheme="minorEastAsia"/>
              </w:rPr>
              <w:fldChar w:fldCharType="end"/>
            </w:r>
            <w:r w:rsidRPr="00245022">
              <w:rPr>
                <w:rFonts w:eastAsiaTheme="minorEastAsia"/>
              </w:rPr>
              <w:t xml:space="preserve">). These receptors are representative of the closest and/ or potentially most affected ‘noise sensitive areas’ as defined in the </w:t>
            </w:r>
            <w:r w:rsidRPr="00245022">
              <w:rPr>
                <w:rFonts w:eastAsiaTheme="minorEastAsia"/>
                <w:i/>
                <w:iCs/>
              </w:rPr>
              <w:t>Environmental Protection Regulations 2021</w:t>
            </w:r>
            <w:r w:rsidRPr="00245022">
              <w:rPr>
                <w:rFonts w:eastAsiaTheme="minorEastAsia"/>
              </w:rPr>
              <w:t xml:space="preserve"> or ‘environmental value’ as def</w:t>
            </w:r>
            <w:r w:rsidRPr="007A2EE0">
              <w:rPr>
                <w:rFonts w:eastAsiaTheme="minorEastAsia"/>
              </w:rPr>
              <w:t>ined in the Environment Reference Standard</w:t>
            </w:r>
            <w:r w:rsidR="00F12D35" w:rsidRPr="007A2EE0">
              <w:rPr>
                <w:rFonts w:eastAsiaTheme="minorEastAsia"/>
              </w:rPr>
              <w:t xml:space="preserve"> (ERS)</w:t>
            </w:r>
            <w:r w:rsidR="005700F8" w:rsidRPr="007A2EE0">
              <w:rPr>
                <w:rFonts w:eastAsiaTheme="minorEastAsia"/>
              </w:rPr>
              <w:t xml:space="preserve"> (EPA, 2021</w:t>
            </w:r>
            <w:r w:rsidR="00143266">
              <w:rPr>
                <w:rFonts w:eastAsiaTheme="minorEastAsia"/>
              </w:rPr>
              <w:t>)</w:t>
            </w:r>
            <w:r w:rsidRPr="007A2EE0">
              <w:rPr>
                <w:rFonts w:eastAsiaTheme="minorEastAsia"/>
              </w:rPr>
              <w:t>.</w:t>
            </w:r>
          </w:p>
        </w:tc>
      </w:tr>
      <w:tr w:rsidR="00550F83" w:rsidRPr="00A65D6E" w14:paraId="7BF64B19" w14:textId="77777777" w:rsidTr="00A9334A">
        <w:trPr>
          <w:trHeight w:val="20"/>
        </w:trPr>
        <w:tc>
          <w:tcPr>
            <w:tcW w:w="1098" w:type="pct"/>
          </w:tcPr>
          <w:p w14:paraId="2F887A24" w14:textId="77777777" w:rsidR="00550F83" w:rsidRPr="007A2EE0" w:rsidRDefault="00550F83" w:rsidP="007F3618">
            <w:pPr>
              <w:pStyle w:val="EESTabletextbody"/>
              <w:rPr>
                <w:rFonts w:eastAsiaTheme="minorEastAsia"/>
              </w:rPr>
            </w:pPr>
            <w:r w:rsidRPr="007A2EE0">
              <w:rPr>
                <w:rFonts w:eastAsiaTheme="minorEastAsia"/>
              </w:rPr>
              <w:t>Groundwater</w:t>
            </w:r>
          </w:p>
          <w:p w14:paraId="21C28994" w14:textId="77777777" w:rsidR="00550F83" w:rsidRPr="007A2EE0" w:rsidRDefault="00550F83" w:rsidP="007F3618">
            <w:pPr>
              <w:pStyle w:val="EESTabletextbody"/>
              <w:rPr>
                <w:rFonts w:eastAsiaTheme="minorEastAsia"/>
              </w:rPr>
            </w:pPr>
            <w:r w:rsidRPr="007A2EE0">
              <w:rPr>
                <w:rFonts w:eastAsiaTheme="minorEastAsia"/>
              </w:rPr>
              <w:t>(Chapter 17)</w:t>
            </w:r>
          </w:p>
        </w:tc>
        <w:tc>
          <w:tcPr>
            <w:tcW w:w="3902" w:type="pct"/>
          </w:tcPr>
          <w:p w14:paraId="3F24A5B8" w14:textId="63DF9A2A" w:rsidR="00550F83" w:rsidRPr="007A2EE0" w:rsidRDefault="00550F83" w:rsidP="007F3618">
            <w:pPr>
              <w:pStyle w:val="EESTabletextbody"/>
              <w:rPr>
                <w:rFonts w:eastAsiaTheme="minorEastAsia"/>
              </w:rPr>
            </w:pPr>
            <w:r w:rsidRPr="007A2EE0">
              <w:rPr>
                <w:rFonts w:eastAsiaTheme="minorEastAsia"/>
              </w:rPr>
              <w:t>Includes users of groundwater for consumption and other uses such as recreation. Two groundwater bores were identified in the GWIA as being licensed for domestic uses and stock watering and could be potentially impacted by mining operations (</w:t>
            </w:r>
            <w:r w:rsidRPr="007A2EE0">
              <w:rPr>
                <w:rFonts w:eastAsiaTheme="minorEastAsia"/>
              </w:rPr>
              <w:fldChar w:fldCharType="begin"/>
            </w:r>
            <w:r w:rsidRPr="007A2EE0">
              <w:rPr>
                <w:rFonts w:eastAsiaTheme="minorEastAsia"/>
              </w:rPr>
              <w:instrText xml:space="preserve"> REF _Ref112325371 \h  \* MERGEFORMAT </w:instrText>
            </w:r>
            <w:r w:rsidRPr="007A2EE0">
              <w:rPr>
                <w:rFonts w:eastAsiaTheme="minorEastAsia"/>
              </w:rPr>
            </w:r>
            <w:r w:rsidRPr="007A2EE0">
              <w:rPr>
                <w:rFonts w:eastAsiaTheme="minorEastAsia"/>
              </w:rPr>
              <w:fldChar w:fldCharType="separate"/>
            </w:r>
            <w:r w:rsidR="00BA3722">
              <w:t xml:space="preserve">Figure </w:t>
            </w:r>
            <w:r w:rsidR="00BA3722">
              <w:rPr>
                <w:noProof/>
              </w:rPr>
              <w:t>18</w:t>
            </w:r>
            <w:r w:rsidR="00BA3722">
              <w:rPr>
                <w:noProof/>
              </w:rPr>
              <w:noBreakHyphen/>
              <w:t>3</w:t>
            </w:r>
            <w:r w:rsidRPr="007A2EE0">
              <w:rPr>
                <w:rFonts w:eastAsiaTheme="minorEastAsia"/>
              </w:rPr>
              <w:fldChar w:fldCharType="end"/>
            </w:r>
            <w:r w:rsidRPr="007A2EE0">
              <w:rPr>
                <w:rFonts w:eastAsiaTheme="minorEastAsia"/>
              </w:rPr>
              <w:t xml:space="preserve">). The assessment of groundwater risk </w:t>
            </w:r>
            <w:r w:rsidR="00806C76" w:rsidRPr="007A2EE0">
              <w:rPr>
                <w:rFonts w:eastAsiaTheme="minorEastAsia"/>
              </w:rPr>
              <w:t>focused</w:t>
            </w:r>
            <w:r w:rsidRPr="007A2EE0">
              <w:rPr>
                <w:rFonts w:eastAsiaTheme="minorEastAsia"/>
              </w:rPr>
              <w:t xml:space="preserve"> on users of groundwater for recreational purposes (via extraction and/or discharge to surface water bodies). </w:t>
            </w:r>
          </w:p>
        </w:tc>
      </w:tr>
      <w:tr w:rsidR="00550F83" w:rsidRPr="00A65D6E" w14:paraId="0CB703B4" w14:textId="77777777" w:rsidTr="00A9334A">
        <w:trPr>
          <w:trHeight w:val="20"/>
        </w:trPr>
        <w:tc>
          <w:tcPr>
            <w:tcW w:w="1098" w:type="pct"/>
          </w:tcPr>
          <w:p w14:paraId="32ABF452" w14:textId="77777777" w:rsidR="00550F83" w:rsidRPr="00A65D6E" w:rsidRDefault="00550F83" w:rsidP="007F3618">
            <w:pPr>
              <w:pStyle w:val="EESTabletextbody"/>
              <w:rPr>
                <w:rFonts w:eastAsiaTheme="minorEastAsia"/>
              </w:rPr>
            </w:pPr>
            <w:r w:rsidRPr="00A65D6E">
              <w:rPr>
                <w:rFonts w:eastAsiaTheme="minorEastAsia"/>
              </w:rPr>
              <w:t xml:space="preserve">Surface water </w:t>
            </w:r>
          </w:p>
          <w:p w14:paraId="09C8B98C" w14:textId="77777777" w:rsidR="00550F83" w:rsidRPr="00A65D6E" w:rsidRDefault="00550F83" w:rsidP="007F3618">
            <w:pPr>
              <w:pStyle w:val="EESTabletextbody"/>
              <w:rPr>
                <w:rFonts w:eastAsiaTheme="minorEastAsia"/>
              </w:rPr>
            </w:pPr>
            <w:r w:rsidRPr="00A65D6E">
              <w:rPr>
                <w:rFonts w:eastAsiaTheme="minorEastAsia"/>
              </w:rPr>
              <w:t>(Chapter 16)</w:t>
            </w:r>
          </w:p>
        </w:tc>
        <w:tc>
          <w:tcPr>
            <w:tcW w:w="3902" w:type="pct"/>
          </w:tcPr>
          <w:p w14:paraId="7482D578" w14:textId="218BA029" w:rsidR="00550F83" w:rsidRPr="00A65D6E" w:rsidRDefault="00550F83" w:rsidP="007F3618">
            <w:pPr>
              <w:pStyle w:val="EESTabletextbody"/>
              <w:rPr>
                <w:rFonts w:eastAsiaTheme="minorEastAsia"/>
              </w:rPr>
            </w:pPr>
            <w:r w:rsidRPr="00A65D6E">
              <w:rPr>
                <w:rFonts w:eastAsiaTheme="minorEastAsia"/>
              </w:rPr>
              <w:t xml:space="preserve">The main surface water bodies in the Project area including the Wimmera River, Dooen Swamp, </w:t>
            </w:r>
            <w:proofErr w:type="spellStart"/>
            <w:r w:rsidRPr="00A65D6E">
              <w:rPr>
                <w:rFonts w:eastAsiaTheme="minorEastAsia"/>
              </w:rPr>
              <w:t>Darlot</w:t>
            </w:r>
            <w:proofErr w:type="spellEnd"/>
            <w:r w:rsidRPr="00A65D6E">
              <w:rPr>
                <w:rFonts w:eastAsiaTheme="minorEastAsia"/>
              </w:rPr>
              <w:t xml:space="preserve"> Swamp, Two Mile Creek and </w:t>
            </w:r>
            <w:proofErr w:type="spellStart"/>
            <w:r w:rsidRPr="00A65D6E">
              <w:rPr>
                <w:rFonts w:eastAsiaTheme="minorEastAsia"/>
              </w:rPr>
              <w:t>Yarriambiack</w:t>
            </w:r>
            <w:proofErr w:type="spellEnd"/>
            <w:r w:rsidRPr="00A65D6E">
              <w:rPr>
                <w:rFonts w:eastAsiaTheme="minorEastAsia"/>
              </w:rPr>
              <w:t xml:space="preserve"> Creek (</w:t>
            </w:r>
            <w:r w:rsidRPr="00A65D6E">
              <w:rPr>
                <w:rFonts w:eastAsiaTheme="minorEastAsia"/>
              </w:rPr>
              <w:fldChar w:fldCharType="begin"/>
            </w:r>
            <w:r w:rsidRPr="00A65D6E">
              <w:rPr>
                <w:rFonts w:eastAsiaTheme="minorEastAsia"/>
              </w:rPr>
              <w:instrText xml:space="preserve"> REF _Ref112325371 \h  \* MERGEFORMAT </w:instrText>
            </w:r>
            <w:r w:rsidRPr="00A65D6E">
              <w:rPr>
                <w:rFonts w:eastAsiaTheme="minorEastAsia"/>
              </w:rPr>
            </w:r>
            <w:r w:rsidRPr="00A65D6E">
              <w:rPr>
                <w:rFonts w:eastAsiaTheme="minorEastAsia"/>
              </w:rPr>
              <w:fldChar w:fldCharType="separate"/>
            </w:r>
            <w:r w:rsidR="00BA3722">
              <w:t xml:space="preserve">Figure </w:t>
            </w:r>
            <w:r w:rsidR="00BA3722">
              <w:rPr>
                <w:noProof/>
              </w:rPr>
              <w:t>18</w:t>
            </w:r>
            <w:r w:rsidR="00BA3722">
              <w:rPr>
                <w:noProof/>
              </w:rPr>
              <w:noBreakHyphen/>
              <w:t>3</w:t>
            </w:r>
            <w:r w:rsidRPr="00A65D6E">
              <w:rPr>
                <w:rFonts w:eastAsiaTheme="minorEastAsia"/>
              </w:rPr>
              <w:fldChar w:fldCharType="end"/>
            </w:r>
            <w:r w:rsidRPr="00A65D6E">
              <w:rPr>
                <w:rFonts w:eastAsiaTheme="minorEastAsia"/>
              </w:rPr>
              <w:t xml:space="preserve">). </w:t>
            </w:r>
          </w:p>
          <w:p w14:paraId="5A4463D7" w14:textId="77777777" w:rsidR="00550F83" w:rsidRPr="00A65D6E" w:rsidRDefault="00550F83" w:rsidP="007F3618">
            <w:pPr>
              <w:pStyle w:val="EESTabletextbody"/>
              <w:rPr>
                <w:rFonts w:eastAsiaTheme="minorEastAsia"/>
              </w:rPr>
            </w:pPr>
            <w:r w:rsidRPr="00A65D6E">
              <w:rPr>
                <w:rFonts w:eastAsiaTheme="minorEastAsia"/>
              </w:rPr>
              <w:t xml:space="preserve">The assessment of surface water risk focussed on users of surface water for recreational purposes. </w:t>
            </w:r>
          </w:p>
        </w:tc>
      </w:tr>
    </w:tbl>
    <w:p w14:paraId="7C25046D" w14:textId="244E0AD6" w:rsidR="00550F83" w:rsidRDefault="00A20625" w:rsidP="00550F83">
      <w:pPr>
        <w:pStyle w:val="BodyText"/>
        <w:keepNext/>
      </w:pPr>
      <w:r>
        <w:rPr>
          <w:noProof/>
        </w:rPr>
        <w:lastRenderedPageBreak/>
        <w:drawing>
          <wp:inline distT="0" distB="0" distL="0" distR="0" wp14:anchorId="2D19AEE0" wp14:editId="3C0DE166">
            <wp:extent cx="5971181" cy="84437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99771" cy="8484224"/>
                    </a:xfrm>
                    <a:prstGeom prst="rect">
                      <a:avLst/>
                    </a:prstGeom>
                  </pic:spPr>
                </pic:pic>
              </a:graphicData>
            </a:graphic>
          </wp:inline>
        </w:drawing>
      </w:r>
    </w:p>
    <w:p w14:paraId="3327B2DF" w14:textId="0D158889" w:rsidR="00550F83" w:rsidRPr="000521CC" w:rsidRDefault="00550F83" w:rsidP="00550F83">
      <w:pPr>
        <w:pStyle w:val="Caption"/>
      </w:pPr>
      <w:bookmarkStart w:id="209" w:name="_Ref112325371"/>
      <w:bookmarkStart w:id="210" w:name="_Toc126233485"/>
      <w:r>
        <w:t xml:space="preserve">Figure </w:t>
      </w:r>
      <w:fldSimple w:instr=" STYLEREF 1 \s ">
        <w:r w:rsidR="00BA3722">
          <w:rPr>
            <w:noProof/>
          </w:rPr>
          <w:t>18</w:t>
        </w:r>
      </w:fldSimple>
      <w:r w:rsidR="00360655">
        <w:noBreakHyphen/>
      </w:r>
      <w:fldSimple w:instr=" SEQ Figure \* ARABIC \s 1 ">
        <w:r w:rsidR="00BA3722">
          <w:rPr>
            <w:noProof/>
          </w:rPr>
          <w:t>3</w:t>
        </w:r>
      </w:fldSimple>
      <w:bookmarkEnd w:id="209"/>
      <w:r>
        <w:t xml:space="preserve">: Sensitive receptors in and around the </w:t>
      </w:r>
      <w:r w:rsidR="00B050BB">
        <w:t>proposed development ext</w:t>
      </w:r>
      <w:r w:rsidR="00444ED5">
        <w:t>ent</w:t>
      </w:r>
      <w:bookmarkEnd w:id="210"/>
    </w:p>
    <w:p w14:paraId="16707B98" w14:textId="090C1B6B" w:rsidR="007C42DC" w:rsidRDefault="00FF3109" w:rsidP="00143505">
      <w:pPr>
        <w:pStyle w:val="BodyText"/>
        <w:keepNext/>
      </w:pPr>
      <w:r>
        <w:rPr>
          <w:noProof/>
        </w:rPr>
        <w:lastRenderedPageBreak/>
        <w:drawing>
          <wp:inline distT="0" distB="0" distL="0" distR="0" wp14:anchorId="52C2DBF0" wp14:editId="2C0534F1">
            <wp:extent cx="5732145" cy="4039870"/>
            <wp:effectExtent l="0" t="0" r="1905"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2145" cy="4039870"/>
                    </a:xfrm>
                    <a:prstGeom prst="rect">
                      <a:avLst/>
                    </a:prstGeom>
                  </pic:spPr>
                </pic:pic>
              </a:graphicData>
            </a:graphic>
          </wp:inline>
        </w:drawing>
      </w:r>
    </w:p>
    <w:p w14:paraId="1AF06BAD" w14:textId="16711D7F" w:rsidR="00550F83" w:rsidRDefault="00143505" w:rsidP="00C96AE4">
      <w:pPr>
        <w:pStyle w:val="Caption"/>
        <w:rPr>
          <w:highlight w:val="lightGray"/>
        </w:rPr>
      </w:pPr>
      <w:bookmarkStart w:id="211" w:name="_Ref112750573"/>
      <w:bookmarkStart w:id="212" w:name="_Toc126233486"/>
      <w:r>
        <w:t xml:space="preserve">Figure </w:t>
      </w:r>
      <w:fldSimple w:instr=" STYLEREF 1 \s ">
        <w:r w:rsidR="00BA3722">
          <w:rPr>
            <w:noProof/>
          </w:rPr>
          <w:t>18</w:t>
        </w:r>
      </w:fldSimple>
      <w:r w:rsidR="00360655">
        <w:noBreakHyphen/>
      </w:r>
      <w:fldSimple w:instr=" SEQ Figure \* ARABIC \s 1 ">
        <w:r w:rsidR="00BA3722">
          <w:rPr>
            <w:noProof/>
          </w:rPr>
          <w:t>4</w:t>
        </w:r>
      </w:fldSimple>
      <w:bookmarkEnd w:id="211"/>
      <w:r>
        <w:t xml:space="preserve">: </w:t>
      </w:r>
      <w:r w:rsidRPr="0031208A" w:rsidDel="00A20625">
        <w:t xml:space="preserve">Cavendish </w:t>
      </w:r>
      <w:r w:rsidR="00A20625" w:rsidRPr="0031208A">
        <w:t>Road</w:t>
      </w:r>
      <w:r w:rsidRPr="0031208A">
        <w:t xml:space="preserve"> noise receptors</w:t>
      </w:r>
      <w:bookmarkEnd w:id="212"/>
    </w:p>
    <w:p w14:paraId="4CBED3FD" w14:textId="67C72BE3" w:rsidR="00CD67B8" w:rsidRDefault="00F2664B" w:rsidP="00CD67B8">
      <w:pPr>
        <w:keepNext/>
      </w:pPr>
      <w:r>
        <w:rPr>
          <w:noProof/>
        </w:rPr>
        <w:drawing>
          <wp:inline distT="0" distB="0" distL="0" distR="0" wp14:anchorId="62A1864F" wp14:editId="3C8721DD">
            <wp:extent cx="5732145" cy="4039870"/>
            <wp:effectExtent l="0" t="0" r="1905"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2145" cy="4039870"/>
                    </a:xfrm>
                    <a:prstGeom prst="rect">
                      <a:avLst/>
                    </a:prstGeom>
                  </pic:spPr>
                </pic:pic>
              </a:graphicData>
            </a:graphic>
          </wp:inline>
        </w:drawing>
      </w:r>
    </w:p>
    <w:p w14:paraId="25104537" w14:textId="0C85485D" w:rsidR="00CD67B8" w:rsidRDefault="00CD67B8" w:rsidP="00CD67B8">
      <w:pPr>
        <w:pStyle w:val="Caption"/>
      </w:pPr>
      <w:bookmarkStart w:id="213" w:name="_Ref112918325"/>
      <w:bookmarkStart w:id="214" w:name="_Toc126233487"/>
      <w:r>
        <w:t xml:space="preserve">Figure </w:t>
      </w:r>
      <w:fldSimple w:instr=" STYLEREF 1 \s ">
        <w:r w:rsidR="00BA3722">
          <w:rPr>
            <w:noProof/>
          </w:rPr>
          <w:t>18</w:t>
        </w:r>
      </w:fldSimple>
      <w:r w:rsidR="00360655">
        <w:noBreakHyphen/>
      </w:r>
      <w:fldSimple w:instr=" SEQ Figure \* ARABIC \s 1 ">
        <w:r w:rsidR="00BA3722">
          <w:rPr>
            <w:noProof/>
          </w:rPr>
          <w:t>5</w:t>
        </w:r>
      </w:fldSimple>
      <w:bookmarkEnd w:id="213"/>
      <w:r>
        <w:t>: Dooen Road noise receptors</w:t>
      </w:r>
      <w:bookmarkEnd w:id="214"/>
    </w:p>
    <w:p w14:paraId="552C6B5A" w14:textId="77777777" w:rsidR="00550F83" w:rsidRPr="002538C5" w:rsidRDefault="00550F83" w:rsidP="00901D73">
      <w:pPr>
        <w:pStyle w:val="Heading3"/>
      </w:pPr>
      <w:bookmarkStart w:id="215" w:name="_Toc83185219"/>
      <w:bookmarkStart w:id="216" w:name="_Ref84914536"/>
      <w:bookmarkStart w:id="217" w:name="_Ref84915438"/>
      <w:bookmarkStart w:id="218" w:name="_Toc93327458"/>
      <w:bookmarkStart w:id="219" w:name="_Ref109056593"/>
      <w:bookmarkStart w:id="220" w:name="_Toc126527719"/>
      <w:bookmarkEnd w:id="215"/>
      <w:r w:rsidRPr="002538C5">
        <w:lastRenderedPageBreak/>
        <w:t xml:space="preserve">Risk </w:t>
      </w:r>
      <w:proofErr w:type="spellStart"/>
      <w:r w:rsidRPr="002538C5">
        <w:t>Characterisation</w:t>
      </w:r>
      <w:bookmarkEnd w:id="216"/>
      <w:bookmarkEnd w:id="217"/>
      <w:bookmarkEnd w:id="218"/>
      <w:bookmarkEnd w:id="219"/>
      <w:bookmarkEnd w:id="220"/>
      <w:proofErr w:type="spellEnd"/>
    </w:p>
    <w:p w14:paraId="241F31CA" w14:textId="3598D67F" w:rsidR="00550F83" w:rsidRDefault="00550F83" w:rsidP="00550F83">
      <w:r w:rsidRPr="00877A05">
        <w:t>The characterisation of human health risks</w:t>
      </w:r>
      <w:r w:rsidRPr="00877A05" w:rsidDel="000A62D9">
        <w:t xml:space="preserve"> </w:t>
      </w:r>
      <w:r w:rsidRPr="00877A05">
        <w:t>relied on data from other supporting studies undertaken for the Project</w:t>
      </w:r>
      <w:r w:rsidR="00BD2FD2">
        <w:t>,</w:t>
      </w:r>
      <w:r w:rsidRPr="00877A05">
        <w:t xml:space="preserve"> as described in Section</w:t>
      </w:r>
      <w:r>
        <w:t> </w:t>
      </w:r>
      <w:r w:rsidR="004140EE">
        <w:fldChar w:fldCharType="begin"/>
      </w:r>
      <w:r w:rsidR="004140EE">
        <w:instrText xml:space="preserve"> REF _Ref124320259 \r \h </w:instrText>
      </w:r>
      <w:r w:rsidR="004140EE">
        <w:fldChar w:fldCharType="separate"/>
      </w:r>
      <w:r w:rsidR="00BA3722">
        <w:t>18.2.3</w:t>
      </w:r>
      <w:r w:rsidR="004140EE">
        <w:fldChar w:fldCharType="end"/>
      </w:r>
      <w:r w:rsidRPr="00877A05">
        <w:t>. Human</w:t>
      </w:r>
      <w:r w:rsidRPr="00E75397">
        <w:t xml:space="preserve"> health </w:t>
      </w:r>
      <w:r>
        <w:t xml:space="preserve">exposure pathways and </w:t>
      </w:r>
      <w:r w:rsidRPr="00E75397">
        <w:t>risks</w:t>
      </w:r>
      <w:r>
        <w:t xml:space="preserve"> to human health</w:t>
      </w:r>
      <w:r w:rsidRPr="00E75397">
        <w:t xml:space="preserve"> </w:t>
      </w:r>
      <w:r>
        <w:t xml:space="preserve">through effects on </w:t>
      </w:r>
      <w:r w:rsidRPr="00C96AE4">
        <w:t>air quality, crops, rainwater tanks, noise, and to the quality of groundwater and surface water are assessed in Section </w:t>
      </w:r>
      <w:r w:rsidRPr="00C96AE4">
        <w:fldChar w:fldCharType="begin"/>
      </w:r>
      <w:r w:rsidRPr="00C96AE4">
        <w:instrText xml:space="preserve"> REF _Ref109301604 \r \h </w:instrText>
      </w:r>
      <w:r w:rsidR="00C96AE4" w:rsidRPr="00C96AE4">
        <w:instrText xml:space="preserve"> \* MERGEFORMAT </w:instrText>
      </w:r>
      <w:r w:rsidRPr="00C96AE4">
        <w:fldChar w:fldCharType="separate"/>
      </w:r>
      <w:r w:rsidR="00BA3722">
        <w:t>18.7</w:t>
      </w:r>
      <w:r w:rsidRPr="00C96AE4">
        <w:fldChar w:fldCharType="end"/>
      </w:r>
      <w:r w:rsidRPr="00C96AE4">
        <w:t xml:space="preserve"> of this </w:t>
      </w:r>
      <w:r w:rsidR="00CA2BF5" w:rsidRPr="00C96AE4">
        <w:t>Chapter</w:t>
      </w:r>
      <w:r w:rsidRPr="00E75397">
        <w:t>.</w:t>
      </w:r>
    </w:p>
    <w:p w14:paraId="65E8C604" w14:textId="43698DB1" w:rsidR="00C95C51" w:rsidRDefault="00550F83" w:rsidP="00550F83">
      <w:r w:rsidRPr="007D6E6B">
        <w:t xml:space="preserve">In characterising risks and hazards to the health of the local community from noise and air </w:t>
      </w:r>
      <w:r w:rsidR="00761CBA" w:rsidRPr="007D6E6B">
        <w:t>quality, the</w:t>
      </w:r>
      <w:r w:rsidRPr="007D6E6B">
        <w:t xml:space="preserve"> </w:t>
      </w:r>
      <w:proofErr w:type="spellStart"/>
      <w:r w:rsidRPr="007D6E6B">
        <w:t>enHealth</w:t>
      </w:r>
      <w:proofErr w:type="spellEnd"/>
      <w:r w:rsidRPr="007D6E6B">
        <w:t xml:space="preserve"> </w:t>
      </w:r>
      <w:r w:rsidRPr="007D6E6B">
        <w:rPr>
          <w:iCs/>
        </w:rPr>
        <w:t>human health risk assessment guidelines</w:t>
      </w:r>
      <w:r w:rsidRPr="007D6E6B">
        <w:t xml:space="preserve"> (</w:t>
      </w:r>
      <w:proofErr w:type="spellStart"/>
      <w:r w:rsidRPr="007D6E6B">
        <w:t>enHealth</w:t>
      </w:r>
      <w:proofErr w:type="spellEnd"/>
      <w:r w:rsidRPr="007D6E6B">
        <w:t>, 2012)</w:t>
      </w:r>
      <w:r w:rsidR="008125E8" w:rsidRPr="007D6E6B">
        <w:t xml:space="preserve"> were applied</w:t>
      </w:r>
      <w:r w:rsidR="006B6EA0">
        <w:t>,</w:t>
      </w:r>
      <w:r w:rsidR="00C95C51" w:rsidRPr="007D6E6B">
        <w:t xml:space="preserve"> wherever relevant to do so</w:t>
      </w:r>
      <w:r w:rsidRPr="007D6E6B">
        <w:t>.</w:t>
      </w:r>
    </w:p>
    <w:p w14:paraId="5BC5E0E8" w14:textId="15A7EAD6" w:rsidR="00550F83" w:rsidRPr="00821553" w:rsidRDefault="00550F83" w:rsidP="00550F83">
      <w:r w:rsidRPr="00821553">
        <w:t>Conservative benchmarks were built into the risk assessment analysis to ensure protection of public health. Consideration of the most vulnerable subgroups within the population formed part of the risk characterisation process.</w:t>
      </w:r>
    </w:p>
    <w:p w14:paraId="51520BE8" w14:textId="1DD249FC" w:rsidR="00550F83" w:rsidRDefault="00550F83" w:rsidP="00550F83">
      <w:r w:rsidRPr="00821553">
        <w:t xml:space="preserve">The </w:t>
      </w:r>
      <w:proofErr w:type="gramStart"/>
      <w:r w:rsidRPr="00821553">
        <w:t>principle</w:t>
      </w:r>
      <w:proofErr w:type="gramEnd"/>
      <w:r w:rsidRPr="00821553">
        <w:t xml:space="preserve"> </w:t>
      </w:r>
      <w:r w:rsidR="00C95C51">
        <w:t>guidelines</w:t>
      </w:r>
      <w:r w:rsidR="00C95C51" w:rsidRPr="00821553">
        <w:t xml:space="preserve"> </w:t>
      </w:r>
      <w:r w:rsidRPr="00821553">
        <w:t>used in</w:t>
      </w:r>
      <w:r>
        <w:t xml:space="preserve"> the HHRA </w:t>
      </w:r>
      <w:r w:rsidR="00C95C51">
        <w:t xml:space="preserve">to characterise the </w:t>
      </w:r>
      <w:r w:rsidR="005312D2">
        <w:t xml:space="preserve">risks to human health </w:t>
      </w:r>
      <w:r>
        <w:t xml:space="preserve">are listed in </w:t>
      </w:r>
      <w:r>
        <w:fldChar w:fldCharType="begin"/>
      </w:r>
      <w:r>
        <w:instrText xml:space="preserve"> REF _Ref112415275 \h </w:instrText>
      </w:r>
      <w:r>
        <w:fldChar w:fldCharType="separate"/>
      </w:r>
      <w:r w:rsidR="00BA3722" w:rsidRPr="0020455B">
        <w:t>Table</w:t>
      </w:r>
      <w:r w:rsidR="00BA3722">
        <w:t xml:space="preserve"> </w:t>
      </w:r>
      <w:r w:rsidR="00BA3722">
        <w:rPr>
          <w:noProof/>
        </w:rPr>
        <w:t>18</w:t>
      </w:r>
      <w:r w:rsidR="00BA3722">
        <w:noBreakHyphen/>
      </w:r>
      <w:r w:rsidR="00BA3722">
        <w:rPr>
          <w:noProof/>
        </w:rPr>
        <w:t>6</w:t>
      </w:r>
      <w:r>
        <w:fldChar w:fldCharType="end"/>
      </w:r>
      <w:r>
        <w:t xml:space="preserve">. </w:t>
      </w:r>
    </w:p>
    <w:p w14:paraId="539FA523" w14:textId="276CFDD3" w:rsidR="00550F83" w:rsidRPr="0020455B" w:rsidRDefault="00550F83" w:rsidP="00550F83">
      <w:pPr>
        <w:pStyle w:val="Caption"/>
      </w:pPr>
      <w:bookmarkStart w:id="221" w:name="_Ref110417832"/>
      <w:bookmarkStart w:id="222" w:name="_Ref110341416"/>
      <w:bookmarkStart w:id="223" w:name="_Ref112415275"/>
      <w:bookmarkStart w:id="224" w:name="_Toc127260130"/>
      <w:r w:rsidRPr="0020455B">
        <w:t>Table</w:t>
      </w:r>
      <w:r>
        <w:t xml:space="preserve"> </w:t>
      </w:r>
      <w:bookmarkEnd w:id="221"/>
      <w:bookmarkEnd w:id="222"/>
      <w:r w:rsidR="00360655">
        <w:fldChar w:fldCharType="begin"/>
      </w:r>
      <w:r w:rsidR="00360655">
        <w:instrText xml:space="preserve"> STYLEREF 1 \s </w:instrText>
      </w:r>
      <w:r w:rsidR="00360655">
        <w:fldChar w:fldCharType="separate"/>
      </w:r>
      <w:r w:rsidR="00BA3722">
        <w:rPr>
          <w:noProof/>
        </w:rPr>
        <w:t>18</w:t>
      </w:r>
      <w:r w:rsidR="00360655">
        <w:fldChar w:fldCharType="end"/>
      </w:r>
      <w:r w:rsidR="00360655">
        <w:noBreakHyphen/>
      </w:r>
      <w:fldSimple w:instr=" SEQ Table \* ARABIC \s 1 ">
        <w:r w:rsidR="00BA3722">
          <w:rPr>
            <w:noProof/>
          </w:rPr>
          <w:t>6</w:t>
        </w:r>
      </w:fldSimple>
      <w:bookmarkEnd w:id="223"/>
      <w:r w:rsidRPr="0020455B">
        <w:t>: Benchmark</w:t>
      </w:r>
      <w:r>
        <w:t>s</w:t>
      </w:r>
      <w:bookmarkEnd w:id="224"/>
      <w:r w:rsidRPr="0020455B">
        <w:t xml:space="preserve"> </w:t>
      </w:r>
    </w:p>
    <w:tbl>
      <w:tblPr>
        <w:tblStyle w:val="TableGrid"/>
        <w:tblW w:w="5000" w:type="pct"/>
        <w:tblLook w:val="04A0" w:firstRow="1" w:lastRow="0" w:firstColumn="1" w:lastColumn="0" w:noHBand="0" w:noVBand="1"/>
      </w:tblPr>
      <w:tblGrid>
        <w:gridCol w:w="2384"/>
        <w:gridCol w:w="7018"/>
      </w:tblGrid>
      <w:tr w:rsidR="00550F83" w:rsidRPr="0020455B" w14:paraId="007E0AE8" w14:textId="77777777" w:rsidTr="00A2410D">
        <w:trPr>
          <w:cnfStyle w:val="100000000000" w:firstRow="1" w:lastRow="0" w:firstColumn="0" w:lastColumn="0" w:oddVBand="0" w:evenVBand="0" w:oddHBand="0" w:evenHBand="0" w:firstRowFirstColumn="0" w:firstRowLastColumn="0" w:lastRowFirstColumn="0" w:lastRowLastColumn="0"/>
          <w:trHeight w:val="20"/>
          <w:tblHeader/>
        </w:trPr>
        <w:tc>
          <w:tcPr>
            <w:tcW w:w="1268" w:type="pct"/>
          </w:tcPr>
          <w:p w14:paraId="2E8F1219" w14:textId="77777777" w:rsidR="00550F83" w:rsidRPr="00491E65" w:rsidRDefault="00550F83" w:rsidP="00A2410D">
            <w:pPr>
              <w:pStyle w:val="EESTabletextbody"/>
            </w:pPr>
            <w:r w:rsidRPr="00491E65">
              <w:t>Reference</w:t>
            </w:r>
          </w:p>
        </w:tc>
        <w:tc>
          <w:tcPr>
            <w:tcW w:w="3732" w:type="pct"/>
          </w:tcPr>
          <w:p w14:paraId="41B60F84" w14:textId="77777777" w:rsidR="00550F83" w:rsidRPr="00491E65" w:rsidRDefault="00550F83" w:rsidP="00A2410D">
            <w:pPr>
              <w:pStyle w:val="EESTabletextbody"/>
            </w:pPr>
            <w:r w:rsidRPr="00491E65">
              <w:t>Commentar</w:t>
            </w:r>
            <w:r w:rsidRPr="0071665D">
              <w:rPr>
                <w:bCs/>
              </w:rPr>
              <w:t>y</w:t>
            </w:r>
          </w:p>
        </w:tc>
      </w:tr>
      <w:tr w:rsidR="00550F83" w:rsidRPr="0020455B" w14:paraId="07CC139C" w14:textId="77777777" w:rsidTr="00A2410D">
        <w:trPr>
          <w:trHeight w:val="20"/>
        </w:trPr>
        <w:tc>
          <w:tcPr>
            <w:tcW w:w="1268" w:type="pct"/>
          </w:tcPr>
          <w:p w14:paraId="7E75127C" w14:textId="142A1886" w:rsidR="00550F83" w:rsidRPr="00491E65" w:rsidRDefault="00550F83" w:rsidP="003826C1">
            <w:pPr>
              <w:pStyle w:val="EESTabletextbody"/>
            </w:pPr>
            <w:r w:rsidRPr="00491E65">
              <w:t>Guidelines for Assessing Human Health Risks from Environmental Hazards (</w:t>
            </w:r>
            <w:proofErr w:type="spellStart"/>
            <w:r w:rsidRPr="00491E65">
              <w:t>enHealth</w:t>
            </w:r>
            <w:proofErr w:type="spellEnd"/>
            <w:r w:rsidRPr="00491E65">
              <w:t>, 2012)</w:t>
            </w:r>
          </w:p>
          <w:p w14:paraId="6C5325B1" w14:textId="77777777" w:rsidR="00550F83" w:rsidRPr="00491E65" w:rsidRDefault="00550F83" w:rsidP="003826C1">
            <w:pPr>
              <w:pStyle w:val="EESTabletextbody"/>
            </w:pPr>
          </w:p>
        </w:tc>
        <w:tc>
          <w:tcPr>
            <w:tcW w:w="3732" w:type="pct"/>
          </w:tcPr>
          <w:p w14:paraId="4CD9EC6A" w14:textId="77777777" w:rsidR="00550F83" w:rsidRPr="00491E65" w:rsidRDefault="00550F83" w:rsidP="00A2410D">
            <w:pPr>
              <w:pStyle w:val="EESTabletextbody"/>
            </w:pPr>
            <w:r w:rsidRPr="00491E65">
              <w:t>Presents a general environmental health risk assessment methodology applicable to a range of health hazards.</w:t>
            </w:r>
          </w:p>
          <w:p w14:paraId="5F4F74C0" w14:textId="77777777" w:rsidR="00550F83" w:rsidRPr="00491E65" w:rsidRDefault="00550F83" w:rsidP="00A2410D">
            <w:pPr>
              <w:pStyle w:val="EESTabletextbody"/>
            </w:pPr>
            <w:r w:rsidRPr="00491E65">
              <w:t>This guidance was applied to assess the potential risks to the health of the local community from noise and air quality arising from Project activities.</w:t>
            </w:r>
          </w:p>
          <w:p w14:paraId="063EC637" w14:textId="25CF006D" w:rsidR="00550F83" w:rsidRPr="00491E65" w:rsidRDefault="00550F83" w:rsidP="00A2410D">
            <w:pPr>
              <w:pStyle w:val="EESTabletextbody"/>
            </w:pPr>
            <w:r w:rsidRPr="00491E65">
              <w:t>The guideline explains that the aim of the risk assessment is to determine whether the exposure exceeds an appropriate risk-based guideline value. This is expressed as a hazard quotient (HQ). HQ = predicted noise level/</w:t>
            </w:r>
            <w:r w:rsidRPr="00491E65" w:rsidDel="0030282F">
              <w:t>health</w:t>
            </w:r>
            <w:r w:rsidRPr="00491E65">
              <w:t>-based guideline.</w:t>
            </w:r>
          </w:p>
          <w:p w14:paraId="3146E501" w14:textId="51F6C019" w:rsidR="00550F83" w:rsidRPr="00491E65" w:rsidRDefault="00550F83" w:rsidP="00A2410D">
            <w:pPr>
              <w:pStyle w:val="EESTabletextbody"/>
            </w:pPr>
            <w:r w:rsidRPr="00491E65">
              <w:t>This methodology has been applied in Sections </w:t>
            </w:r>
            <w:r w:rsidRPr="00491E65">
              <w:fldChar w:fldCharType="begin"/>
            </w:r>
            <w:r w:rsidRPr="00491E65">
              <w:instrText xml:space="preserve"> REF _Ref110340365 \r \h  \* MERGEFORMAT </w:instrText>
            </w:r>
            <w:r w:rsidRPr="00491E65">
              <w:fldChar w:fldCharType="separate"/>
            </w:r>
            <w:r w:rsidR="00BA3722">
              <w:t>18.7.1</w:t>
            </w:r>
            <w:r w:rsidRPr="00491E65">
              <w:fldChar w:fldCharType="end"/>
            </w:r>
            <w:r w:rsidR="00B47F71">
              <w:t xml:space="preserve"> </w:t>
            </w:r>
            <w:r w:rsidRPr="00491E65">
              <w:t xml:space="preserve">and </w:t>
            </w:r>
            <w:r w:rsidR="00B47F71">
              <w:t xml:space="preserve">Section </w:t>
            </w:r>
            <w:r w:rsidR="00B47F71">
              <w:fldChar w:fldCharType="begin"/>
            </w:r>
            <w:r w:rsidR="00B47F71">
              <w:instrText xml:space="preserve"> REF _Ref129148332 \r \h </w:instrText>
            </w:r>
            <w:r w:rsidR="00B47F71">
              <w:fldChar w:fldCharType="separate"/>
            </w:r>
            <w:r w:rsidR="00B47F71">
              <w:t>18.7.3</w:t>
            </w:r>
            <w:r w:rsidR="00B47F71">
              <w:fldChar w:fldCharType="end"/>
            </w:r>
            <w:r w:rsidR="00B47F71">
              <w:t xml:space="preserve"> </w:t>
            </w:r>
            <w:r w:rsidRPr="00491E65">
              <w:t xml:space="preserve">in Appendix M, Sections 7 </w:t>
            </w:r>
            <w:proofErr w:type="gramStart"/>
            <w:r w:rsidR="003F6D5C">
              <w:t xml:space="preserve">and </w:t>
            </w:r>
            <w:r w:rsidR="00D72050" w:rsidRPr="00491E65">
              <w:t> </w:t>
            </w:r>
            <w:r w:rsidRPr="00491E65">
              <w:t>10</w:t>
            </w:r>
            <w:proofErr w:type="gramEnd"/>
            <w:r w:rsidRPr="00491E65">
              <w:t xml:space="preserve">. </w:t>
            </w:r>
          </w:p>
        </w:tc>
      </w:tr>
      <w:tr w:rsidR="00550F83" w:rsidRPr="0020455B" w14:paraId="1DAF7233" w14:textId="77777777" w:rsidTr="00A2410D">
        <w:trPr>
          <w:trHeight w:val="20"/>
        </w:trPr>
        <w:tc>
          <w:tcPr>
            <w:tcW w:w="1268" w:type="pct"/>
          </w:tcPr>
          <w:p w14:paraId="3B18FCA6" w14:textId="11502AF2" w:rsidR="00550F83" w:rsidRPr="00491E65" w:rsidRDefault="00550F83" w:rsidP="003826C1">
            <w:pPr>
              <w:pStyle w:val="EESTabletextbody"/>
            </w:pPr>
            <w:proofErr w:type="spellStart"/>
            <w:r w:rsidRPr="00491E65">
              <w:t>enHealth</w:t>
            </w:r>
            <w:proofErr w:type="spellEnd"/>
            <w:r w:rsidRPr="00491E65">
              <w:t xml:space="preserve"> Health Effects from Environmental Noise (</w:t>
            </w:r>
            <w:proofErr w:type="spellStart"/>
            <w:r w:rsidRPr="00491E65">
              <w:t>enHealth</w:t>
            </w:r>
            <w:proofErr w:type="spellEnd"/>
            <w:r w:rsidRPr="00491E65">
              <w:t>, 2018).</w:t>
            </w:r>
          </w:p>
        </w:tc>
        <w:tc>
          <w:tcPr>
            <w:tcW w:w="3732" w:type="pct"/>
          </w:tcPr>
          <w:p w14:paraId="48A12FE4" w14:textId="77777777" w:rsidR="00550F83" w:rsidRPr="00491E65" w:rsidRDefault="00550F83" w:rsidP="00A2410D">
            <w:pPr>
              <w:pStyle w:val="EESTabletextbody"/>
            </w:pPr>
            <w:r w:rsidRPr="00491E65">
              <w:t>Provides noise thresholds to protect against sleep disturbance and cardiovascular impacts. These have been used to assess the residual risk from the construction and mining operations.</w:t>
            </w:r>
          </w:p>
          <w:p w14:paraId="6AB71185" w14:textId="02344DFC" w:rsidR="00550F83" w:rsidRPr="00491E65" w:rsidRDefault="00550F83" w:rsidP="00A2410D">
            <w:pPr>
              <w:pStyle w:val="EESTabletextbody"/>
            </w:pPr>
            <w:r w:rsidRPr="00491E65">
              <w:t>The guidance recommen</w:t>
            </w:r>
            <w:r w:rsidR="004E0723">
              <w:t>ds</w:t>
            </w:r>
            <w:r w:rsidRPr="00491E65">
              <w:t xml:space="preserve"> the following noise limits to protect the public from sleep disturbance and cardiovascular disease arising from exposure to environmental noise:</w:t>
            </w:r>
          </w:p>
          <w:p w14:paraId="0C281767" w14:textId="46803623" w:rsidR="00550F83" w:rsidRPr="00491E65" w:rsidRDefault="00550F83" w:rsidP="00A2410D">
            <w:pPr>
              <w:pStyle w:val="EESTabletextbody"/>
            </w:pPr>
            <w:r w:rsidRPr="00491E65">
              <w:t xml:space="preserve">During the night-time, an </w:t>
            </w:r>
            <w:proofErr w:type="gramStart"/>
            <w:r w:rsidRPr="00491E65">
              <w:t>evidence based</w:t>
            </w:r>
            <w:proofErr w:type="gramEnd"/>
            <w:r w:rsidRPr="00491E65">
              <w:t xml:space="preserve"> limit of 55 dB</w:t>
            </w:r>
            <w:r w:rsidR="000A6A6D">
              <w:t>A</w:t>
            </w:r>
            <w:r w:rsidRPr="00491E65">
              <w:t xml:space="preserve"> at the facade of the building using the </w:t>
            </w:r>
            <w:proofErr w:type="spellStart"/>
            <w:r w:rsidRPr="00491E65" w:rsidDel="00A40FE0">
              <w:t>L</w:t>
            </w:r>
            <w:r w:rsidRPr="00491E65">
              <w:t>eq</w:t>
            </w:r>
            <w:proofErr w:type="spellEnd"/>
            <w:r w:rsidRPr="00491E65">
              <w:t>,</w:t>
            </w:r>
            <w:r w:rsidR="00D95A21">
              <w:t xml:space="preserve"> </w:t>
            </w:r>
            <w:r w:rsidRPr="00491E65">
              <w:t xml:space="preserve">night, or similar metric and </w:t>
            </w:r>
            <w:r w:rsidR="00D95A21">
              <w:t xml:space="preserve">an </w:t>
            </w:r>
            <w:r w:rsidR="004E0723">
              <w:t>8</w:t>
            </w:r>
            <w:r w:rsidRPr="00491E65">
              <w:t>-hour night-time period is recommended.</w:t>
            </w:r>
          </w:p>
          <w:p w14:paraId="79167619" w14:textId="3FA9B19C" w:rsidR="00550F83" w:rsidRPr="00491E65" w:rsidRDefault="00550F83" w:rsidP="00A2410D">
            <w:pPr>
              <w:pStyle w:val="EESTabletextbody"/>
            </w:pPr>
            <w:r w:rsidRPr="00491E65">
              <w:t xml:space="preserve">During the </w:t>
            </w:r>
            <w:r w:rsidR="007927EF">
              <w:t>daytime</w:t>
            </w:r>
            <w:r w:rsidRPr="00491E65">
              <w:t xml:space="preserve">, an </w:t>
            </w:r>
            <w:proofErr w:type="gramStart"/>
            <w:r w:rsidRPr="00491E65">
              <w:t>evidence based</w:t>
            </w:r>
            <w:proofErr w:type="gramEnd"/>
            <w:r w:rsidRPr="00491E65">
              <w:t xml:space="preserve"> limit of 60 dB</w:t>
            </w:r>
            <w:r w:rsidR="000A6A6D">
              <w:t>A</w:t>
            </w:r>
            <w:r w:rsidRPr="00491E65">
              <w:t xml:space="preserve"> outside measured using the </w:t>
            </w:r>
            <w:proofErr w:type="spellStart"/>
            <w:r w:rsidRPr="00491E65">
              <w:t>Leq</w:t>
            </w:r>
            <w:proofErr w:type="spellEnd"/>
            <w:r w:rsidRPr="00491E65">
              <w:t>,</w:t>
            </w:r>
            <w:r w:rsidR="00D95A21">
              <w:t xml:space="preserve"> </w:t>
            </w:r>
            <w:r w:rsidRPr="00491E65">
              <w:t xml:space="preserve">day, or similar metric and a </w:t>
            </w:r>
            <w:r w:rsidR="00D95A21">
              <w:t>16-hour</w:t>
            </w:r>
            <w:r w:rsidRPr="00491E65">
              <w:t xml:space="preserve"> </w:t>
            </w:r>
            <w:r w:rsidR="007927EF">
              <w:t>daytime</w:t>
            </w:r>
            <w:r w:rsidRPr="00491E65">
              <w:t xml:space="preserve"> period is recommended.</w:t>
            </w:r>
          </w:p>
          <w:p w14:paraId="6DBD9950" w14:textId="6C0F7FCA" w:rsidR="00550F83" w:rsidRPr="00491E65" w:rsidRDefault="00550F83" w:rsidP="00A2410D">
            <w:pPr>
              <w:pStyle w:val="EESTabletextbody"/>
            </w:pPr>
            <w:r w:rsidRPr="00491E65">
              <w:t>These benchmarks have been applied in Section </w:t>
            </w:r>
            <w:r w:rsidR="00D42E2F">
              <w:fldChar w:fldCharType="begin"/>
            </w:r>
            <w:r w:rsidR="00D42E2F">
              <w:instrText xml:space="preserve"> REF _Ref128571487 \r \h </w:instrText>
            </w:r>
            <w:r w:rsidR="00D42E2F">
              <w:fldChar w:fldCharType="separate"/>
            </w:r>
            <w:r w:rsidR="00D42E2F">
              <w:t>18.7.3</w:t>
            </w:r>
            <w:r w:rsidR="00D42E2F">
              <w:fldChar w:fldCharType="end"/>
            </w:r>
            <w:r w:rsidRPr="00491E65">
              <w:t xml:space="preserve"> and in Appendix M, Section 10.3.</w:t>
            </w:r>
          </w:p>
        </w:tc>
      </w:tr>
      <w:tr w:rsidR="00550F83" w:rsidRPr="0020455B" w14:paraId="26AC8A62" w14:textId="77777777" w:rsidTr="00A2410D">
        <w:trPr>
          <w:trHeight w:val="20"/>
        </w:trPr>
        <w:tc>
          <w:tcPr>
            <w:tcW w:w="1268" w:type="pct"/>
          </w:tcPr>
          <w:p w14:paraId="6EBCC3CD" w14:textId="4B8C351E" w:rsidR="00550F83" w:rsidRPr="00491E65" w:rsidRDefault="00550F83" w:rsidP="003826C1">
            <w:pPr>
              <w:pStyle w:val="EESTabletextbody"/>
            </w:pPr>
            <w:r w:rsidRPr="00491E65">
              <w:t>WHO Environmental Noise Guidelines for Europe</w:t>
            </w:r>
            <w:r w:rsidR="005A0A08">
              <w:t>an Region</w:t>
            </w:r>
            <w:r w:rsidRPr="00491E65">
              <w:t xml:space="preserve"> (WHO, 2018)</w:t>
            </w:r>
          </w:p>
        </w:tc>
        <w:tc>
          <w:tcPr>
            <w:tcW w:w="3732" w:type="pct"/>
          </w:tcPr>
          <w:p w14:paraId="5AB06EEE" w14:textId="77777777" w:rsidR="00550F83" w:rsidRPr="00491E65" w:rsidRDefault="00550F83" w:rsidP="00A2410D">
            <w:pPr>
              <w:pStyle w:val="EESTabletextbody"/>
            </w:pPr>
            <w:r w:rsidRPr="00491E65">
              <w:t>The WHO Guidelines have been used to assess the potential impact on sleep disturbance and cardiovascular disease from road traffic. This assessment was conducted for the townships of Cavendish and Dooen.</w:t>
            </w:r>
          </w:p>
          <w:p w14:paraId="3D9C8A2F" w14:textId="7B1C1B87" w:rsidR="00550F83" w:rsidRPr="00491E65" w:rsidRDefault="00550F83" w:rsidP="00A2410D">
            <w:pPr>
              <w:pStyle w:val="EESTabletextbody"/>
            </w:pPr>
            <w:r w:rsidRPr="00491E65">
              <w:t>For road traffic noise</w:t>
            </w:r>
            <w:r w:rsidR="00D95A21">
              <w:t>,</w:t>
            </w:r>
            <w:r w:rsidRPr="00491E65">
              <w:t xml:space="preserve"> </w:t>
            </w:r>
            <w:r w:rsidR="008900C3">
              <w:t xml:space="preserve">the </w:t>
            </w:r>
            <w:r w:rsidRPr="00491E65">
              <w:t>WHO recommend two guidelines to protect against adverse health effects and sleep disturbance. These guidelines are based on the annual average</w:t>
            </w:r>
            <w:r w:rsidR="00AF3B5D" w:rsidRPr="00491E65">
              <w:rPr>
                <w:vertAlign w:val="subscript"/>
              </w:rPr>
              <w:t xml:space="preserve"> </w:t>
            </w:r>
            <w:proofErr w:type="spellStart"/>
            <w:r w:rsidR="00AF3B5D" w:rsidRPr="00491E65">
              <w:t>L</w:t>
            </w:r>
            <w:r w:rsidR="00AF3B5D" w:rsidRPr="00A9334A">
              <w:rPr>
                <w:sz w:val="14"/>
                <w:szCs w:val="14"/>
              </w:rPr>
              <w:t>den</w:t>
            </w:r>
            <w:proofErr w:type="spellEnd"/>
            <w:r w:rsidRPr="00491E65" w:rsidDel="00AF3B5D">
              <w:t xml:space="preserve"> </w:t>
            </w:r>
            <w:r w:rsidRPr="00491E65">
              <w:t xml:space="preserve">and </w:t>
            </w:r>
            <w:proofErr w:type="spellStart"/>
            <w:r w:rsidRPr="00491E65">
              <w:t>L</w:t>
            </w:r>
            <w:r w:rsidRPr="00A9334A">
              <w:rPr>
                <w:sz w:val="14"/>
                <w:szCs w:val="14"/>
              </w:rPr>
              <w:t>night</w:t>
            </w:r>
            <w:proofErr w:type="spellEnd"/>
            <w:r w:rsidRPr="00491E65">
              <w:t xml:space="preserve"> indicators and are:</w:t>
            </w:r>
          </w:p>
          <w:p w14:paraId="396E123A" w14:textId="34DB1F5A" w:rsidR="00550F83" w:rsidRPr="00491E65" w:rsidRDefault="00550F83" w:rsidP="00A2410D">
            <w:pPr>
              <w:pStyle w:val="EESTabletextbody"/>
            </w:pPr>
            <w:proofErr w:type="spellStart"/>
            <w:r w:rsidRPr="00491E65">
              <w:t>L</w:t>
            </w:r>
            <w:r w:rsidRPr="00A9334A">
              <w:rPr>
                <w:sz w:val="14"/>
                <w:szCs w:val="14"/>
              </w:rPr>
              <w:t>den</w:t>
            </w:r>
            <w:proofErr w:type="spellEnd"/>
            <w:r w:rsidRPr="00491E65">
              <w:t xml:space="preserve"> 53</w:t>
            </w:r>
            <w:r w:rsidR="00AF3B5D" w:rsidRPr="00491E65">
              <w:t> </w:t>
            </w:r>
            <w:proofErr w:type="spellStart"/>
            <w:r w:rsidRPr="00491E65">
              <w:t>dB</w:t>
            </w:r>
            <w:r w:rsidR="0071665D">
              <w:t>.</w:t>
            </w:r>
            <w:proofErr w:type="spellEnd"/>
          </w:p>
          <w:p w14:paraId="4EBE1D27" w14:textId="3096F017" w:rsidR="00550F83" w:rsidRPr="00491E65" w:rsidRDefault="00550F83" w:rsidP="00A2410D">
            <w:pPr>
              <w:pStyle w:val="EESTabletextbody"/>
            </w:pPr>
            <w:proofErr w:type="spellStart"/>
            <w:r w:rsidRPr="00491E65">
              <w:t>L</w:t>
            </w:r>
            <w:r w:rsidRPr="00A9334A">
              <w:rPr>
                <w:sz w:val="14"/>
                <w:szCs w:val="14"/>
              </w:rPr>
              <w:t>night</w:t>
            </w:r>
            <w:proofErr w:type="spellEnd"/>
            <w:r w:rsidRPr="00491E65">
              <w:t xml:space="preserve"> 45</w:t>
            </w:r>
            <w:r w:rsidR="00AF3B5D" w:rsidRPr="00491E65">
              <w:t> </w:t>
            </w:r>
            <w:proofErr w:type="spellStart"/>
            <w:r w:rsidRPr="00491E65">
              <w:t>dB.</w:t>
            </w:r>
            <w:proofErr w:type="spellEnd"/>
            <w:r w:rsidRPr="00491E65">
              <w:t xml:space="preserve"> </w:t>
            </w:r>
          </w:p>
          <w:p w14:paraId="6E713217" w14:textId="653ADC9F" w:rsidR="00550F83" w:rsidRPr="00491E65" w:rsidRDefault="00550F83" w:rsidP="00A2410D">
            <w:pPr>
              <w:pStyle w:val="EESTabletextbody"/>
              <w:rPr>
                <w:spacing w:val="40"/>
                <w:position w:val="2"/>
              </w:rPr>
            </w:pPr>
            <w:r w:rsidRPr="00491E65">
              <w:t>The overall relative risk of ischaemic heart disease was 1.24 (95</w:t>
            </w:r>
            <w:r w:rsidR="00D02471">
              <w:t>%</w:t>
            </w:r>
            <w:r w:rsidRPr="00491E65">
              <w:t xml:space="preserve"> CI: </w:t>
            </w:r>
            <w:r w:rsidRPr="00491E65">
              <w:rPr>
                <w:position w:val="2"/>
              </w:rPr>
              <w:t>1.08–1.42) per 10</w:t>
            </w:r>
            <w:r w:rsidR="00AF3B5D" w:rsidRPr="00491E65">
              <w:rPr>
                <w:position w:val="2"/>
              </w:rPr>
              <w:t> </w:t>
            </w:r>
            <w:r w:rsidRPr="00491E65">
              <w:rPr>
                <w:position w:val="2"/>
              </w:rPr>
              <w:t xml:space="preserve">dB </w:t>
            </w:r>
            <w:proofErr w:type="spellStart"/>
            <w:r w:rsidRPr="00491E65" w:rsidDel="0030282F">
              <w:rPr>
                <w:position w:val="2"/>
              </w:rPr>
              <w:t>L</w:t>
            </w:r>
            <w:r w:rsidRPr="00A9334A" w:rsidDel="0030282F">
              <w:rPr>
                <w:position w:val="2"/>
                <w:sz w:val="14"/>
                <w:szCs w:val="14"/>
              </w:rPr>
              <w:t>den</w:t>
            </w:r>
            <w:proofErr w:type="spellEnd"/>
            <w:r w:rsidRPr="00491E65">
              <w:rPr>
                <w:spacing w:val="26"/>
              </w:rPr>
              <w:t xml:space="preserve"> </w:t>
            </w:r>
            <w:r w:rsidRPr="00491E65">
              <w:rPr>
                <w:position w:val="2"/>
              </w:rPr>
              <w:t>increase in road traffic noise levels.</w:t>
            </w:r>
            <w:r w:rsidRPr="00491E65">
              <w:rPr>
                <w:spacing w:val="40"/>
                <w:position w:val="2"/>
              </w:rPr>
              <w:t xml:space="preserve"> </w:t>
            </w:r>
          </w:p>
          <w:p w14:paraId="079B7CCB" w14:textId="7D96714D" w:rsidR="00550F83" w:rsidRPr="00491E65" w:rsidRDefault="00550F83" w:rsidP="00A2410D">
            <w:pPr>
              <w:pStyle w:val="EESTabletextbody"/>
              <w:rPr>
                <w:color w:val="231F20"/>
              </w:rPr>
            </w:pPr>
            <w:r w:rsidRPr="00491E65">
              <w:rPr>
                <w:color w:val="231F20"/>
              </w:rPr>
              <w:t>WHO</w:t>
            </w:r>
            <w:r w:rsidRPr="00491E65">
              <w:rPr>
                <w:color w:val="231F20"/>
                <w:spacing w:val="-7"/>
              </w:rPr>
              <w:t xml:space="preserve"> </w:t>
            </w:r>
            <w:r w:rsidRPr="00491E65">
              <w:rPr>
                <w:color w:val="231F20"/>
              </w:rPr>
              <w:t>also</w:t>
            </w:r>
            <w:r w:rsidRPr="00491E65">
              <w:rPr>
                <w:color w:val="231F20"/>
                <w:spacing w:val="-6"/>
              </w:rPr>
              <w:t xml:space="preserve"> </w:t>
            </w:r>
            <w:r w:rsidRPr="00491E65">
              <w:rPr>
                <w:color w:val="231F20"/>
              </w:rPr>
              <w:t>identified</w:t>
            </w:r>
            <w:r w:rsidRPr="00491E65">
              <w:rPr>
                <w:color w:val="231F20"/>
                <w:spacing w:val="-4"/>
              </w:rPr>
              <w:t xml:space="preserve"> </w:t>
            </w:r>
            <w:r w:rsidRPr="00491E65">
              <w:rPr>
                <w:color w:val="231F20"/>
              </w:rPr>
              <w:t>a</w:t>
            </w:r>
            <w:r w:rsidRPr="00491E65">
              <w:rPr>
                <w:color w:val="231F20"/>
                <w:spacing w:val="-4"/>
              </w:rPr>
              <w:t xml:space="preserve"> </w:t>
            </w:r>
            <w:r w:rsidRPr="00491E65">
              <w:rPr>
                <w:color w:val="231F20"/>
              </w:rPr>
              <w:t>quantitative</w:t>
            </w:r>
            <w:r w:rsidRPr="00491E65">
              <w:rPr>
                <w:color w:val="231F20"/>
                <w:spacing w:val="-4"/>
              </w:rPr>
              <w:t xml:space="preserve"> </w:t>
            </w:r>
            <w:r w:rsidRPr="00491E65">
              <w:rPr>
                <w:color w:val="231F20"/>
              </w:rPr>
              <w:t>relationship</w:t>
            </w:r>
            <w:r w:rsidRPr="00491E65">
              <w:rPr>
                <w:color w:val="231F20"/>
                <w:spacing w:val="-5"/>
              </w:rPr>
              <w:t xml:space="preserve"> </w:t>
            </w:r>
            <w:r w:rsidRPr="00491E65">
              <w:rPr>
                <w:color w:val="231F20"/>
              </w:rPr>
              <w:t>between</w:t>
            </w:r>
            <w:r w:rsidRPr="00491E65">
              <w:rPr>
                <w:color w:val="231F20"/>
                <w:spacing w:val="-4"/>
              </w:rPr>
              <w:t xml:space="preserve"> </w:t>
            </w:r>
            <w:r w:rsidRPr="00491E65">
              <w:rPr>
                <w:color w:val="231F20"/>
              </w:rPr>
              <w:t xml:space="preserve">road </w:t>
            </w:r>
            <w:r w:rsidRPr="00491E65">
              <w:rPr>
                <w:color w:val="231F20"/>
                <w:position w:val="2"/>
              </w:rPr>
              <w:t xml:space="preserve">traffic noise and mortality from ischaemic heart disease with </w:t>
            </w:r>
            <w:r w:rsidR="00D95A21">
              <w:rPr>
                <w:color w:val="231F20"/>
                <w:position w:val="2"/>
              </w:rPr>
              <w:t xml:space="preserve">a </w:t>
            </w:r>
            <w:r w:rsidRPr="00491E65">
              <w:rPr>
                <w:color w:val="231F20"/>
                <w:position w:val="2"/>
              </w:rPr>
              <w:t>residual risk of 1.05</w:t>
            </w:r>
            <w:r w:rsidR="0071665D">
              <w:rPr>
                <w:color w:val="231F20"/>
                <w:position w:val="2"/>
              </w:rPr>
              <w:t> </w:t>
            </w:r>
            <w:r w:rsidRPr="00491E65">
              <w:rPr>
                <w:color w:val="231F20"/>
                <w:position w:val="2"/>
              </w:rPr>
              <w:t>(95</w:t>
            </w:r>
            <w:r w:rsidR="00D02471">
              <w:rPr>
                <w:color w:val="231F20"/>
                <w:position w:val="2"/>
              </w:rPr>
              <w:t>%</w:t>
            </w:r>
            <w:r w:rsidRPr="00491E65">
              <w:rPr>
                <w:color w:val="231F20"/>
                <w:position w:val="2"/>
              </w:rPr>
              <w:t xml:space="preserve"> CI: 0.97–1.13) per 10 dB </w:t>
            </w:r>
            <w:proofErr w:type="spellStart"/>
            <w:r w:rsidRPr="00491E65">
              <w:rPr>
                <w:color w:val="231F20"/>
                <w:position w:val="2"/>
              </w:rPr>
              <w:t>L</w:t>
            </w:r>
            <w:r w:rsidRPr="00A9334A">
              <w:rPr>
                <w:color w:val="231F20"/>
                <w:position w:val="2"/>
                <w:sz w:val="14"/>
                <w:szCs w:val="14"/>
              </w:rPr>
              <w:t>den</w:t>
            </w:r>
            <w:proofErr w:type="spellEnd"/>
            <w:r w:rsidRPr="00491E65">
              <w:rPr>
                <w:color w:val="231F20"/>
                <w:position w:val="2"/>
              </w:rPr>
              <w:t xml:space="preserve"> increase in noise levels. </w:t>
            </w:r>
          </w:p>
          <w:p w14:paraId="730F2287" w14:textId="29A66B95" w:rsidR="00550F83" w:rsidRPr="00491E65" w:rsidRDefault="00550F83" w:rsidP="00A2410D">
            <w:pPr>
              <w:pStyle w:val="EESTabletextbody"/>
            </w:pPr>
            <w:r w:rsidRPr="00491E65">
              <w:t>These benchmarks have been applied in Section </w:t>
            </w:r>
            <w:r w:rsidR="00D42E2F">
              <w:fldChar w:fldCharType="begin"/>
            </w:r>
            <w:r w:rsidR="00D42E2F">
              <w:instrText xml:space="preserve"> REF _Ref128571546 \r \h </w:instrText>
            </w:r>
            <w:r w:rsidR="00D42E2F">
              <w:fldChar w:fldCharType="separate"/>
            </w:r>
            <w:r w:rsidR="00D42E2F">
              <w:t>18.7.3</w:t>
            </w:r>
            <w:r w:rsidR="00D42E2F">
              <w:fldChar w:fldCharType="end"/>
            </w:r>
            <w:r w:rsidRPr="00491E65">
              <w:t xml:space="preserve"> and in Appendix M, Section 10.3.</w:t>
            </w:r>
          </w:p>
        </w:tc>
      </w:tr>
      <w:tr w:rsidR="00550F83" w:rsidRPr="0020455B" w14:paraId="4A309719" w14:textId="77777777" w:rsidTr="00A2410D">
        <w:trPr>
          <w:trHeight w:val="20"/>
        </w:trPr>
        <w:tc>
          <w:tcPr>
            <w:tcW w:w="1268" w:type="pct"/>
          </w:tcPr>
          <w:p w14:paraId="44459676" w14:textId="3625857B" w:rsidR="00550F83" w:rsidRPr="00491E65" w:rsidRDefault="00550F83" w:rsidP="003826C1">
            <w:pPr>
              <w:pStyle w:val="EESTabletextbody"/>
            </w:pPr>
            <w:bookmarkStart w:id="225" w:name="_Hlk118980509"/>
            <w:r w:rsidRPr="00491E65">
              <w:t>EPA Guideline for the Assessment and Minimisation of Air Pollution in Victoria (EPA,</w:t>
            </w:r>
            <w:r w:rsidR="00806C76">
              <w:t xml:space="preserve"> </w:t>
            </w:r>
            <w:r w:rsidRPr="00491E65">
              <w:t>2022) (The Guideline)</w:t>
            </w:r>
            <w:bookmarkEnd w:id="225"/>
          </w:p>
        </w:tc>
        <w:tc>
          <w:tcPr>
            <w:tcW w:w="3732" w:type="pct"/>
          </w:tcPr>
          <w:p w14:paraId="3CAA03EF" w14:textId="77777777" w:rsidR="00550F83" w:rsidRPr="00491E65" w:rsidRDefault="00550F83" w:rsidP="00A2410D">
            <w:pPr>
              <w:pStyle w:val="EESTabletextbody"/>
            </w:pPr>
            <w:r w:rsidRPr="00491E65">
              <w:t>This document provides technical guidance and a framework for assessing and controlling risks associated with air pollution. The Guideline also includes guidance on how to conduct risk assessments for air quality in Victoria.</w:t>
            </w:r>
          </w:p>
          <w:p w14:paraId="6165C436" w14:textId="77777777" w:rsidR="00550F83" w:rsidRPr="00491E65" w:rsidRDefault="00550F83" w:rsidP="00A2410D">
            <w:pPr>
              <w:pStyle w:val="EESTabletextbody"/>
            </w:pPr>
            <w:r w:rsidRPr="00491E65">
              <w:t>The approach in this document differs depending on the type of pollutant. For air toxics and other non-criteria pollutants, the use of hazard indices for threshold pollutants and incremental lifetime cancer risk (ILCR) estimates is recommended. This approach was adopted for the assessment of the health effects of the metals and respirable crystalline silica.</w:t>
            </w:r>
          </w:p>
          <w:p w14:paraId="18252409" w14:textId="4371FA9A" w:rsidR="00550F83" w:rsidRPr="00491E65" w:rsidRDefault="00550F83" w:rsidP="00A2410D">
            <w:pPr>
              <w:pStyle w:val="EESTabletextbody"/>
            </w:pPr>
            <w:r w:rsidRPr="00491E65">
              <w:lastRenderedPageBreak/>
              <w:t>For criteria pollutants, including PM</w:t>
            </w:r>
            <w:r w:rsidRPr="00491E65">
              <w:rPr>
                <w:vertAlign w:val="subscript"/>
              </w:rPr>
              <w:t>10</w:t>
            </w:r>
            <w:r w:rsidRPr="00491E65">
              <w:t xml:space="preserve"> and PM</w:t>
            </w:r>
            <w:r w:rsidRPr="00491E65">
              <w:rPr>
                <w:vertAlign w:val="subscript"/>
              </w:rPr>
              <w:t>2.5</w:t>
            </w:r>
            <w:r w:rsidRPr="00491E65">
              <w:t xml:space="preserve">, a multiple </w:t>
            </w:r>
            <w:r w:rsidR="00D95A21">
              <w:t>lines</w:t>
            </w:r>
            <w:r w:rsidR="00D95A21" w:rsidRPr="00491E65">
              <w:t xml:space="preserve"> </w:t>
            </w:r>
            <w:r w:rsidRPr="00491E65">
              <w:t>of evidence approach is recommended</w:t>
            </w:r>
            <w:r w:rsidR="00D95A21">
              <w:t>,</w:t>
            </w:r>
            <w:r w:rsidRPr="00491E65">
              <w:t xml:space="preserve"> including: </w:t>
            </w:r>
          </w:p>
          <w:p w14:paraId="63E42DA2" w14:textId="77777777" w:rsidR="00550F83" w:rsidRPr="00491E65" w:rsidRDefault="00550F83" w:rsidP="00A2410D">
            <w:pPr>
              <w:pStyle w:val="EESTabletextbody"/>
            </w:pPr>
            <w:r w:rsidRPr="00491E65">
              <w:t>The total predicted number of exceedances of the relevant criteria.</w:t>
            </w:r>
          </w:p>
          <w:p w14:paraId="43B77AD1" w14:textId="77777777" w:rsidR="00550F83" w:rsidRPr="00491E65" w:rsidRDefault="00550F83" w:rsidP="00A2410D">
            <w:pPr>
              <w:pStyle w:val="EESTabletextbody"/>
            </w:pPr>
            <w:r w:rsidRPr="00491E65">
              <w:t>Whether exceedances were attributable to background pollution or were associated with the emissions from the proposed/current activity.</w:t>
            </w:r>
          </w:p>
          <w:p w14:paraId="70EF6B08" w14:textId="06A7AB7C" w:rsidR="00550F83" w:rsidRPr="00491E65" w:rsidRDefault="00550F83" w:rsidP="00A2410D">
            <w:pPr>
              <w:pStyle w:val="EESTabletextbody"/>
            </w:pPr>
            <w:r w:rsidRPr="00491E65">
              <w:t>Incremental contribution to ground level concentrations. Where the incremental concentration is less than 4</w:t>
            </w:r>
            <w:r w:rsidR="00D02471">
              <w:t>%</w:t>
            </w:r>
            <w:r w:rsidRPr="00491E65">
              <w:t xml:space="preserve"> of the criteria, no further assessment of risk was undertaken. </w:t>
            </w:r>
          </w:p>
          <w:p w14:paraId="2BE9FA35" w14:textId="387743CC" w:rsidR="00550F83" w:rsidRPr="00491E65" w:rsidRDefault="00550F83" w:rsidP="00A2410D">
            <w:pPr>
              <w:pStyle w:val="EESTabletextbody"/>
            </w:pPr>
            <w:r w:rsidRPr="00491E65">
              <w:t>These benchmarks have been applied in Sections </w:t>
            </w:r>
            <w:r w:rsidRPr="00491E65">
              <w:fldChar w:fldCharType="begin"/>
            </w:r>
            <w:r w:rsidRPr="00491E65">
              <w:instrText xml:space="preserve"> REF _Ref110341041 \r \h  \* MERGEFORMAT </w:instrText>
            </w:r>
            <w:r w:rsidRPr="00491E65">
              <w:fldChar w:fldCharType="separate"/>
            </w:r>
            <w:r w:rsidR="00BA3722">
              <w:t>18.7.1</w:t>
            </w:r>
            <w:r w:rsidRPr="00491E65">
              <w:fldChar w:fldCharType="end"/>
            </w:r>
            <w:r w:rsidRPr="00491E65">
              <w:t xml:space="preserve"> and in Appendix M, Sections 7.</w:t>
            </w:r>
          </w:p>
        </w:tc>
      </w:tr>
      <w:tr w:rsidR="00550F83" w:rsidRPr="0020455B" w14:paraId="3131D33C" w14:textId="77777777" w:rsidTr="00A2410D">
        <w:trPr>
          <w:trHeight w:val="20"/>
        </w:trPr>
        <w:tc>
          <w:tcPr>
            <w:tcW w:w="1268" w:type="pct"/>
          </w:tcPr>
          <w:p w14:paraId="45217DBD" w14:textId="16670FE7" w:rsidR="00550F83" w:rsidRPr="00491E65" w:rsidRDefault="00550F83" w:rsidP="003826C1">
            <w:pPr>
              <w:pStyle w:val="EESTabletextbody"/>
            </w:pPr>
            <w:bookmarkStart w:id="226" w:name="_Hlk118980523"/>
            <w:r w:rsidRPr="00491E65">
              <w:lastRenderedPageBreak/>
              <w:t>Air Toxics Hot Spots Risk Assessment Guidelines in (Californian Environment Protection Agency Office of Environmental Health Hazard Assessment) (OEHHA, 2015)</w:t>
            </w:r>
            <w:bookmarkEnd w:id="226"/>
          </w:p>
        </w:tc>
        <w:tc>
          <w:tcPr>
            <w:tcW w:w="3732" w:type="pct"/>
          </w:tcPr>
          <w:p w14:paraId="30E18577" w14:textId="1119A531" w:rsidR="00550F83" w:rsidRPr="00491E65" w:rsidRDefault="00550F83" w:rsidP="00A2410D">
            <w:pPr>
              <w:pStyle w:val="EESTabletextbody"/>
            </w:pPr>
            <w:r w:rsidRPr="00491E65">
              <w:t xml:space="preserve">The guidelines provide a methodology to assess the impacts of dust deposition on crops and the potential risk through </w:t>
            </w:r>
            <w:r w:rsidR="00D95A21">
              <w:t xml:space="preserve">the </w:t>
            </w:r>
            <w:r w:rsidRPr="00491E65">
              <w:t xml:space="preserve">consumption of crops/vegetables. This methodology was applied to assess the potential risk from </w:t>
            </w:r>
            <w:r w:rsidR="00D95A21">
              <w:t xml:space="preserve">the </w:t>
            </w:r>
            <w:r w:rsidRPr="00491E65">
              <w:t>deposition of metals from the mining operations on the crop areas and farming properties on crops and private vegetable gardens.</w:t>
            </w:r>
          </w:p>
          <w:p w14:paraId="56C9FCD9" w14:textId="77777777" w:rsidR="00550F83" w:rsidRPr="00491E65" w:rsidRDefault="00550F83" w:rsidP="00A2410D">
            <w:pPr>
              <w:pStyle w:val="EESTabletextbody"/>
            </w:pPr>
            <w:r w:rsidRPr="00491E65">
              <w:rPr>
                <w:color w:val="231F20"/>
              </w:rPr>
              <w:t>The</w:t>
            </w:r>
            <w:r w:rsidRPr="00491E65">
              <w:rPr>
                <w:color w:val="231F20"/>
                <w:spacing w:val="-2"/>
              </w:rPr>
              <w:t xml:space="preserve"> </w:t>
            </w:r>
            <w:r w:rsidRPr="00491E65">
              <w:rPr>
                <w:color w:val="231F20"/>
              </w:rPr>
              <w:t>OEHHA</w:t>
            </w:r>
            <w:r w:rsidRPr="00491E65">
              <w:rPr>
                <w:color w:val="231F20"/>
                <w:spacing w:val="-1"/>
              </w:rPr>
              <w:t xml:space="preserve"> </w:t>
            </w:r>
            <w:r w:rsidRPr="00491E65">
              <w:rPr>
                <w:color w:val="231F20"/>
              </w:rPr>
              <w:t>guideline for respirable crystalline silica is</w:t>
            </w:r>
            <w:r w:rsidRPr="00491E65">
              <w:rPr>
                <w:color w:val="231F20"/>
                <w:spacing w:val="-2"/>
              </w:rPr>
              <w:t xml:space="preserve"> </w:t>
            </w:r>
            <w:r w:rsidRPr="00491E65">
              <w:rPr>
                <w:color w:val="231F20"/>
              </w:rPr>
              <w:t>3 </w:t>
            </w:r>
            <w:proofErr w:type="spellStart"/>
            <w:r w:rsidRPr="00491E65">
              <w:rPr>
                <w:color w:val="231F20"/>
              </w:rPr>
              <w:t>μg</w:t>
            </w:r>
            <w:proofErr w:type="spellEnd"/>
            <w:r w:rsidRPr="00491E65">
              <w:rPr>
                <w:color w:val="231F20"/>
              </w:rPr>
              <w:t>/m</w:t>
            </w:r>
            <w:r w:rsidRPr="00491E65">
              <w:rPr>
                <w:color w:val="231F20"/>
                <w:vertAlign w:val="superscript"/>
              </w:rPr>
              <w:t>3</w:t>
            </w:r>
            <w:r w:rsidRPr="00491E65">
              <w:rPr>
                <w:color w:val="231F20"/>
                <w:spacing w:val="-1"/>
              </w:rPr>
              <w:t xml:space="preserve"> </w:t>
            </w:r>
            <w:r w:rsidRPr="00491E65">
              <w:rPr>
                <w:color w:val="231F20"/>
              </w:rPr>
              <w:t>as</w:t>
            </w:r>
            <w:r w:rsidRPr="00491E65">
              <w:rPr>
                <w:color w:val="231F20"/>
                <w:spacing w:val="-3"/>
              </w:rPr>
              <w:t xml:space="preserve"> </w:t>
            </w:r>
            <w:r w:rsidRPr="00491E65">
              <w:rPr>
                <w:color w:val="231F20"/>
              </w:rPr>
              <w:t>an annual average.</w:t>
            </w:r>
          </w:p>
          <w:p w14:paraId="1DF5E9C6" w14:textId="77777777" w:rsidR="00550F83" w:rsidRPr="00491E65" w:rsidRDefault="00550F83" w:rsidP="00A2410D">
            <w:pPr>
              <w:pStyle w:val="EESTabletextbody"/>
            </w:pPr>
            <w:r w:rsidRPr="00491E65">
              <w:t>For the carcinogenic metals – arsenic, beryllium, cadmium, chromium VI, cobalt, lead and nickel – the OEHHA unit risk factors have been used to calculate the incremental lifetime cancer risk from the Project.</w:t>
            </w:r>
          </w:p>
          <w:p w14:paraId="7E161BB4" w14:textId="1F2C75F4" w:rsidR="00550F83" w:rsidRPr="00491E65" w:rsidRDefault="00550F83" w:rsidP="00A2410D">
            <w:pPr>
              <w:pStyle w:val="EESTabletextbody"/>
            </w:pPr>
            <w:r w:rsidRPr="00491E65">
              <w:t>These benchmarks have been applied in Sections </w:t>
            </w:r>
            <w:r w:rsidR="00D42E2F">
              <w:fldChar w:fldCharType="begin"/>
            </w:r>
            <w:r w:rsidR="00D42E2F">
              <w:instrText xml:space="preserve"> REF _Ref112751799 \r \h </w:instrText>
            </w:r>
            <w:r w:rsidR="00D42E2F">
              <w:fldChar w:fldCharType="separate"/>
            </w:r>
            <w:r w:rsidR="00D42E2F">
              <w:t>18.7.2</w:t>
            </w:r>
            <w:r w:rsidR="00D42E2F">
              <w:fldChar w:fldCharType="end"/>
            </w:r>
            <w:r w:rsidR="00D42E2F">
              <w:t xml:space="preserve"> </w:t>
            </w:r>
            <w:r w:rsidRPr="00491E65">
              <w:t xml:space="preserve">and in Appendix M, Sections 8. </w:t>
            </w:r>
          </w:p>
        </w:tc>
      </w:tr>
      <w:tr w:rsidR="00550F83" w:rsidRPr="0020455B" w14:paraId="166C3DCF" w14:textId="77777777" w:rsidTr="00A2410D">
        <w:trPr>
          <w:trHeight w:val="20"/>
        </w:trPr>
        <w:tc>
          <w:tcPr>
            <w:tcW w:w="1268" w:type="pct"/>
          </w:tcPr>
          <w:p w14:paraId="037CE091" w14:textId="20FF359C" w:rsidR="00550F83" w:rsidRPr="00491E65" w:rsidRDefault="00550F83" w:rsidP="00C846CE">
            <w:pPr>
              <w:pStyle w:val="EESTabletextbody"/>
            </w:pPr>
            <w:bookmarkStart w:id="227" w:name="_Hlk118980531"/>
            <w:r w:rsidRPr="00491E65">
              <w:t>National Environment Protection (Assessment of Site Contamination)</w:t>
            </w:r>
            <w:r w:rsidR="00C846CE">
              <w:t xml:space="preserve"> </w:t>
            </w:r>
            <w:r w:rsidR="00C846CE" w:rsidRPr="00491E65">
              <w:t>Measure</w:t>
            </w:r>
            <w:r w:rsidR="00C846CE">
              <w:t xml:space="preserve"> (NEPM) </w:t>
            </w:r>
            <w:r w:rsidRPr="00491E65">
              <w:t>(</w:t>
            </w:r>
            <w:r w:rsidR="0019315C" w:rsidRPr="00491E65">
              <w:t>NEP</w:t>
            </w:r>
            <w:r w:rsidR="0019315C">
              <w:t>C</w:t>
            </w:r>
            <w:r w:rsidRPr="00491E65">
              <w:t>,</w:t>
            </w:r>
            <w:r w:rsidR="0019315C">
              <w:t> </w:t>
            </w:r>
            <w:r w:rsidR="00460BE0">
              <w:t>1999</w:t>
            </w:r>
            <w:r w:rsidRPr="00491E65">
              <w:t>)</w:t>
            </w:r>
            <w:bookmarkEnd w:id="227"/>
          </w:p>
        </w:tc>
        <w:tc>
          <w:tcPr>
            <w:tcW w:w="3732" w:type="pct"/>
          </w:tcPr>
          <w:p w14:paraId="68BFCD40" w14:textId="58D5FE7D" w:rsidR="00550F83" w:rsidRPr="00491E65" w:rsidRDefault="00550F83" w:rsidP="00A2410D">
            <w:pPr>
              <w:pStyle w:val="EESTabletextbody"/>
            </w:pPr>
            <w:r w:rsidRPr="00491E65">
              <w:t>This document provides Health Investigation Levels (HILs) for soil for residential properties. The assessment of risks from metal deposition onto soils w</w:t>
            </w:r>
            <w:r w:rsidR="0096745A">
              <w:t>ere</w:t>
            </w:r>
            <w:r w:rsidRPr="00491E65">
              <w:t xml:space="preserve"> compared to the thresholds in this document. </w:t>
            </w:r>
          </w:p>
          <w:p w14:paraId="21320165" w14:textId="217FC7CA" w:rsidR="00550F83" w:rsidRPr="00491E65" w:rsidRDefault="00550F83" w:rsidP="00A2410D">
            <w:pPr>
              <w:pStyle w:val="EESTabletextbody"/>
            </w:pPr>
            <w:r w:rsidRPr="00491E65">
              <w:t>These benchmarks have been applied in Section </w:t>
            </w:r>
            <w:r w:rsidR="00D42E2F">
              <w:fldChar w:fldCharType="begin"/>
            </w:r>
            <w:r w:rsidR="00D42E2F">
              <w:instrText xml:space="preserve"> REF _Ref112751799 \r \h </w:instrText>
            </w:r>
            <w:r w:rsidR="00D42E2F">
              <w:fldChar w:fldCharType="separate"/>
            </w:r>
            <w:r w:rsidR="00D42E2F">
              <w:t>18.7.2</w:t>
            </w:r>
            <w:r w:rsidR="00D42E2F">
              <w:fldChar w:fldCharType="end"/>
            </w:r>
            <w:r w:rsidRPr="00491E65">
              <w:t xml:space="preserve"> and in Appendix M, Section </w:t>
            </w:r>
            <w:r w:rsidR="00A63348">
              <w:t>8</w:t>
            </w:r>
            <w:r w:rsidRPr="00491E65">
              <w:t>.</w:t>
            </w:r>
          </w:p>
        </w:tc>
      </w:tr>
      <w:tr w:rsidR="00550F83" w:rsidRPr="0020455B" w14:paraId="2757D834" w14:textId="77777777" w:rsidTr="00A2410D">
        <w:trPr>
          <w:trHeight w:val="20"/>
        </w:trPr>
        <w:tc>
          <w:tcPr>
            <w:tcW w:w="1268" w:type="pct"/>
          </w:tcPr>
          <w:p w14:paraId="518BF7EE" w14:textId="77777777" w:rsidR="00550F83" w:rsidRPr="00491E65" w:rsidRDefault="00550F83" w:rsidP="003826C1">
            <w:pPr>
              <w:pStyle w:val="EESTabletextbody"/>
            </w:pPr>
            <w:bookmarkStart w:id="228" w:name="_Hlk118980539"/>
            <w:r w:rsidRPr="00491E65">
              <w:t>Australian Drinking Water Guidelines (ADWG, 2021) (National Health and Medical Research Council (NHMRC</w:t>
            </w:r>
            <w:r w:rsidRPr="00491E65" w:rsidDel="00BE4108">
              <w:t>)</w:t>
            </w:r>
            <w:bookmarkEnd w:id="228"/>
          </w:p>
        </w:tc>
        <w:tc>
          <w:tcPr>
            <w:tcW w:w="3732" w:type="pct"/>
          </w:tcPr>
          <w:p w14:paraId="01B3351D" w14:textId="77777777" w:rsidR="00550F83" w:rsidRPr="00491E65" w:rsidRDefault="00550F83" w:rsidP="00A2410D">
            <w:pPr>
              <w:pStyle w:val="EESTabletextbody"/>
            </w:pPr>
            <w:r w:rsidRPr="00491E65">
              <w:t>In the assessment of consumption of metals in tank drinking water, concentrations have been compared to the ADWG for each of the metals to determine the residual risk. The ADWG establish two types of guidelines for chemical contaminants – health-based guidelines and aesthetic guidelines.</w:t>
            </w:r>
          </w:p>
          <w:p w14:paraId="5309503B" w14:textId="3E20432F" w:rsidR="00550F83" w:rsidRPr="00491E65" w:rsidRDefault="00550F83" w:rsidP="00A2410D">
            <w:pPr>
              <w:pStyle w:val="EESTabletextbody"/>
            </w:pPr>
            <w:r w:rsidRPr="00491E65">
              <w:t>These benchmarks have been applied in Section </w:t>
            </w:r>
            <w:r w:rsidR="00D42E2F">
              <w:fldChar w:fldCharType="begin"/>
            </w:r>
            <w:r w:rsidR="00D42E2F">
              <w:instrText xml:space="preserve"> REF _Ref112751799 \r \h </w:instrText>
            </w:r>
            <w:r w:rsidR="00D42E2F">
              <w:fldChar w:fldCharType="separate"/>
            </w:r>
            <w:r w:rsidR="00D42E2F">
              <w:t>18.7.2</w:t>
            </w:r>
            <w:r w:rsidR="00D42E2F">
              <w:fldChar w:fldCharType="end"/>
            </w:r>
            <w:r w:rsidRPr="00491E65">
              <w:t xml:space="preserve"> and are listed in Appendix M, Table 9.3.</w:t>
            </w:r>
          </w:p>
        </w:tc>
      </w:tr>
      <w:tr w:rsidR="00550F83" w:rsidRPr="0020455B" w14:paraId="4A479FC0" w14:textId="77777777" w:rsidTr="00A2410D">
        <w:trPr>
          <w:trHeight w:val="20"/>
        </w:trPr>
        <w:tc>
          <w:tcPr>
            <w:tcW w:w="1268" w:type="pct"/>
          </w:tcPr>
          <w:p w14:paraId="700E1B87" w14:textId="1A65F95D" w:rsidR="00550F83" w:rsidRPr="00491E65" w:rsidRDefault="00550F83" w:rsidP="003826C1">
            <w:pPr>
              <w:pStyle w:val="EESTabletextbody"/>
            </w:pPr>
            <w:bookmarkStart w:id="229" w:name="_Hlk118980558"/>
            <w:r w:rsidRPr="00491E65">
              <w:t>Food Standards Australia and New Zealand (FSANZ</w:t>
            </w:r>
            <w:r w:rsidR="00407C62">
              <w:t>, 2022</w:t>
            </w:r>
            <w:r w:rsidRPr="00491E65">
              <w:t>)</w:t>
            </w:r>
            <w:bookmarkEnd w:id="229"/>
          </w:p>
        </w:tc>
        <w:tc>
          <w:tcPr>
            <w:tcW w:w="3732" w:type="pct"/>
          </w:tcPr>
          <w:p w14:paraId="684305AC" w14:textId="77777777" w:rsidR="00550F83" w:rsidRPr="00491E65" w:rsidRDefault="00550F83" w:rsidP="00A2410D">
            <w:pPr>
              <w:pStyle w:val="EESTabletextbody"/>
            </w:pPr>
            <w:r w:rsidRPr="00491E65">
              <w:t xml:space="preserve">In the assessment of metal deposition onto crops, the calculated levels have been compared with Maximum Residue Levels (MRLs) for food established by FSANZ. </w:t>
            </w:r>
          </w:p>
          <w:p w14:paraId="6E3D8C98" w14:textId="3A066AA9" w:rsidR="00550F83" w:rsidRPr="00491E65" w:rsidRDefault="00550F83" w:rsidP="00A2410D">
            <w:pPr>
              <w:pStyle w:val="EESTabletextbody"/>
            </w:pPr>
            <w:r w:rsidRPr="00491E65">
              <w:t>These benchmarks have been applied in Section </w:t>
            </w:r>
            <w:r w:rsidRPr="00491E65">
              <w:fldChar w:fldCharType="begin"/>
            </w:r>
            <w:r w:rsidRPr="00491E65">
              <w:instrText xml:space="preserve"> REF _Ref109029282 \r \h  \* MERGEFORMAT </w:instrText>
            </w:r>
            <w:r w:rsidRPr="00491E65">
              <w:fldChar w:fldCharType="separate"/>
            </w:r>
            <w:r w:rsidR="00BA3722">
              <w:t>18.7.2</w:t>
            </w:r>
            <w:r w:rsidRPr="00491E65">
              <w:fldChar w:fldCharType="end"/>
            </w:r>
            <w:r w:rsidRPr="00491E65">
              <w:t xml:space="preserve"> and in Appendix M, Section 8.</w:t>
            </w:r>
          </w:p>
        </w:tc>
      </w:tr>
      <w:tr w:rsidR="00550F83" w:rsidRPr="0020455B" w14:paraId="6ECB502E" w14:textId="77777777" w:rsidTr="00A2410D">
        <w:trPr>
          <w:trHeight w:val="20"/>
        </w:trPr>
        <w:tc>
          <w:tcPr>
            <w:tcW w:w="1268" w:type="pct"/>
          </w:tcPr>
          <w:p w14:paraId="50DB7EAD" w14:textId="0A3EC940" w:rsidR="005E6285" w:rsidRDefault="005E6285" w:rsidP="005E6285">
            <w:pPr>
              <w:pStyle w:val="EESTabletextbody"/>
              <w:rPr>
                <w:lang w:val="fr-FR"/>
              </w:rPr>
            </w:pPr>
            <w:bookmarkStart w:id="230" w:name="_Hlk118980574"/>
            <w:r w:rsidRPr="00C846CE">
              <w:rPr>
                <w:lang w:val="fr-FR"/>
              </w:rPr>
              <w:t xml:space="preserve">National </w:t>
            </w:r>
            <w:proofErr w:type="spellStart"/>
            <w:r w:rsidRPr="00C846CE">
              <w:rPr>
                <w:lang w:val="fr-FR"/>
              </w:rPr>
              <w:t>Environment</w:t>
            </w:r>
            <w:proofErr w:type="spellEnd"/>
            <w:r w:rsidRPr="00C846CE">
              <w:rPr>
                <w:lang w:val="fr-FR"/>
              </w:rPr>
              <w:t xml:space="preserve"> Protection (Ambient Air </w:t>
            </w:r>
            <w:proofErr w:type="spellStart"/>
            <w:r w:rsidRPr="00C846CE">
              <w:rPr>
                <w:lang w:val="fr-FR"/>
              </w:rPr>
              <w:t>Quality</w:t>
            </w:r>
            <w:proofErr w:type="spellEnd"/>
            <w:r w:rsidRPr="00C846CE">
              <w:rPr>
                <w:lang w:val="fr-FR"/>
              </w:rPr>
              <w:t xml:space="preserve">) </w:t>
            </w:r>
            <w:proofErr w:type="spellStart"/>
            <w:r w:rsidRPr="00C846CE">
              <w:rPr>
                <w:lang w:val="fr-FR"/>
              </w:rPr>
              <w:t>Measure</w:t>
            </w:r>
            <w:proofErr w:type="spellEnd"/>
            <w:r w:rsidR="003332DD" w:rsidRPr="00C846CE">
              <w:rPr>
                <w:lang w:val="fr-FR"/>
              </w:rPr>
              <w:t xml:space="preserve"> </w:t>
            </w:r>
            <w:r w:rsidR="00C846CE" w:rsidRPr="00C846CE">
              <w:rPr>
                <w:lang w:val="fr-FR"/>
              </w:rPr>
              <w:t>(NEPM</w:t>
            </w:r>
            <w:proofErr w:type="gramStart"/>
            <w:r w:rsidR="00C846CE" w:rsidRPr="00C846CE">
              <w:rPr>
                <w:lang w:val="fr-FR"/>
              </w:rPr>
              <w:t>)</w:t>
            </w:r>
            <w:r w:rsidR="003332DD" w:rsidRPr="00C846CE">
              <w:rPr>
                <w:lang w:val="fr-FR"/>
              </w:rPr>
              <w:t>(</w:t>
            </w:r>
            <w:proofErr w:type="gramEnd"/>
            <w:r w:rsidR="003332DD" w:rsidRPr="00C846CE">
              <w:rPr>
                <w:lang w:val="fr-FR"/>
              </w:rPr>
              <w:t>NEPC, 199</w:t>
            </w:r>
            <w:r w:rsidR="0038650B" w:rsidRPr="00C846CE">
              <w:rPr>
                <w:lang w:val="fr-FR"/>
              </w:rPr>
              <w:t>8</w:t>
            </w:r>
            <w:r w:rsidR="003332DD" w:rsidRPr="00C846CE">
              <w:rPr>
                <w:lang w:val="fr-FR"/>
              </w:rPr>
              <w:t>)</w:t>
            </w:r>
          </w:p>
          <w:bookmarkEnd w:id="230"/>
          <w:p w14:paraId="38C85E65" w14:textId="25BB58DE" w:rsidR="00550F83" w:rsidRPr="005E6285" w:rsidRDefault="00550F83" w:rsidP="003826C1">
            <w:pPr>
              <w:pStyle w:val="EESTabletextbody"/>
              <w:rPr>
                <w:lang w:val="fr-FR"/>
              </w:rPr>
            </w:pPr>
          </w:p>
        </w:tc>
        <w:tc>
          <w:tcPr>
            <w:tcW w:w="3732" w:type="pct"/>
          </w:tcPr>
          <w:p w14:paraId="79DA13C4" w14:textId="77777777" w:rsidR="00550F83" w:rsidRPr="00491E65" w:rsidRDefault="00550F83" w:rsidP="00A2410D">
            <w:pPr>
              <w:pStyle w:val="EESTabletextbody"/>
            </w:pPr>
            <w:r w:rsidRPr="00491E65">
              <w:t xml:space="preserve">The NEPM provides the Ambient Air Quality criteria thresholds. </w:t>
            </w:r>
            <w:r w:rsidRPr="00491E65">
              <w:rPr>
                <w:color w:val="231F20"/>
                <w:position w:val="2"/>
              </w:rPr>
              <w:t>The criteria that have been used are the Ambient Air Quality NEPM criteria (PM</w:t>
            </w:r>
            <w:r w:rsidRPr="00491E65">
              <w:rPr>
                <w:color w:val="231F20"/>
                <w:vertAlign w:val="subscript"/>
              </w:rPr>
              <w:t>10</w:t>
            </w:r>
            <w:r w:rsidRPr="00491E65">
              <w:rPr>
                <w:color w:val="231F20"/>
                <w:spacing w:val="40"/>
              </w:rPr>
              <w:t xml:space="preserve"> </w:t>
            </w:r>
            <w:r w:rsidRPr="00491E65">
              <w:rPr>
                <w:color w:val="231F20"/>
                <w:position w:val="2"/>
              </w:rPr>
              <w:t>24 hour 50 </w:t>
            </w:r>
            <w:proofErr w:type="spellStart"/>
            <w:r w:rsidRPr="00491E65">
              <w:rPr>
                <w:color w:val="231F20"/>
                <w:position w:val="2"/>
              </w:rPr>
              <w:t>μg</w:t>
            </w:r>
            <w:proofErr w:type="spellEnd"/>
            <w:r w:rsidRPr="00491E65">
              <w:rPr>
                <w:color w:val="231F20"/>
                <w:position w:val="2"/>
              </w:rPr>
              <w:t>/m</w:t>
            </w:r>
            <w:r w:rsidRPr="00491E65">
              <w:rPr>
                <w:color w:val="231F20"/>
                <w:position w:val="2"/>
                <w:vertAlign w:val="superscript"/>
              </w:rPr>
              <w:t>3</w:t>
            </w:r>
            <w:r w:rsidRPr="00491E65">
              <w:rPr>
                <w:color w:val="231F20"/>
                <w:position w:val="2"/>
              </w:rPr>
              <w:t xml:space="preserve"> and annual average 25 </w:t>
            </w:r>
            <w:proofErr w:type="spellStart"/>
            <w:r w:rsidRPr="00491E65">
              <w:rPr>
                <w:color w:val="231F20"/>
                <w:position w:val="2"/>
              </w:rPr>
              <w:t>μg</w:t>
            </w:r>
            <w:proofErr w:type="spellEnd"/>
            <w:r w:rsidRPr="00491E65">
              <w:rPr>
                <w:color w:val="231F20"/>
                <w:position w:val="2"/>
              </w:rPr>
              <w:t>/m</w:t>
            </w:r>
            <w:r w:rsidRPr="00491E65">
              <w:rPr>
                <w:color w:val="231F20"/>
                <w:position w:val="2"/>
                <w:vertAlign w:val="superscript"/>
              </w:rPr>
              <w:t>3</w:t>
            </w:r>
            <w:r w:rsidRPr="00491E65">
              <w:rPr>
                <w:color w:val="231F20"/>
                <w:position w:val="2"/>
              </w:rPr>
              <w:t>, PM</w:t>
            </w:r>
            <w:r w:rsidRPr="00491E65">
              <w:rPr>
                <w:color w:val="231F20"/>
                <w:vertAlign w:val="subscript"/>
              </w:rPr>
              <w:t>2.</w:t>
            </w:r>
            <w:r w:rsidRPr="00491E65" w:rsidDel="009D1CA9">
              <w:rPr>
                <w:color w:val="231F20"/>
                <w:vertAlign w:val="subscript"/>
              </w:rPr>
              <w:t>5</w:t>
            </w:r>
            <w:r w:rsidRPr="00491E65">
              <w:rPr>
                <w:color w:val="231F20"/>
                <w:spacing w:val="21"/>
              </w:rPr>
              <w:t xml:space="preserve"> </w:t>
            </w:r>
            <w:r w:rsidRPr="00491E65" w:rsidDel="00FF2F48">
              <w:rPr>
                <w:color w:val="231F20"/>
                <w:position w:val="2"/>
              </w:rPr>
              <w:t>24</w:t>
            </w:r>
            <w:r w:rsidRPr="00491E65">
              <w:rPr>
                <w:color w:val="231F20"/>
                <w:position w:val="2"/>
              </w:rPr>
              <w:t> hour 25 </w:t>
            </w:r>
            <w:proofErr w:type="spellStart"/>
            <w:r w:rsidRPr="00491E65">
              <w:rPr>
                <w:color w:val="231F20"/>
                <w:position w:val="2"/>
              </w:rPr>
              <w:t>μg</w:t>
            </w:r>
            <w:proofErr w:type="spellEnd"/>
            <w:r w:rsidRPr="00491E65">
              <w:rPr>
                <w:color w:val="231F20"/>
                <w:position w:val="2"/>
              </w:rPr>
              <w:t>/m</w:t>
            </w:r>
            <w:r w:rsidRPr="00491E65">
              <w:rPr>
                <w:color w:val="231F20"/>
                <w:position w:val="2"/>
                <w:vertAlign w:val="superscript"/>
              </w:rPr>
              <w:t>3</w:t>
            </w:r>
            <w:r w:rsidRPr="00491E65">
              <w:rPr>
                <w:color w:val="231F20"/>
                <w:position w:val="2"/>
              </w:rPr>
              <w:t xml:space="preserve"> and annual average</w:t>
            </w:r>
            <w:r w:rsidRPr="00491E65" w:rsidDel="00FF2F48">
              <w:rPr>
                <w:color w:val="231F20"/>
              </w:rPr>
              <w:t xml:space="preserve"> </w:t>
            </w:r>
            <w:r w:rsidRPr="00491E65">
              <w:rPr>
                <w:color w:val="231F20"/>
              </w:rPr>
              <w:t>8 </w:t>
            </w:r>
            <w:proofErr w:type="spellStart"/>
            <w:r w:rsidRPr="00491E65">
              <w:rPr>
                <w:color w:val="231F20"/>
              </w:rPr>
              <w:t>μg</w:t>
            </w:r>
            <w:proofErr w:type="spellEnd"/>
            <w:r w:rsidRPr="00491E65">
              <w:rPr>
                <w:color w:val="231F20"/>
              </w:rPr>
              <w:t>/m</w:t>
            </w:r>
            <w:r w:rsidRPr="00491E65">
              <w:rPr>
                <w:color w:val="231F20"/>
                <w:vertAlign w:val="superscript"/>
              </w:rPr>
              <w:t>3</w:t>
            </w:r>
            <w:r w:rsidRPr="00491E65">
              <w:rPr>
                <w:color w:val="231F20"/>
              </w:rPr>
              <w:t>).</w:t>
            </w:r>
            <w:r w:rsidRPr="00491E65">
              <w:rPr>
                <w:color w:val="231F20"/>
                <w:position w:val="2"/>
              </w:rPr>
              <w:t xml:space="preserve"> </w:t>
            </w:r>
          </w:p>
          <w:p w14:paraId="1CE09546" w14:textId="0A5E6AFB" w:rsidR="00550F83" w:rsidRPr="00491E65" w:rsidRDefault="00550F83" w:rsidP="00A2410D">
            <w:pPr>
              <w:pStyle w:val="EESTabletextbody"/>
            </w:pPr>
            <w:r w:rsidRPr="00491E65">
              <w:t>These benchmarks have been applied in Section </w:t>
            </w:r>
            <w:r w:rsidRPr="00491E65">
              <w:fldChar w:fldCharType="begin"/>
            </w:r>
            <w:r w:rsidRPr="00491E65">
              <w:instrText xml:space="preserve"> REF _Ref109029282 \r \h  \* MERGEFORMAT </w:instrText>
            </w:r>
            <w:r w:rsidRPr="00491E65">
              <w:fldChar w:fldCharType="separate"/>
            </w:r>
            <w:r w:rsidR="00BA3722">
              <w:t>18.7.2</w:t>
            </w:r>
            <w:r w:rsidRPr="00491E65">
              <w:fldChar w:fldCharType="end"/>
            </w:r>
            <w:r w:rsidRPr="00491E65">
              <w:t xml:space="preserve"> and in Appendix M, Section </w:t>
            </w:r>
            <w:r w:rsidR="00A63348">
              <w:t>7</w:t>
            </w:r>
            <w:r w:rsidRPr="00491E65">
              <w:t>.</w:t>
            </w:r>
          </w:p>
        </w:tc>
      </w:tr>
    </w:tbl>
    <w:p w14:paraId="08CFE5EE" w14:textId="77777777" w:rsidR="00550F83" w:rsidRPr="003F06F0" w:rsidRDefault="00550F83" w:rsidP="00550F83">
      <w:r w:rsidRPr="003F06F0">
        <w:t>In addition to the benchmarks described above, the relative significance of each residual risk was summarised in the HHRA on a scale ranging from negligible through to severe. These are detailed in Appendix M, Section 5.</w:t>
      </w:r>
    </w:p>
    <w:p w14:paraId="2AB4A09F" w14:textId="77777777" w:rsidR="00550F83" w:rsidRPr="00EE7305" w:rsidRDefault="00550F83" w:rsidP="00901D73">
      <w:pPr>
        <w:pStyle w:val="Heading2"/>
      </w:pPr>
      <w:bookmarkStart w:id="231" w:name="_Toc83185222"/>
      <w:bookmarkStart w:id="232" w:name="_Toc83185223"/>
      <w:bookmarkStart w:id="233" w:name="_Toc83185224"/>
      <w:bookmarkStart w:id="234" w:name="_Toc83185225"/>
      <w:bookmarkStart w:id="235" w:name="_Toc83185227"/>
      <w:bookmarkStart w:id="236" w:name="_Toc83185228"/>
      <w:bookmarkStart w:id="237" w:name="_Toc83185229"/>
      <w:bookmarkStart w:id="238" w:name="_Toc83185230"/>
      <w:bookmarkStart w:id="239" w:name="_Toc83185231"/>
      <w:bookmarkStart w:id="240" w:name="_Ref78697987"/>
      <w:bookmarkStart w:id="241" w:name="_Toc93327459"/>
      <w:bookmarkStart w:id="242" w:name="_Ref100052124"/>
      <w:bookmarkStart w:id="243" w:name="_Toc126527720"/>
      <w:bookmarkEnd w:id="231"/>
      <w:bookmarkEnd w:id="232"/>
      <w:bookmarkEnd w:id="233"/>
      <w:bookmarkEnd w:id="234"/>
      <w:bookmarkEnd w:id="235"/>
      <w:bookmarkEnd w:id="236"/>
      <w:bookmarkEnd w:id="237"/>
      <w:bookmarkEnd w:id="238"/>
      <w:bookmarkEnd w:id="239"/>
      <w:r w:rsidRPr="00EE7305">
        <w:t>Avoidance and Mitigation Measures</w:t>
      </w:r>
      <w:bookmarkEnd w:id="240"/>
      <w:bookmarkEnd w:id="241"/>
      <w:bookmarkEnd w:id="242"/>
      <w:bookmarkEnd w:id="243"/>
    </w:p>
    <w:p w14:paraId="29199582" w14:textId="16E833EF" w:rsidR="00550F83" w:rsidRPr="00C43DEE" w:rsidRDefault="00550F83" w:rsidP="00550F83">
      <w:r w:rsidRPr="004A2E50">
        <w:t xml:space="preserve">This Section outlines the measures identified to avoid and </w:t>
      </w:r>
      <w:r w:rsidR="002D0667">
        <w:t>minimise</w:t>
      </w:r>
      <w:r w:rsidR="002D0667" w:rsidRPr="004A2E50">
        <w:t xml:space="preserve"> </w:t>
      </w:r>
      <w:r w:rsidRPr="004A2E50">
        <w:t xml:space="preserve">potential </w:t>
      </w:r>
      <w:r>
        <w:t>hazards</w:t>
      </w:r>
      <w:r w:rsidRPr="004A2E50">
        <w:t xml:space="preserve"> </w:t>
      </w:r>
      <w:r>
        <w:t>so</w:t>
      </w:r>
      <w:r w:rsidRPr="004A2E50">
        <w:t xml:space="preserve"> far as reasonably practicable. </w:t>
      </w:r>
      <w:r>
        <w:t>The HHRA assumes implementation of the avoidance and mitigation measures associated with each environmental discipline</w:t>
      </w:r>
      <w:r w:rsidR="000D4701">
        <w:t>,</w:t>
      </w:r>
      <w:r>
        <w:t xml:space="preserve"> as documented in each relevant impact assessment report. </w:t>
      </w:r>
      <w:r>
        <w:fldChar w:fldCharType="begin"/>
      </w:r>
      <w:r>
        <w:instrText xml:space="preserve"> REF _Ref109317536 \h </w:instrText>
      </w:r>
      <w:r>
        <w:fldChar w:fldCharType="separate"/>
      </w:r>
      <w:r w:rsidR="00BA3722">
        <w:t xml:space="preserve">Table </w:t>
      </w:r>
      <w:r w:rsidR="00BA3722">
        <w:rPr>
          <w:noProof/>
        </w:rPr>
        <w:t>18</w:t>
      </w:r>
      <w:r w:rsidR="00BA3722">
        <w:noBreakHyphen/>
      </w:r>
      <w:r w:rsidR="00BA3722">
        <w:rPr>
          <w:noProof/>
        </w:rPr>
        <w:t>7</w:t>
      </w:r>
      <w:r>
        <w:fldChar w:fldCharType="end"/>
      </w:r>
      <w:r>
        <w:t xml:space="preserve"> provides a </w:t>
      </w:r>
      <w:r w:rsidR="00DB385D">
        <w:t>cross-reference</w:t>
      </w:r>
      <w:r>
        <w:t xml:space="preserve"> to</w:t>
      </w:r>
      <w:r w:rsidR="00C850DE">
        <w:t xml:space="preserve"> the</w:t>
      </w:r>
      <w:r>
        <w:t xml:space="preserve"> </w:t>
      </w:r>
      <w:r w:rsidR="00BF1471">
        <w:t>key</w:t>
      </w:r>
      <w:r>
        <w:t xml:space="preserve"> avoidance and mitigation measures</w:t>
      </w:r>
      <w:r w:rsidR="00BF1471">
        <w:t xml:space="preserve"> for each environmental discipline. Further</w:t>
      </w:r>
      <w:r>
        <w:t xml:space="preserve"> </w:t>
      </w:r>
      <w:r w:rsidR="00BF1471">
        <w:t xml:space="preserve">context is provided in </w:t>
      </w:r>
      <w:r w:rsidR="00C850DE">
        <w:t>each of the</w:t>
      </w:r>
      <w:r w:rsidR="00BF1471">
        <w:t xml:space="preserve"> </w:t>
      </w:r>
      <w:r w:rsidR="00C850DE">
        <w:t>relevant Chapters</w:t>
      </w:r>
      <w:r w:rsidRPr="00C43DEE">
        <w:t>.</w:t>
      </w:r>
    </w:p>
    <w:p w14:paraId="46955601" w14:textId="633AE10B" w:rsidR="00990A7A" w:rsidRDefault="00B327E7" w:rsidP="00550F83">
      <w:r w:rsidRPr="00C43DEE">
        <w:t xml:space="preserve">It is noted that in line with the requirements of the environmental management system (EMS) described in </w:t>
      </w:r>
      <w:r w:rsidRPr="00C43DEE" w:rsidDel="0017481C">
        <w:t>Chapter</w:t>
      </w:r>
      <w:r w:rsidR="0017481C">
        <w:t> </w:t>
      </w:r>
      <w:r w:rsidRPr="00C43DEE">
        <w:t xml:space="preserve">24, the </w:t>
      </w:r>
      <w:r w:rsidR="00990A7A" w:rsidRPr="00990A7A">
        <w:rPr>
          <w:i/>
          <w:iCs/>
        </w:rPr>
        <w:t xml:space="preserve">Environment </w:t>
      </w:r>
      <w:r w:rsidRPr="00990A7A">
        <w:rPr>
          <w:i/>
          <w:iCs/>
        </w:rPr>
        <w:t>P</w:t>
      </w:r>
      <w:r w:rsidR="00990A7A" w:rsidRPr="00990A7A">
        <w:rPr>
          <w:i/>
          <w:iCs/>
        </w:rPr>
        <w:t>rotection</w:t>
      </w:r>
      <w:r w:rsidRPr="00990A7A">
        <w:rPr>
          <w:i/>
          <w:iCs/>
        </w:rPr>
        <w:t xml:space="preserve"> Act</w:t>
      </w:r>
      <w:r w:rsidR="00990A7A" w:rsidRPr="00990A7A">
        <w:rPr>
          <w:i/>
          <w:iCs/>
        </w:rPr>
        <w:t xml:space="preserve"> 2017</w:t>
      </w:r>
      <w:r w:rsidRPr="00C43DEE">
        <w:t xml:space="preserve"> and the </w:t>
      </w:r>
      <w:bookmarkStart w:id="244" w:name="_Hlk118980621"/>
      <w:r w:rsidRPr="00C43DEE">
        <w:rPr>
          <w:i/>
          <w:iCs/>
        </w:rPr>
        <w:t>Mineral Resources (Sustainable Development) Act 1990</w:t>
      </w:r>
      <w:bookmarkEnd w:id="244"/>
      <w:r w:rsidRPr="00C43DEE">
        <w:t>, additional measures may be required during implementation to ensure the risks have been minimised so far as reasonably practicable.</w:t>
      </w:r>
    </w:p>
    <w:p w14:paraId="4A9956C4" w14:textId="77777777" w:rsidR="00990A7A" w:rsidRDefault="00990A7A">
      <w:pPr>
        <w:spacing w:before="0" w:after="0"/>
        <w:jc w:val="left"/>
      </w:pPr>
      <w:r>
        <w:br w:type="page"/>
      </w:r>
    </w:p>
    <w:p w14:paraId="55897637" w14:textId="2849E37F" w:rsidR="00550F83" w:rsidRDefault="00550F83" w:rsidP="00550F83">
      <w:pPr>
        <w:pStyle w:val="Caption"/>
      </w:pPr>
      <w:bookmarkStart w:id="245" w:name="_Ref110413689"/>
      <w:bookmarkStart w:id="246" w:name="_Ref109317536"/>
      <w:bookmarkStart w:id="247" w:name="_Toc127260131"/>
      <w:r>
        <w:lastRenderedPageBreak/>
        <w:t xml:space="preserve">Table </w:t>
      </w:r>
      <w:fldSimple w:instr=" STYLEREF 1 \s ">
        <w:r w:rsidR="00BA3722">
          <w:rPr>
            <w:noProof/>
          </w:rPr>
          <w:t>18</w:t>
        </w:r>
      </w:fldSimple>
      <w:r w:rsidR="00360655">
        <w:noBreakHyphen/>
      </w:r>
      <w:fldSimple w:instr=" SEQ Table \* ARABIC \s 1 ">
        <w:r w:rsidR="00BA3722">
          <w:rPr>
            <w:noProof/>
          </w:rPr>
          <w:t>7</w:t>
        </w:r>
      </w:fldSimple>
      <w:bookmarkEnd w:id="245"/>
      <w:bookmarkEnd w:id="246"/>
      <w:r>
        <w:t>: Key avoidance and mitigation measures</w:t>
      </w:r>
      <w:bookmarkEnd w:id="247"/>
      <w:r>
        <w:t xml:space="preserve"> </w:t>
      </w:r>
    </w:p>
    <w:tbl>
      <w:tblPr>
        <w:tblStyle w:val="TableGrid"/>
        <w:tblW w:w="5000" w:type="pct"/>
        <w:tblLook w:val="04A0" w:firstRow="1" w:lastRow="0" w:firstColumn="1" w:lastColumn="0" w:noHBand="0" w:noVBand="1"/>
      </w:tblPr>
      <w:tblGrid>
        <w:gridCol w:w="2405"/>
        <w:gridCol w:w="6997"/>
      </w:tblGrid>
      <w:tr w:rsidR="00550F83" w:rsidRPr="00491E65" w14:paraId="08B57257" w14:textId="77777777" w:rsidTr="00A2410D">
        <w:trPr>
          <w:cnfStyle w:val="100000000000" w:firstRow="1" w:lastRow="0" w:firstColumn="0" w:lastColumn="0" w:oddVBand="0" w:evenVBand="0" w:oddHBand="0" w:evenHBand="0" w:firstRowFirstColumn="0" w:firstRowLastColumn="0" w:lastRowFirstColumn="0" w:lastRowLastColumn="0"/>
          <w:trHeight w:val="20"/>
        </w:trPr>
        <w:tc>
          <w:tcPr>
            <w:tcW w:w="1279" w:type="pct"/>
          </w:tcPr>
          <w:p w14:paraId="1588FB98" w14:textId="254DB017" w:rsidR="00550F83" w:rsidRPr="00491E65" w:rsidRDefault="00550F83" w:rsidP="00A2410D">
            <w:pPr>
              <w:pStyle w:val="EESTabletextbody"/>
            </w:pPr>
            <w:r w:rsidRPr="00491E65">
              <w:t xml:space="preserve">Environmental </w:t>
            </w:r>
            <w:r w:rsidR="00CA46ED">
              <w:t>D</w:t>
            </w:r>
            <w:r w:rsidRPr="00491E65">
              <w:t>iscipline</w:t>
            </w:r>
          </w:p>
        </w:tc>
        <w:tc>
          <w:tcPr>
            <w:tcW w:w="3721" w:type="pct"/>
          </w:tcPr>
          <w:p w14:paraId="4328A101" w14:textId="1AE3CB29" w:rsidR="00550F83" w:rsidRPr="00491E65" w:rsidRDefault="00550F83" w:rsidP="00A2410D">
            <w:pPr>
              <w:pStyle w:val="EESTabletextbody"/>
            </w:pPr>
            <w:r w:rsidRPr="00491E65">
              <w:t xml:space="preserve">Reference to </w:t>
            </w:r>
            <w:r w:rsidR="00CA46ED">
              <w:t>K</w:t>
            </w:r>
            <w:r w:rsidR="00D429E9" w:rsidRPr="00491E65">
              <w:t xml:space="preserve">ey </w:t>
            </w:r>
            <w:r w:rsidR="00CA46ED">
              <w:t>A</w:t>
            </w:r>
            <w:r w:rsidRPr="00491E65">
              <w:t xml:space="preserve">voidance and </w:t>
            </w:r>
            <w:r w:rsidR="00CA46ED">
              <w:t>M</w:t>
            </w:r>
            <w:r w:rsidRPr="00491E65">
              <w:t xml:space="preserve">itigation </w:t>
            </w:r>
            <w:r w:rsidR="00CA46ED">
              <w:t>M</w:t>
            </w:r>
            <w:r w:rsidRPr="00491E65">
              <w:t xml:space="preserve">easures </w:t>
            </w:r>
            <w:r w:rsidR="00CA46ED">
              <w:t>R</w:t>
            </w:r>
            <w:r w:rsidRPr="00491E65">
              <w:t xml:space="preserve">elevant to </w:t>
            </w:r>
            <w:r w:rsidR="00CA46ED">
              <w:t>H</w:t>
            </w:r>
            <w:r w:rsidRPr="00491E65">
              <w:t xml:space="preserve">uman </w:t>
            </w:r>
            <w:r w:rsidR="00CA46ED">
              <w:t>H</w:t>
            </w:r>
            <w:r w:rsidRPr="00491E65">
              <w:t xml:space="preserve">ealth </w:t>
            </w:r>
            <w:r w:rsidR="00CA46ED">
              <w:t>R</w:t>
            </w:r>
            <w:r w:rsidRPr="00491E65">
              <w:t>isk</w:t>
            </w:r>
          </w:p>
        </w:tc>
      </w:tr>
      <w:tr w:rsidR="00550F83" w:rsidRPr="00491E65" w14:paraId="00BF28B7" w14:textId="77777777" w:rsidTr="00A2410D">
        <w:trPr>
          <w:trHeight w:val="20"/>
        </w:trPr>
        <w:tc>
          <w:tcPr>
            <w:tcW w:w="1279" w:type="pct"/>
          </w:tcPr>
          <w:p w14:paraId="33F03851" w14:textId="77777777" w:rsidR="00550F83" w:rsidRPr="00491E65" w:rsidRDefault="00550F83" w:rsidP="00A2410D">
            <w:pPr>
              <w:pStyle w:val="EESTabletextbody"/>
            </w:pPr>
            <w:r w:rsidRPr="00491E65">
              <w:t>Air Quality</w:t>
            </w:r>
          </w:p>
          <w:p w14:paraId="21AD448F" w14:textId="2B7778BD" w:rsidR="00550F83" w:rsidRPr="00491E65" w:rsidRDefault="00AD5A05" w:rsidP="00A2410D">
            <w:pPr>
              <w:pStyle w:val="EESTabletextbody"/>
            </w:pPr>
            <w:r>
              <w:t>(Appendix</w:t>
            </w:r>
            <w:r w:rsidR="009A1F04">
              <w:t> H</w:t>
            </w:r>
            <w:r>
              <w:t>)</w:t>
            </w:r>
          </w:p>
        </w:tc>
        <w:tc>
          <w:tcPr>
            <w:tcW w:w="3721" w:type="pct"/>
          </w:tcPr>
          <w:p w14:paraId="0F2BE038" w14:textId="3618961B" w:rsidR="00550F83" w:rsidRPr="00491E65" w:rsidRDefault="00550F83" w:rsidP="00A2410D">
            <w:pPr>
              <w:pStyle w:val="EESTabletextbody"/>
            </w:pPr>
            <w:r w:rsidRPr="00491E65">
              <w:t>Chapter 13, Section </w:t>
            </w:r>
            <w:r w:rsidR="001545B4">
              <w:t>13.</w:t>
            </w:r>
            <w:r w:rsidRPr="00491E65">
              <w:t>6</w:t>
            </w:r>
            <w:r w:rsidR="007921DC" w:rsidRPr="00491E65">
              <w:t>.</w:t>
            </w:r>
          </w:p>
          <w:p w14:paraId="214575A6" w14:textId="1D5D8337" w:rsidR="00550F83" w:rsidRPr="00491E65" w:rsidRDefault="00550F83" w:rsidP="00A2410D">
            <w:pPr>
              <w:pStyle w:val="EESTabletextbody"/>
            </w:pPr>
            <w:r w:rsidRPr="00491E65">
              <w:t>Total area disturbed to be minimised (AQ-02), roads and open areas watered (AQ-</w:t>
            </w:r>
            <w:r w:rsidR="00BA3722" w:rsidRPr="00491E65">
              <w:t>0</w:t>
            </w:r>
            <w:r w:rsidR="00BA3722">
              <w:t>4</w:t>
            </w:r>
            <w:r w:rsidRPr="00491E65">
              <w:t>), activities to be scheduled to high wind conditions (AQ-06), and Air Quality Management Plan to be developed and implemented (AQ-08).</w:t>
            </w:r>
          </w:p>
        </w:tc>
      </w:tr>
      <w:tr w:rsidR="00550F83" w:rsidRPr="00491E65" w14:paraId="6BCEC06A" w14:textId="77777777" w:rsidTr="00A2410D">
        <w:trPr>
          <w:trHeight w:val="20"/>
        </w:trPr>
        <w:tc>
          <w:tcPr>
            <w:tcW w:w="1279" w:type="pct"/>
          </w:tcPr>
          <w:p w14:paraId="4089ABED" w14:textId="77777777" w:rsidR="00550F83" w:rsidRPr="00491E65" w:rsidRDefault="00550F83" w:rsidP="00A2410D">
            <w:pPr>
              <w:pStyle w:val="EESTabletextbody"/>
            </w:pPr>
            <w:r w:rsidRPr="00491E65">
              <w:t>Noise and vibration</w:t>
            </w:r>
          </w:p>
          <w:p w14:paraId="7C958CD2" w14:textId="215FAA5A" w:rsidR="00550F83" w:rsidRPr="00491E65" w:rsidRDefault="00AD5A05" w:rsidP="00A2410D">
            <w:pPr>
              <w:pStyle w:val="EESTabletextbody"/>
            </w:pPr>
            <w:r>
              <w:t>(</w:t>
            </w:r>
            <w:r w:rsidR="009A1F04">
              <w:t>Appendix G</w:t>
            </w:r>
            <w:r>
              <w:t>)</w:t>
            </w:r>
          </w:p>
        </w:tc>
        <w:tc>
          <w:tcPr>
            <w:tcW w:w="3721" w:type="pct"/>
          </w:tcPr>
          <w:p w14:paraId="104844E9" w14:textId="649BDF32" w:rsidR="00550F83" w:rsidRPr="00491E65" w:rsidRDefault="00550F83" w:rsidP="00A2410D">
            <w:pPr>
              <w:pStyle w:val="EESTabletextbody"/>
            </w:pPr>
            <w:r w:rsidRPr="00491E65">
              <w:t>Chapter 12, Section </w:t>
            </w:r>
            <w:r w:rsidR="001545B4">
              <w:t>12.</w:t>
            </w:r>
            <w:r w:rsidRPr="00491E65">
              <w:t>6</w:t>
            </w:r>
            <w:r w:rsidR="007921DC" w:rsidRPr="00491E65">
              <w:t>.</w:t>
            </w:r>
          </w:p>
          <w:p w14:paraId="3F88526C" w14:textId="69998A2C" w:rsidR="00550F83" w:rsidRPr="00491E65" w:rsidRDefault="00550F83" w:rsidP="00A2410D">
            <w:pPr>
              <w:pStyle w:val="EESTabletextbody"/>
            </w:pPr>
            <w:r w:rsidRPr="00491E65">
              <w:t xml:space="preserve">Fleet type (NV-01), haulage route (NV-02), </w:t>
            </w:r>
            <w:r w:rsidR="00990A7A">
              <w:t>construction</w:t>
            </w:r>
            <w:r w:rsidRPr="00491E65">
              <w:t xml:space="preserve"> noise level </w:t>
            </w:r>
            <w:r w:rsidR="00990A7A">
              <w:t>management</w:t>
            </w:r>
            <w:r w:rsidR="00990A7A" w:rsidRPr="00491E65">
              <w:t xml:space="preserve"> </w:t>
            </w:r>
            <w:r w:rsidRPr="00491E65">
              <w:t xml:space="preserve">(NV-03), earthen bunds and stockpiles (NV-04), noise </w:t>
            </w:r>
            <w:r w:rsidR="00990A7A">
              <w:t>abatement</w:t>
            </w:r>
            <w:r w:rsidRPr="00491E65">
              <w:t xml:space="preserve"> on equipment (NV-05), Noise and Vibration Management Plan (NV-06), and Traffic Management Plan (NV</w:t>
            </w:r>
            <w:r w:rsidRPr="00491E65">
              <w:noBreakHyphen/>
              <w:t>07).</w:t>
            </w:r>
          </w:p>
        </w:tc>
      </w:tr>
      <w:tr w:rsidR="00550F83" w:rsidRPr="00491E65" w14:paraId="5EDCF7FC" w14:textId="77777777" w:rsidTr="00A2410D">
        <w:trPr>
          <w:trHeight w:val="20"/>
        </w:trPr>
        <w:tc>
          <w:tcPr>
            <w:tcW w:w="1279" w:type="pct"/>
          </w:tcPr>
          <w:p w14:paraId="75B891C6" w14:textId="77777777" w:rsidR="00550F83" w:rsidRPr="00491E65" w:rsidRDefault="00550F83" w:rsidP="00A2410D">
            <w:pPr>
              <w:pStyle w:val="EESTabletextbody"/>
            </w:pPr>
            <w:r w:rsidRPr="00491E65">
              <w:t>Groundwater</w:t>
            </w:r>
          </w:p>
          <w:p w14:paraId="44BD4F17" w14:textId="0399F989" w:rsidR="00550F83" w:rsidRPr="00491E65" w:rsidRDefault="00AD5A05" w:rsidP="00A2410D">
            <w:pPr>
              <w:pStyle w:val="EESTabletextbody"/>
            </w:pPr>
            <w:r>
              <w:t>(</w:t>
            </w:r>
            <w:r w:rsidR="009A1F04">
              <w:t>Appendix L</w:t>
            </w:r>
            <w:r>
              <w:t>)</w:t>
            </w:r>
          </w:p>
        </w:tc>
        <w:tc>
          <w:tcPr>
            <w:tcW w:w="3721" w:type="pct"/>
          </w:tcPr>
          <w:p w14:paraId="2D90106E" w14:textId="60F3DA79" w:rsidR="00550F83" w:rsidRPr="00491E65" w:rsidRDefault="00550F83" w:rsidP="00A2410D">
            <w:pPr>
              <w:pStyle w:val="EESTabletextbody"/>
            </w:pPr>
            <w:r w:rsidRPr="00491E65">
              <w:t>Chapter 17, Section </w:t>
            </w:r>
            <w:r w:rsidR="001545B4">
              <w:t>17.</w:t>
            </w:r>
            <w:r w:rsidRPr="00491E65">
              <w:t>6</w:t>
            </w:r>
            <w:r w:rsidR="007921DC" w:rsidRPr="00491E65">
              <w:t>.</w:t>
            </w:r>
          </w:p>
          <w:p w14:paraId="0AD31518" w14:textId="4256A3C9" w:rsidR="00550F83" w:rsidRPr="00491E65" w:rsidRDefault="00550F83" w:rsidP="00A2410D">
            <w:pPr>
              <w:pStyle w:val="EESTabletextbody"/>
            </w:pPr>
            <w:r w:rsidRPr="00491E65">
              <w:t>Tailings Strategy (GW-02), tails placement (GW-03), groundwater bore network (GW-04), contaminated sites investigations (GW-06), chemical storage and management (GW-07), Groundwater Management Plan (GW-08), PASS Management Plan (GW-</w:t>
            </w:r>
            <w:r w:rsidR="00914FF1">
              <w:t>0</w:t>
            </w:r>
            <w:r w:rsidRPr="00491E65">
              <w:t xml:space="preserve">9), </w:t>
            </w:r>
            <w:r w:rsidR="00990A7A">
              <w:t>Waste</w:t>
            </w:r>
            <w:r w:rsidR="00990A7A" w:rsidRPr="00491E65">
              <w:t xml:space="preserve"> </w:t>
            </w:r>
            <w:r w:rsidRPr="00491E65">
              <w:t xml:space="preserve">Management Plan (GW-10), and Rehabilitation Plan (GW-11). </w:t>
            </w:r>
          </w:p>
        </w:tc>
      </w:tr>
      <w:tr w:rsidR="00550F83" w:rsidRPr="00491E65" w14:paraId="1195E6E6" w14:textId="77777777" w:rsidTr="00A2410D">
        <w:trPr>
          <w:trHeight w:val="20"/>
        </w:trPr>
        <w:tc>
          <w:tcPr>
            <w:tcW w:w="1279" w:type="pct"/>
          </w:tcPr>
          <w:p w14:paraId="5E225636" w14:textId="77777777" w:rsidR="00550F83" w:rsidRPr="00491E65" w:rsidRDefault="00550F83" w:rsidP="00A2410D">
            <w:pPr>
              <w:pStyle w:val="EESTabletextbody"/>
            </w:pPr>
            <w:r w:rsidRPr="00491E65">
              <w:t>Surface water</w:t>
            </w:r>
          </w:p>
          <w:p w14:paraId="66524363" w14:textId="4506BB56" w:rsidR="00550F83" w:rsidRPr="00491E65" w:rsidRDefault="00AD5A05" w:rsidP="00A2410D">
            <w:pPr>
              <w:pStyle w:val="EESTabletextbody"/>
            </w:pPr>
            <w:r>
              <w:t>(</w:t>
            </w:r>
            <w:r w:rsidR="00512173">
              <w:t>Appendix K</w:t>
            </w:r>
            <w:r>
              <w:t>)</w:t>
            </w:r>
          </w:p>
        </w:tc>
        <w:tc>
          <w:tcPr>
            <w:tcW w:w="3721" w:type="pct"/>
          </w:tcPr>
          <w:p w14:paraId="7CF00AC6" w14:textId="4DDE8289" w:rsidR="00550F83" w:rsidRPr="00491E65" w:rsidRDefault="00550F83" w:rsidP="00A2410D">
            <w:pPr>
              <w:pStyle w:val="EESTabletextbody"/>
            </w:pPr>
            <w:r w:rsidRPr="00491E65">
              <w:t>Chapter 16, Section </w:t>
            </w:r>
            <w:r w:rsidR="001545B4">
              <w:t>16.</w:t>
            </w:r>
            <w:r w:rsidRPr="00491E65">
              <w:t>6</w:t>
            </w:r>
            <w:r w:rsidR="007921DC" w:rsidRPr="00491E65">
              <w:t>.</w:t>
            </w:r>
            <w:r w:rsidRPr="00491E65">
              <w:t xml:space="preserve"> </w:t>
            </w:r>
          </w:p>
          <w:p w14:paraId="1FDA37A8" w14:textId="66EFB0A4" w:rsidR="00550F83" w:rsidRPr="00491E65" w:rsidRDefault="00550F83" w:rsidP="00A2410D">
            <w:pPr>
              <w:pStyle w:val="EESTabletextbody"/>
            </w:pPr>
            <w:r w:rsidRPr="00491E65">
              <w:t>Mine Planning and site drainage (SW-04), Surface Water Management Plan (SW-0</w:t>
            </w:r>
            <w:r w:rsidR="00A84D75">
              <w:t>6</w:t>
            </w:r>
            <w:r w:rsidRPr="00491E65">
              <w:t>), and Rehabilitation Plan (SW-0</w:t>
            </w:r>
            <w:r w:rsidR="00A84D75">
              <w:t>7</w:t>
            </w:r>
            <w:r w:rsidRPr="00491E65">
              <w:t xml:space="preserve">). </w:t>
            </w:r>
          </w:p>
        </w:tc>
      </w:tr>
    </w:tbl>
    <w:p w14:paraId="17BDB1EC" w14:textId="77777777" w:rsidR="00550F83" w:rsidRPr="00257339" w:rsidRDefault="00550F83" w:rsidP="00901D73">
      <w:pPr>
        <w:pStyle w:val="Heading2"/>
      </w:pPr>
      <w:bookmarkStart w:id="248" w:name="_Toc124320066"/>
      <w:bookmarkStart w:id="249" w:name="_Toc126233459"/>
      <w:bookmarkStart w:id="250" w:name="_Toc124320067"/>
      <w:bookmarkStart w:id="251" w:name="_Toc126233460"/>
      <w:bookmarkStart w:id="252" w:name="_Toc124320068"/>
      <w:bookmarkStart w:id="253" w:name="_Toc126233461"/>
      <w:bookmarkStart w:id="254" w:name="_Toc103093670"/>
      <w:bookmarkStart w:id="255" w:name="_Toc103609171"/>
      <w:bookmarkStart w:id="256" w:name="_Toc91228830"/>
      <w:bookmarkStart w:id="257" w:name="_Toc91228927"/>
      <w:bookmarkStart w:id="258" w:name="_Toc91248350"/>
      <w:bookmarkStart w:id="259" w:name="_Toc91669050"/>
      <w:bookmarkStart w:id="260" w:name="_Toc91679423"/>
      <w:bookmarkStart w:id="261" w:name="_Toc91745091"/>
      <w:bookmarkStart w:id="262" w:name="_Toc93327469"/>
      <w:bookmarkStart w:id="263" w:name="_Toc80708732"/>
      <w:bookmarkStart w:id="264" w:name="_Toc80716788"/>
      <w:bookmarkStart w:id="265" w:name="_Toc80717286"/>
      <w:bookmarkStart w:id="266" w:name="_Toc80717448"/>
      <w:bookmarkStart w:id="267" w:name="_Toc80718791"/>
      <w:bookmarkStart w:id="268" w:name="_Toc80708733"/>
      <w:bookmarkStart w:id="269" w:name="_Toc80716789"/>
      <w:bookmarkStart w:id="270" w:name="_Toc80717287"/>
      <w:bookmarkStart w:id="271" w:name="_Toc80717449"/>
      <w:bookmarkStart w:id="272" w:name="_Toc80718792"/>
      <w:bookmarkStart w:id="273" w:name="_Toc80708734"/>
      <w:bookmarkStart w:id="274" w:name="_Toc80716790"/>
      <w:bookmarkStart w:id="275" w:name="_Toc80717288"/>
      <w:bookmarkStart w:id="276" w:name="_Toc80717450"/>
      <w:bookmarkStart w:id="277" w:name="_Toc80718793"/>
      <w:bookmarkStart w:id="278" w:name="_Toc80708735"/>
      <w:bookmarkStart w:id="279" w:name="_Toc80716791"/>
      <w:bookmarkStart w:id="280" w:name="_Toc80717289"/>
      <w:bookmarkStart w:id="281" w:name="_Toc80717451"/>
      <w:bookmarkStart w:id="282" w:name="_Toc80718794"/>
      <w:bookmarkStart w:id="283" w:name="_Toc80708736"/>
      <w:bookmarkStart w:id="284" w:name="_Toc80716792"/>
      <w:bookmarkStart w:id="285" w:name="_Toc80717290"/>
      <w:bookmarkStart w:id="286" w:name="_Toc80717452"/>
      <w:bookmarkStart w:id="287" w:name="_Toc80718795"/>
      <w:bookmarkStart w:id="288" w:name="_Toc80708737"/>
      <w:bookmarkStart w:id="289" w:name="_Toc80716793"/>
      <w:bookmarkStart w:id="290" w:name="_Toc80717291"/>
      <w:bookmarkStart w:id="291" w:name="_Toc80717453"/>
      <w:bookmarkStart w:id="292" w:name="_Toc80718796"/>
      <w:bookmarkStart w:id="293" w:name="_Toc80708738"/>
      <w:bookmarkStart w:id="294" w:name="_Toc80716794"/>
      <w:bookmarkStart w:id="295" w:name="_Toc80717292"/>
      <w:bookmarkStart w:id="296" w:name="_Toc80717454"/>
      <w:bookmarkStart w:id="297" w:name="_Toc80718797"/>
      <w:bookmarkStart w:id="298" w:name="_Toc80708739"/>
      <w:bookmarkStart w:id="299" w:name="_Toc80716795"/>
      <w:bookmarkStart w:id="300" w:name="_Toc80717293"/>
      <w:bookmarkStart w:id="301" w:name="_Toc80717455"/>
      <w:bookmarkStart w:id="302" w:name="_Toc80718798"/>
      <w:bookmarkStart w:id="303" w:name="_Toc80708740"/>
      <w:bookmarkStart w:id="304" w:name="_Toc80716796"/>
      <w:bookmarkStart w:id="305" w:name="_Toc80717294"/>
      <w:bookmarkStart w:id="306" w:name="_Toc80717456"/>
      <w:bookmarkStart w:id="307" w:name="_Toc80718799"/>
      <w:bookmarkStart w:id="308" w:name="_Toc80708741"/>
      <w:bookmarkStart w:id="309" w:name="_Toc80716797"/>
      <w:bookmarkStart w:id="310" w:name="_Toc80717295"/>
      <w:bookmarkStart w:id="311" w:name="_Toc80717457"/>
      <w:bookmarkStart w:id="312" w:name="_Toc80718800"/>
      <w:bookmarkStart w:id="313" w:name="_Toc80708742"/>
      <w:bookmarkStart w:id="314" w:name="_Toc80716798"/>
      <w:bookmarkStart w:id="315" w:name="_Toc80717296"/>
      <w:bookmarkStart w:id="316" w:name="_Toc80717458"/>
      <w:bookmarkStart w:id="317" w:name="_Toc80718801"/>
      <w:bookmarkStart w:id="318" w:name="_Toc80708743"/>
      <w:bookmarkStart w:id="319" w:name="_Toc80716799"/>
      <w:bookmarkStart w:id="320" w:name="_Toc80717297"/>
      <w:bookmarkStart w:id="321" w:name="_Toc80717459"/>
      <w:bookmarkStart w:id="322" w:name="_Toc80718802"/>
      <w:bookmarkStart w:id="323" w:name="_Toc80708744"/>
      <w:bookmarkStart w:id="324" w:name="_Toc80716800"/>
      <w:bookmarkStart w:id="325" w:name="_Toc80717298"/>
      <w:bookmarkStart w:id="326" w:name="_Toc80717460"/>
      <w:bookmarkStart w:id="327" w:name="_Toc80718803"/>
      <w:bookmarkStart w:id="328" w:name="_Toc80708745"/>
      <w:bookmarkStart w:id="329" w:name="_Toc80716801"/>
      <w:bookmarkStart w:id="330" w:name="_Toc80717299"/>
      <w:bookmarkStart w:id="331" w:name="_Toc80717461"/>
      <w:bookmarkStart w:id="332" w:name="_Toc80718804"/>
      <w:bookmarkStart w:id="333" w:name="_Toc80708746"/>
      <w:bookmarkStart w:id="334" w:name="_Toc80716802"/>
      <w:bookmarkStart w:id="335" w:name="_Toc80717300"/>
      <w:bookmarkStart w:id="336" w:name="_Toc80717462"/>
      <w:bookmarkStart w:id="337" w:name="_Toc80718805"/>
      <w:bookmarkStart w:id="338" w:name="_Toc80708747"/>
      <w:bookmarkStart w:id="339" w:name="_Toc80716803"/>
      <w:bookmarkStart w:id="340" w:name="_Toc80717301"/>
      <w:bookmarkStart w:id="341" w:name="_Toc80717463"/>
      <w:bookmarkStart w:id="342" w:name="_Toc80718806"/>
      <w:bookmarkStart w:id="343" w:name="_Toc80708748"/>
      <w:bookmarkStart w:id="344" w:name="_Toc80716804"/>
      <w:bookmarkStart w:id="345" w:name="_Toc80717302"/>
      <w:bookmarkStart w:id="346" w:name="_Toc80717464"/>
      <w:bookmarkStart w:id="347" w:name="_Toc80718807"/>
      <w:bookmarkStart w:id="348" w:name="_Toc80708749"/>
      <w:bookmarkStart w:id="349" w:name="_Toc80716805"/>
      <w:bookmarkStart w:id="350" w:name="_Toc80717303"/>
      <w:bookmarkStart w:id="351" w:name="_Toc80717465"/>
      <w:bookmarkStart w:id="352" w:name="_Toc80718808"/>
      <w:bookmarkStart w:id="353" w:name="_Toc80708750"/>
      <w:bookmarkStart w:id="354" w:name="_Toc80716806"/>
      <w:bookmarkStart w:id="355" w:name="_Toc80717304"/>
      <w:bookmarkStart w:id="356" w:name="_Toc80717466"/>
      <w:bookmarkStart w:id="357" w:name="_Toc80718809"/>
      <w:bookmarkStart w:id="358" w:name="_Toc80708751"/>
      <w:bookmarkStart w:id="359" w:name="_Toc80716807"/>
      <w:bookmarkStart w:id="360" w:name="_Toc80717305"/>
      <w:bookmarkStart w:id="361" w:name="_Toc80717467"/>
      <w:bookmarkStart w:id="362" w:name="_Toc80718810"/>
      <w:bookmarkStart w:id="363" w:name="_Toc80708752"/>
      <w:bookmarkStart w:id="364" w:name="_Toc80716808"/>
      <w:bookmarkStart w:id="365" w:name="_Toc80717306"/>
      <w:bookmarkStart w:id="366" w:name="_Toc80717468"/>
      <w:bookmarkStart w:id="367" w:name="_Toc80718811"/>
      <w:bookmarkStart w:id="368" w:name="_Toc80708753"/>
      <w:bookmarkStart w:id="369" w:name="_Toc80716809"/>
      <w:bookmarkStart w:id="370" w:name="_Toc80717307"/>
      <w:bookmarkStart w:id="371" w:name="_Toc80717469"/>
      <w:bookmarkStart w:id="372" w:name="_Toc80718812"/>
      <w:bookmarkStart w:id="373" w:name="_Toc80708754"/>
      <w:bookmarkStart w:id="374" w:name="_Toc80716810"/>
      <w:bookmarkStart w:id="375" w:name="_Toc80717308"/>
      <w:bookmarkStart w:id="376" w:name="_Toc80717470"/>
      <w:bookmarkStart w:id="377" w:name="_Toc80718813"/>
      <w:bookmarkStart w:id="378" w:name="_Toc80708755"/>
      <w:bookmarkStart w:id="379" w:name="_Toc80716811"/>
      <w:bookmarkStart w:id="380" w:name="_Toc80717309"/>
      <w:bookmarkStart w:id="381" w:name="_Toc80717471"/>
      <w:bookmarkStart w:id="382" w:name="_Toc80718814"/>
      <w:bookmarkStart w:id="383" w:name="_Toc80708756"/>
      <w:bookmarkStart w:id="384" w:name="_Toc80716812"/>
      <w:bookmarkStart w:id="385" w:name="_Toc80717310"/>
      <w:bookmarkStart w:id="386" w:name="_Toc80717472"/>
      <w:bookmarkStart w:id="387" w:name="_Toc80718815"/>
      <w:bookmarkStart w:id="388" w:name="_Toc80708757"/>
      <w:bookmarkStart w:id="389" w:name="_Toc80716813"/>
      <w:bookmarkStart w:id="390" w:name="_Toc80717311"/>
      <w:bookmarkStart w:id="391" w:name="_Toc80717473"/>
      <w:bookmarkStart w:id="392" w:name="_Toc80718816"/>
      <w:bookmarkStart w:id="393" w:name="_Toc91228831"/>
      <w:bookmarkStart w:id="394" w:name="_Toc91228928"/>
      <w:bookmarkStart w:id="395" w:name="_Toc91248351"/>
      <w:bookmarkStart w:id="396" w:name="_Toc91669051"/>
      <w:bookmarkStart w:id="397" w:name="_Toc91679424"/>
      <w:bookmarkStart w:id="398" w:name="_Toc91745092"/>
      <w:bookmarkStart w:id="399" w:name="_Toc93327470"/>
      <w:bookmarkStart w:id="400" w:name="_Toc91228832"/>
      <w:bookmarkStart w:id="401" w:name="_Toc91228929"/>
      <w:bookmarkStart w:id="402" w:name="_Toc91248352"/>
      <w:bookmarkStart w:id="403" w:name="_Toc91669052"/>
      <w:bookmarkStart w:id="404" w:name="_Toc91679425"/>
      <w:bookmarkStart w:id="405" w:name="_Toc91745093"/>
      <w:bookmarkStart w:id="406" w:name="_Toc93327471"/>
      <w:bookmarkStart w:id="407" w:name="_Toc91228833"/>
      <w:bookmarkStart w:id="408" w:name="_Toc91228930"/>
      <w:bookmarkStart w:id="409" w:name="_Toc91248353"/>
      <w:bookmarkStart w:id="410" w:name="_Toc91669053"/>
      <w:bookmarkStart w:id="411" w:name="_Toc91679426"/>
      <w:bookmarkStart w:id="412" w:name="_Toc91745094"/>
      <w:bookmarkStart w:id="413" w:name="_Toc93327472"/>
      <w:bookmarkStart w:id="414" w:name="_Ref69190879"/>
      <w:bookmarkStart w:id="415" w:name="_Ref78011612"/>
      <w:bookmarkStart w:id="416" w:name="_Ref84914385"/>
      <w:bookmarkStart w:id="417" w:name="_Toc93327500"/>
      <w:bookmarkStart w:id="418" w:name="_Ref109054921"/>
      <w:bookmarkStart w:id="419" w:name="_Ref109301595"/>
      <w:bookmarkStart w:id="420" w:name="_Ref109301604"/>
      <w:bookmarkStart w:id="421" w:name="_Toc126527721"/>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r w:rsidRPr="00257339">
        <w:t xml:space="preserve">Residual </w:t>
      </w:r>
      <w:bookmarkEnd w:id="414"/>
      <w:bookmarkEnd w:id="415"/>
      <w:bookmarkEnd w:id="416"/>
      <w:bookmarkEnd w:id="417"/>
      <w:r w:rsidRPr="00257339">
        <w:t>Risks</w:t>
      </w:r>
      <w:bookmarkEnd w:id="418"/>
      <w:bookmarkEnd w:id="419"/>
      <w:bookmarkEnd w:id="420"/>
      <w:bookmarkEnd w:id="421"/>
    </w:p>
    <w:p w14:paraId="635F5E22" w14:textId="66C6CFE6" w:rsidR="00550F83" w:rsidRPr="00C54CBE" w:rsidRDefault="00550F83" w:rsidP="00550F83">
      <w:r w:rsidRPr="00C54CBE">
        <w:t xml:space="preserve">This Section describes the likely residual </w:t>
      </w:r>
      <w:r>
        <w:t>risks to human health</w:t>
      </w:r>
      <w:r w:rsidRPr="00C54CBE">
        <w:t xml:space="preserve"> with avoidance and mitigation measures in place. The residual </w:t>
      </w:r>
      <w:r>
        <w:t>risks</w:t>
      </w:r>
      <w:r w:rsidRPr="00C54CBE">
        <w:t xml:space="preserve"> have been characterised </w:t>
      </w:r>
      <w:r>
        <w:t xml:space="preserve">as described in </w:t>
      </w:r>
      <w:r w:rsidRPr="00C54CBE">
        <w:t>Section </w:t>
      </w:r>
      <w:r w:rsidRPr="00C54CBE">
        <w:fldChar w:fldCharType="begin"/>
      </w:r>
      <w:r w:rsidRPr="00C54CBE">
        <w:instrText xml:space="preserve"> REF _Ref84914536 \r \h  \* MERGEFORMAT </w:instrText>
      </w:r>
      <w:r w:rsidRPr="00C54CBE">
        <w:fldChar w:fldCharType="separate"/>
      </w:r>
      <w:r w:rsidR="00BA3722">
        <w:t>18.5.3</w:t>
      </w:r>
      <w:r w:rsidRPr="00C54CBE">
        <w:fldChar w:fldCharType="end"/>
      </w:r>
      <w:r w:rsidRPr="00C54CBE">
        <w:t>.</w:t>
      </w:r>
    </w:p>
    <w:p w14:paraId="5CAB2F6B" w14:textId="77777777" w:rsidR="00550F83" w:rsidRDefault="00550F83" w:rsidP="00901D73">
      <w:pPr>
        <w:pStyle w:val="Heading3"/>
      </w:pPr>
      <w:bookmarkStart w:id="422" w:name="_Toc103093672"/>
      <w:bookmarkStart w:id="423" w:name="_Toc103609173"/>
      <w:bookmarkStart w:id="424" w:name="_Toc83185275"/>
      <w:bookmarkStart w:id="425" w:name="_Toc126527722"/>
      <w:bookmarkStart w:id="426" w:name="_Ref128571692"/>
      <w:bookmarkStart w:id="427" w:name="_Ref128571715"/>
      <w:bookmarkStart w:id="428" w:name="_Ref110340365"/>
      <w:bookmarkStart w:id="429" w:name="_Ref110341041"/>
      <w:bookmarkEnd w:id="422"/>
      <w:bookmarkEnd w:id="423"/>
      <w:bookmarkEnd w:id="424"/>
      <w:r>
        <w:t>Airborne Particles</w:t>
      </w:r>
      <w:bookmarkEnd w:id="425"/>
      <w:bookmarkEnd w:id="426"/>
      <w:bookmarkEnd w:id="427"/>
      <w:r>
        <w:t xml:space="preserve"> </w:t>
      </w:r>
    </w:p>
    <w:p w14:paraId="2E46F962" w14:textId="10D61BC8" w:rsidR="00550F83" w:rsidRPr="00A526B0" w:rsidRDefault="00550F83" w:rsidP="00550F83">
      <w:r w:rsidRPr="006F476D">
        <w:t xml:space="preserve">There is one potential </w:t>
      </w:r>
      <w:r>
        <w:t xml:space="preserve">hazard (IP-01) </w:t>
      </w:r>
      <w:r w:rsidRPr="00C54CBE">
        <w:rPr>
          <w:szCs w:val="22"/>
        </w:rPr>
        <w:t>identified in Section</w:t>
      </w:r>
      <w:r>
        <w:rPr>
          <w:szCs w:val="22"/>
        </w:rPr>
        <w:t> </w:t>
      </w:r>
      <w:r>
        <w:rPr>
          <w:szCs w:val="22"/>
        </w:rPr>
        <w:fldChar w:fldCharType="begin"/>
      </w:r>
      <w:r>
        <w:rPr>
          <w:szCs w:val="22"/>
        </w:rPr>
        <w:instrText xml:space="preserve"> REF _Ref110346356 \r \h </w:instrText>
      </w:r>
      <w:r>
        <w:rPr>
          <w:szCs w:val="22"/>
        </w:rPr>
      </w:r>
      <w:r>
        <w:rPr>
          <w:szCs w:val="22"/>
        </w:rPr>
        <w:fldChar w:fldCharType="separate"/>
      </w:r>
      <w:r w:rsidR="00BA3722">
        <w:rPr>
          <w:szCs w:val="22"/>
        </w:rPr>
        <w:t>18.5.1</w:t>
      </w:r>
      <w:r>
        <w:rPr>
          <w:szCs w:val="22"/>
        </w:rPr>
        <w:fldChar w:fldCharType="end"/>
      </w:r>
      <w:r>
        <w:rPr>
          <w:szCs w:val="22"/>
        </w:rPr>
        <w:t xml:space="preserve"> </w:t>
      </w:r>
      <w:r w:rsidRPr="00C54CBE">
        <w:rPr>
          <w:szCs w:val="22"/>
        </w:rPr>
        <w:t>that relates</w:t>
      </w:r>
      <w:r>
        <w:rPr>
          <w:szCs w:val="22"/>
        </w:rPr>
        <w:t xml:space="preserve"> to </w:t>
      </w:r>
      <w:r w:rsidR="00990A7A">
        <w:t>the</w:t>
      </w:r>
      <w:r>
        <w:t xml:space="preserve"> residual risk to human health from airborne particles. </w:t>
      </w:r>
      <w:r w:rsidRPr="00A64242">
        <w:t xml:space="preserve">As a result of mining, processing and transport operations, there is a potential for the public to be exposed to off-site dispersal of airborne dust </w:t>
      </w:r>
      <w:r>
        <w:t xml:space="preserve">through inhalation. These risks </w:t>
      </w:r>
      <w:r w:rsidRPr="00A526B0">
        <w:t xml:space="preserve">are discussed in the sections below. </w:t>
      </w:r>
    </w:p>
    <w:p w14:paraId="73D9F273" w14:textId="77777777" w:rsidR="00550F83" w:rsidRPr="00A526B0" w:rsidRDefault="00550F83" w:rsidP="00901D73">
      <w:pPr>
        <w:pStyle w:val="Heading4"/>
      </w:pPr>
      <w:r w:rsidRPr="00A526B0">
        <w:t>Inhalation of PM</w:t>
      </w:r>
      <w:r w:rsidRPr="00A526B0">
        <w:rPr>
          <w:vertAlign w:val="subscript"/>
        </w:rPr>
        <w:t>10</w:t>
      </w:r>
      <w:r w:rsidRPr="00A526B0">
        <w:t xml:space="preserve"> and PM</w:t>
      </w:r>
      <w:r w:rsidRPr="00A526B0">
        <w:rPr>
          <w:vertAlign w:val="subscript"/>
        </w:rPr>
        <w:t>2.5</w:t>
      </w:r>
      <w:bookmarkEnd w:id="428"/>
      <w:bookmarkEnd w:id="429"/>
    </w:p>
    <w:p w14:paraId="0B371B6B" w14:textId="52CE7EC2" w:rsidR="00550F83" w:rsidRDefault="00550F83" w:rsidP="00550F83">
      <w:bookmarkStart w:id="430" w:name="_Hlk104367836"/>
      <w:r w:rsidRPr="00A526B0">
        <w:t>There is one potential air quality exposure pathway th</w:t>
      </w:r>
      <w:r w:rsidRPr="001D5638">
        <w:t xml:space="preserve">at </w:t>
      </w:r>
      <w:r w:rsidRPr="001D5638">
        <w:rPr>
          <w:szCs w:val="22"/>
        </w:rPr>
        <w:t xml:space="preserve">relates to </w:t>
      </w:r>
      <w:r w:rsidR="00D95A21">
        <w:rPr>
          <w:szCs w:val="22"/>
        </w:rPr>
        <w:t xml:space="preserve">the </w:t>
      </w:r>
      <w:r w:rsidRPr="001D5638">
        <w:t>inhalation of PM</w:t>
      </w:r>
      <w:r w:rsidRPr="001D5638">
        <w:rPr>
          <w:vertAlign w:val="subscript"/>
        </w:rPr>
        <w:t>10</w:t>
      </w:r>
      <w:r w:rsidRPr="001D5638">
        <w:t xml:space="preserve"> and PM</w:t>
      </w:r>
      <w:r w:rsidRPr="001D5638">
        <w:rPr>
          <w:vertAlign w:val="subscript"/>
        </w:rPr>
        <w:t>2.5</w:t>
      </w:r>
      <w:r w:rsidRPr="001D5638">
        <w:t xml:space="preserve"> that could result in a potential risk to human health.</w:t>
      </w:r>
      <w:r>
        <w:t xml:space="preserve"> </w:t>
      </w:r>
    </w:p>
    <w:bookmarkEnd w:id="430"/>
    <w:p w14:paraId="5C23923D" w14:textId="1AA5DC06" w:rsidR="00550F83" w:rsidRDefault="00550F83" w:rsidP="00550F83">
      <w:pPr>
        <w:spacing w:before="60" w:after="60" w:line="264" w:lineRule="auto"/>
      </w:pPr>
      <w:r w:rsidRPr="001840F0">
        <w:t xml:space="preserve">The results of epidemiological studies have shown that a wide range of health effects can </w:t>
      </w:r>
      <w:r w:rsidRPr="00117842">
        <w:t>be</w:t>
      </w:r>
      <w:r w:rsidRPr="001840F0">
        <w:t xml:space="preserve"> associated with </w:t>
      </w:r>
      <w:r w:rsidR="007927EF">
        <w:t>long-term</w:t>
      </w:r>
      <w:r w:rsidRPr="001840F0">
        <w:t xml:space="preserve"> exposure to particulate matter,</w:t>
      </w:r>
      <w:r w:rsidRPr="001840F0" w:rsidDel="00251C77">
        <w:t xml:space="preserve"> </w:t>
      </w:r>
      <w:r w:rsidRPr="001840F0">
        <w:t xml:space="preserve">including </w:t>
      </w:r>
      <w:r w:rsidRPr="00117842">
        <w:t>PM</w:t>
      </w:r>
      <w:r w:rsidRPr="00117842">
        <w:rPr>
          <w:vertAlign w:val="subscript"/>
        </w:rPr>
        <w:t>10</w:t>
      </w:r>
      <w:r w:rsidRPr="001840F0">
        <w:t xml:space="preserve"> and PM</w:t>
      </w:r>
      <w:r w:rsidRPr="001840F0">
        <w:rPr>
          <w:vertAlign w:val="subscript"/>
        </w:rPr>
        <w:t>2.5</w:t>
      </w:r>
      <w:r w:rsidRPr="001840F0" w:rsidDel="00251C77">
        <w:t>.</w:t>
      </w:r>
      <w:r w:rsidRPr="001840F0">
        <w:t xml:space="preserve"> </w:t>
      </w:r>
      <w:r>
        <w:t>S</w:t>
      </w:r>
      <w:r w:rsidRPr="00112329">
        <w:rPr>
          <w:rFonts w:cstheme="minorHAnsi"/>
        </w:rPr>
        <w:t>everal international studies</w:t>
      </w:r>
      <w:r>
        <w:rPr>
          <w:rFonts w:cstheme="minorHAnsi"/>
        </w:rPr>
        <w:t xml:space="preserve"> have</w:t>
      </w:r>
      <w:r w:rsidRPr="00112329">
        <w:rPr>
          <w:rFonts w:cstheme="minorHAnsi"/>
        </w:rPr>
        <w:t xml:space="preserve"> shown strong associations between long-term exposure to </w:t>
      </w:r>
      <w:r>
        <w:rPr>
          <w:rFonts w:cstheme="minorHAnsi"/>
        </w:rPr>
        <w:t>particulate matter and increases in</w:t>
      </w:r>
      <w:r w:rsidRPr="00112329">
        <w:rPr>
          <w:rFonts w:cstheme="minorHAnsi"/>
        </w:rPr>
        <w:t xml:space="preserve"> mortality</w:t>
      </w:r>
      <w:r>
        <w:rPr>
          <w:rFonts w:cstheme="minorHAnsi"/>
        </w:rPr>
        <w:t xml:space="preserve">. </w:t>
      </w:r>
    </w:p>
    <w:p w14:paraId="5BAE1B1B" w14:textId="77B74C99" w:rsidR="00550F83" w:rsidRPr="008527BD" w:rsidRDefault="00550F83" w:rsidP="00550F83">
      <w:pPr>
        <w:spacing w:before="60" w:after="60" w:line="264" w:lineRule="auto"/>
      </w:pPr>
      <w:r w:rsidRPr="008527BD">
        <w:t>The AQIA (Appendix</w:t>
      </w:r>
      <w:r>
        <w:t> </w:t>
      </w:r>
      <w:r w:rsidRPr="008527BD">
        <w:t xml:space="preserve">H) </w:t>
      </w:r>
      <w:r w:rsidRPr="008527BD">
        <w:rPr>
          <w:szCs w:val="22"/>
        </w:rPr>
        <w:t>modelled the</w:t>
      </w:r>
      <w:r w:rsidRPr="008527BD">
        <w:t xml:space="preserve"> annual average and </w:t>
      </w:r>
      <w:r w:rsidR="00D95A21">
        <w:t>24-hour</w:t>
      </w:r>
      <w:r w:rsidRPr="008527BD">
        <w:t xml:space="preserve"> average PM</w:t>
      </w:r>
      <w:r w:rsidRPr="008527BD">
        <w:rPr>
          <w:vertAlign w:val="subscript"/>
        </w:rPr>
        <w:t>10</w:t>
      </w:r>
      <w:r w:rsidRPr="008527BD">
        <w:t xml:space="preserve"> and PM</w:t>
      </w:r>
      <w:r w:rsidRPr="008527BD">
        <w:rPr>
          <w:vertAlign w:val="subscript"/>
        </w:rPr>
        <w:t>2.5</w:t>
      </w:r>
      <w:r w:rsidRPr="008527BD">
        <w:t xml:space="preserve"> concentrations. The annual average concentrations were used to calculate the long-term health risks, and the daily </w:t>
      </w:r>
      <w:r w:rsidR="00D95A21">
        <w:t>24-hour</w:t>
      </w:r>
      <w:r w:rsidRPr="008527BD">
        <w:t xml:space="preserve"> averages were used to calculate the short-term risks.</w:t>
      </w:r>
    </w:p>
    <w:p w14:paraId="4152B8B2" w14:textId="12683B65" w:rsidR="00550F83" w:rsidRPr="008F7725" w:rsidRDefault="00550F83" w:rsidP="00550F83">
      <w:pPr>
        <w:spacing w:after="60"/>
        <w:rPr>
          <w:rFonts w:cstheme="minorHAnsi"/>
        </w:rPr>
      </w:pPr>
      <w:r w:rsidRPr="008527BD">
        <w:rPr>
          <w:rFonts w:cstheme="minorHAnsi"/>
        </w:rPr>
        <w:t xml:space="preserve">Using the predicted annual average and </w:t>
      </w:r>
      <w:r w:rsidR="00D95A21">
        <w:rPr>
          <w:rFonts w:cstheme="minorHAnsi"/>
        </w:rPr>
        <w:t>24-hour</w:t>
      </w:r>
      <w:r w:rsidRPr="008527BD">
        <w:rPr>
          <w:rFonts w:cstheme="minorHAnsi"/>
        </w:rPr>
        <w:t xml:space="preserve"> average PM</w:t>
      </w:r>
      <w:r w:rsidRPr="008527BD">
        <w:rPr>
          <w:rFonts w:cstheme="minorHAnsi"/>
          <w:vertAlign w:val="subscript"/>
        </w:rPr>
        <w:t>10</w:t>
      </w:r>
      <w:r w:rsidRPr="008527BD">
        <w:rPr>
          <w:rFonts w:cstheme="minorHAnsi"/>
        </w:rPr>
        <w:t xml:space="preserve"> and PM</w:t>
      </w:r>
      <w:r w:rsidRPr="008527BD">
        <w:rPr>
          <w:rFonts w:cstheme="minorHAnsi"/>
          <w:vertAlign w:val="subscript"/>
        </w:rPr>
        <w:t>2.5</w:t>
      </w:r>
      <w:r w:rsidRPr="008527BD">
        <w:rPr>
          <w:rFonts w:cstheme="minorHAnsi"/>
        </w:rPr>
        <w:t xml:space="preserve"> concentrations, the populations at Jung and Dooen were assessed to determine the attributable health effects. </w:t>
      </w:r>
      <w:r w:rsidRPr="008527BD">
        <w:t>The predicted number of attributable cases</w:t>
      </w:r>
      <w:r w:rsidRPr="008527BD">
        <w:rPr>
          <w:rFonts w:cstheme="minorHAnsi"/>
        </w:rPr>
        <w:t xml:space="preserve"> </w:t>
      </w:r>
      <w:r w:rsidRPr="008527BD">
        <w:t>due to PM</w:t>
      </w:r>
      <w:r w:rsidRPr="008527BD">
        <w:rPr>
          <w:vertAlign w:val="subscript"/>
        </w:rPr>
        <w:t>10</w:t>
      </w:r>
      <w:r w:rsidRPr="008527BD">
        <w:t xml:space="preserve"> from construction and mining operations</w:t>
      </w:r>
      <w:r w:rsidR="00B71FC8">
        <w:t>,</w:t>
      </w:r>
      <w:r w:rsidRPr="008527BD">
        <w:t xml:space="preserve"> in both Jung and Dooen</w:t>
      </w:r>
      <w:r w:rsidR="00B71FC8">
        <w:t xml:space="preserve">, </w:t>
      </w:r>
      <w:r w:rsidRPr="008527BD">
        <w:t xml:space="preserve">for all scenarios </w:t>
      </w:r>
      <w:proofErr w:type="gramStart"/>
      <w:r w:rsidRPr="006F2165">
        <w:t>w</w:t>
      </w:r>
      <w:r w:rsidR="003C516F" w:rsidRPr="006F2165">
        <w:t>ere</w:t>
      </w:r>
      <w:r w:rsidRPr="008527BD">
        <w:t xml:space="preserve"> considered to be</w:t>
      </w:r>
      <w:proofErr w:type="gramEnd"/>
      <w:r w:rsidRPr="008527BD">
        <w:t xml:space="preserve"> low.</w:t>
      </w:r>
      <w:r>
        <w:t xml:space="preserve"> </w:t>
      </w:r>
    </w:p>
    <w:p w14:paraId="1D844EFF" w14:textId="268F9043" w:rsidR="00550F83" w:rsidRDefault="00550F83" w:rsidP="00550F83">
      <w:pPr>
        <w:spacing w:before="60" w:after="60" w:line="264" w:lineRule="auto"/>
      </w:pPr>
      <w:r w:rsidRPr="001D5638">
        <w:t xml:space="preserve">For Jung, the highest risk from long-term exposure </w:t>
      </w:r>
      <w:r w:rsidR="00D95A21">
        <w:t>to</w:t>
      </w:r>
      <w:r w:rsidR="00D95A21" w:rsidRPr="001D5638">
        <w:t xml:space="preserve"> </w:t>
      </w:r>
      <w:r w:rsidRPr="001D5638">
        <w:t>PM</w:t>
      </w:r>
      <w:r w:rsidRPr="001D5638">
        <w:rPr>
          <w:vertAlign w:val="subscript"/>
        </w:rPr>
        <w:t>10</w:t>
      </w:r>
      <w:r w:rsidRPr="001D5638">
        <w:t xml:space="preserve"> from mining operations (annual average concentration) </w:t>
      </w:r>
      <w:r w:rsidR="00D95A21">
        <w:t>was</w:t>
      </w:r>
      <w:r w:rsidR="00D95A21" w:rsidRPr="001D5638">
        <w:t xml:space="preserve"> </w:t>
      </w:r>
      <w:r w:rsidRPr="001D5638">
        <w:t xml:space="preserve">low (0.01 attributable cases). The highest </w:t>
      </w:r>
      <w:r w:rsidR="00B711CF">
        <w:t xml:space="preserve">long-term </w:t>
      </w:r>
      <w:r w:rsidRPr="001D5638">
        <w:t xml:space="preserve">risk predicted for Dooen </w:t>
      </w:r>
      <w:r w:rsidR="00D95A21">
        <w:t>was</w:t>
      </w:r>
      <w:r w:rsidR="00D95A21" w:rsidRPr="001D5638">
        <w:t xml:space="preserve"> </w:t>
      </w:r>
      <w:r w:rsidRPr="001D5638">
        <w:t xml:space="preserve">also low (0.004 attributable cases). </w:t>
      </w:r>
    </w:p>
    <w:p w14:paraId="77D7474D" w14:textId="2FF599FE" w:rsidR="00550F83" w:rsidRDefault="00550F83" w:rsidP="00550F83">
      <w:pPr>
        <w:spacing w:before="60" w:after="60" w:line="264" w:lineRule="auto"/>
      </w:pPr>
      <w:r>
        <w:t xml:space="preserve">As indicated by the </w:t>
      </w:r>
      <w:r w:rsidR="00F026D8">
        <w:t xml:space="preserve">HHRA </w:t>
      </w:r>
      <w:r>
        <w:t>results presented in Appendix M, Section 7.1, the residual risk to the local populations in Jung and Dooen from PM</w:t>
      </w:r>
      <w:r w:rsidRPr="006E4A44">
        <w:rPr>
          <w:vertAlign w:val="subscript"/>
        </w:rPr>
        <w:t>10</w:t>
      </w:r>
      <w:r>
        <w:t xml:space="preserve"> </w:t>
      </w:r>
      <w:r w:rsidR="00DB385D">
        <w:t>was</w:t>
      </w:r>
      <w:r>
        <w:t xml:space="preserve"> very low</w:t>
      </w:r>
      <w:r w:rsidR="00DE6835">
        <w:t xml:space="preserve"> </w:t>
      </w:r>
      <w:r>
        <w:t>and would not be detected in the population.</w:t>
      </w:r>
    </w:p>
    <w:p w14:paraId="18D75DCB" w14:textId="575933A5" w:rsidR="00550F83" w:rsidRDefault="00550F83" w:rsidP="00550F83">
      <w:pPr>
        <w:spacing w:before="60" w:after="60" w:line="264" w:lineRule="auto"/>
      </w:pPr>
      <w:r>
        <w:lastRenderedPageBreak/>
        <w:t>The predicted number of attributable cases due to PM</w:t>
      </w:r>
      <w:r w:rsidRPr="006E4A44">
        <w:rPr>
          <w:vertAlign w:val="subscript"/>
        </w:rPr>
        <w:t>2.5</w:t>
      </w:r>
      <w:r>
        <w:t xml:space="preserve"> from construction and mining operations associated with the Project in both Jung and Dooen</w:t>
      </w:r>
      <w:r w:rsidR="00B85D9B">
        <w:t>,</w:t>
      </w:r>
      <w:r>
        <w:t xml:space="preserve"> were low for all scenarios. </w:t>
      </w:r>
    </w:p>
    <w:p w14:paraId="4B5A523A" w14:textId="12B78D87" w:rsidR="00A526B0" w:rsidRDefault="00550F83" w:rsidP="00550F83">
      <w:pPr>
        <w:spacing w:before="60" w:after="60" w:line="264" w:lineRule="auto"/>
      </w:pPr>
      <w:r>
        <w:t>For Jung</w:t>
      </w:r>
      <w:r w:rsidR="00DB385D">
        <w:t>,</w:t>
      </w:r>
      <w:r>
        <w:t xml:space="preserve"> the highest risk from long-term exposures in year</w:t>
      </w:r>
      <w:r w:rsidR="00AC1F7D">
        <w:t> </w:t>
      </w:r>
      <w:r>
        <w:t>22, attributable to PM</w:t>
      </w:r>
      <w:r w:rsidRPr="006E4A44">
        <w:rPr>
          <w:vertAlign w:val="subscript"/>
        </w:rPr>
        <w:t>2.5</w:t>
      </w:r>
      <w:r>
        <w:t xml:space="preserve"> from the mining operations </w:t>
      </w:r>
      <w:r w:rsidR="00B711CF">
        <w:t>was low (</w:t>
      </w:r>
      <w:r>
        <w:t>0.004 attributable cases</w:t>
      </w:r>
      <w:r w:rsidR="00B711CF">
        <w:t>)</w:t>
      </w:r>
      <w:r>
        <w:t xml:space="preserve">. The </w:t>
      </w:r>
      <w:r w:rsidRPr="00821553">
        <w:t xml:space="preserve">highest </w:t>
      </w:r>
      <w:r w:rsidR="00B711CF">
        <w:t xml:space="preserve">long-term </w:t>
      </w:r>
      <w:r w:rsidRPr="00821553">
        <w:t>risk predicted for Dooen was in year</w:t>
      </w:r>
      <w:r w:rsidR="00AC1F7D">
        <w:t> </w:t>
      </w:r>
      <w:r w:rsidRPr="00821553">
        <w:t>7 (0.0008</w:t>
      </w:r>
      <w:r w:rsidR="0028430F">
        <w:t> </w:t>
      </w:r>
      <w:r w:rsidRPr="00821553">
        <w:t xml:space="preserve">attributable cases). </w:t>
      </w:r>
      <w:r>
        <w:t>The residual risks to the local populations in Jung and Dooen from PM</w:t>
      </w:r>
      <w:r w:rsidRPr="006E4A44">
        <w:rPr>
          <w:vertAlign w:val="subscript"/>
        </w:rPr>
        <w:t>2.5</w:t>
      </w:r>
      <w:r>
        <w:t xml:space="preserve"> </w:t>
      </w:r>
      <w:r w:rsidR="00D22FDB" w:rsidRPr="006F2165">
        <w:t>were assessed to be</w:t>
      </w:r>
      <w:r>
        <w:t xml:space="preserve"> very low, would not be detected in the population and </w:t>
      </w:r>
      <w:r w:rsidR="00D22FDB" w:rsidRPr="006F2165">
        <w:t>were</w:t>
      </w:r>
      <w:r>
        <w:t xml:space="preserve"> considered to represent a negligible residual risk</w:t>
      </w:r>
      <w:r w:rsidRPr="001226B1">
        <w:t xml:space="preserve">. </w:t>
      </w:r>
    </w:p>
    <w:p w14:paraId="34D8E894" w14:textId="015C41F0" w:rsidR="00550F83" w:rsidRDefault="000F47BC" w:rsidP="00550F83">
      <w:pPr>
        <w:spacing w:before="60" w:after="60" w:line="264" w:lineRule="auto"/>
      </w:pPr>
      <w:r>
        <w:t>The HHRA report considered that no</w:t>
      </w:r>
      <w:r w:rsidR="00CA6D63">
        <w:t xml:space="preserve"> </w:t>
      </w:r>
      <w:r w:rsidR="0014018D">
        <w:t>f</w:t>
      </w:r>
      <w:r w:rsidR="00550F83" w:rsidRPr="001226B1">
        <w:t xml:space="preserve">urther management measures in addition to those listed in </w:t>
      </w:r>
      <w:r w:rsidR="00550F83" w:rsidRPr="001226B1">
        <w:fldChar w:fldCharType="begin"/>
      </w:r>
      <w:r w:rsidR="00550F83" w:rsidRPr="001226B1">
        <w:instrText xml:space="preserve"> REF _Ref110413689 \h  \* MERGEFORMAT </w:instrText>
      </w:r>
      <w:r w:rsidR="00550F83" w:rsidRPr="001226B1">
        <w:fldChar w:fldCharType="separate"/>
      </w:r>
      <w:r w:rsidR="00BA3722">
        <w:t xml:space="preserve">Table </w:t>
      </w:r>
      <w:r w:rsidR="00BA3722">
        <w:rPr>
          <w:noProof/>
        </w:rPr>
        <w:t>18</w:t>
      </w:r>
      <w:r w:rsidR="00BA3722">
        <w:rPr>
          <w:noProof/>
        </w:rPr>
        <w:noBreakHyphen/>
        <w:t>7</w:t>
      </w:r>
      <w:r w:rsidR="00550F83" w:rsidRPr="001226B1">
        <w:fldChar w:fldCharType="end"/>
      </w:r>
      <w:r w:rsidR="00550F83" w:rsidRPr="001226B1">
        <w:t xml:space="preserve"> and detailed in Chapter</w:t>
      </w:r>
      <w:r w:rsidR="00550F83">
        <w:t> </w:t>
      </w:r>
      <w:r w:rsidR="00550F83" w:rsidRPr="001226B1">
        <w:t>13 are likely to be required.</w:t>
      </w:r>
    </w:p>
    <w:p w14:paraId="005F5348" w14:textId="77777777" w:rsidR="00550F83" w:rsidRPr="00F878F0" w:rsidRDefault="00550F83" w:rsidP="00901D73">
      <w:pPr>
        <w:pStyle w:val="Heading4"/>
      </w:pPr>
      <w:bookmarkStart w:id="431" w:name="_Toc83185281"/>
      <w:bookmarkStart w:id="432" w:name="_Toc83185282"/>
      <w:bookmarkStart w:id="433" w:name="_Toc83185283"/>
      <w:bookmarkStart w:id="434" w:name="_Ref110341119"/>
      <w:bookmarkEnd w:id="431"/>
      <w:bookmarkEnd w:id="432"/>
      <w:bookmarkEnd w:id="433"/>
      <w:r w:rsidRPr="00F878F0">
        <w:t xml:space="preserve">Inhalation of </w:t>
      </w:r>
      <w:r>
        <w:t>r</w:t>
      </w:r>
      <w:r w:rsidRPr="00F878F0">
        <w:t xml:space="preserve">espirable </w:t>
      </w:r>
      <w:r>
        <w:t>c</w:t>
      </w:r>
      <w:r w:rsidRPr="00F878F0">
        <w:t xml:space="preserve">rystalline </w:t>
      </w:r>
      <w:r>
        <w:t>s</w:t>
      </w:r>
      <w:r w:rsidRPr="00F878F0">
        <w:t>ilica</w:t>
      </w:r>
      <w:bookmarkEnd w:id="434"/>
    </w:p>
    <w:p w14:paraId="640A98A4" w14:textId="77777777" w:rsidR="00550F83" w:rsidRPr="00AC6FC9" w:rsidRDefault="00550F83" w:rsidP="00550F83">
      <w:bookmarkStart w:id="435" w:name="_Hlk109046726"/>
      <w:r w:rsidRPr="00AC6FC9">
        <w:t xml:space="preserve">There is one potential air quality exposure pathway </w:t>
      </w:r>
      <w:r w:rsidRPr="00AC6FC9">
        <w:rPr>
          <w:szCs w:val="22"/>
        </w:rPr>
        <w:t xml:space="preserve">that relates to the </w:t>
      </w:r>
      <w:r w:rsidRPr="00AC6FC9">
        <w:t xml:space="preserve">inhalation of </w:t>
      </w:r>
      <w:bookmarkStart w:id="436" w:name="_Hlk110330588"/>
      <w:r w:rsidRPr="00AC6FC9">
        <w:t xml:space="preserve">respirable crystalline silica </w:t>
      </w:r>
      <w:bookmarkEnd w:id="436"/>
      <w:r w:rsidRPr="00AC6FC9">
        <w:t xml:space="preserve">that could result in a potential risk to human health. </w:t>
      </w:r>
    </w:p>
    <w:bookmarkEnd w:id="435"/>
    <w:p w14:paraId="058EC139" w14:textId="6A61E7F8" w:rsidR="00550F83" w:rsidRDefault="00550F83" w:rsidP="00550F83">
      <w:pPr>
        <w:pStyle w:val="BodyText"/>
      </w:pPr>
      <w:r w:rsidRPr="00AC6FC9">
        <w:t>Respirable crystalline silica can bioaccumulate in the lungs and</w:t>
      </w:r>
      <w:r w:rsidRPr="009B7769">
        <w:t xml:space="preserve"> cause disease </w:t>
      </w:r>
      <w:r w:rsidR="00D95A21">
        <w:t>in</w:t>
      </w:r>
      <w:r w:rsidR="00D95A21" w:rsidRPr="009B7769">
        <w:t xml:space="preserve"> </w:t>
      </w:r>
      <w:r w:rsidRPr="009B7769">
        <w:t>the respiratory system.</w:t>
      </w:r>
      <w:r>
        <w:t xml:space="preserve"> </w:t>
      </w:r>
      <w:r w:rsidRPr="00D56477">
        <w:t xml:space="preserve">Large bioaccumulated loads of </w:t>
      </w:r>
      <w:r w:rsidRPr="00464B23">
        <w:t xml:space="preserve">respirable crystalline silica </w:t>
      </w:r>
      <w:r w:rsidRPr="00D56477">
        <w:t>in the lung</w:t>
      </w:r>
      <w:r>
        <w:t>s</w:t>
      </w:r>
      <w:r w:rsidRPr="00D56477">
        <w:t xml:space="preserve"> can cause a build-up of connective tissue, termed silicosis, a specific form of pneumoconiosis. </w:t>
      </w:r>
      <w:r>
        <w:t>Respirable crystalline silica was classified by the International Agency for Research into Cancer (IARC) as a category 1A carcinogen</w:t>
      </w:r>
      <w:r w:rsidR="00847440">
        <w:t>,</w:t>
      </w:r>
      <w:r>
        <w:t xml:space="preserve"> as it has been shown to cause cancer in humans.</w:t>
      </w:r>
    </w:p>
    <w:p w14:paraId="509749F3" w14:textId="59911655" w:rsidR="00550F83" w:rsidRDefault="00550F83" w:rsidP="00550F83">
      <w:pPr>
        <w:pStyle w:val="BodyText"/>
      </w:pPr>
      <w:r w:rsidRPr="00E95BBA">
        <w:t>The modelling, as documented in the AQIA (</w:t>
      </w:r>
      <w:r>
        <w:t>refer Appendix H</w:t>
      </w:r>
      <w:r w:rsidRPr="00E95BBA">
        <w:t xml:space="preserve">), </w:t>
      </w:r>
      <w:r>
        <w:t>was</w:t>
      </w:r>
      <w:r w:rsidRPr="00E95BBA">
        <w:t xml:space="preserve"> undertaken using the conservative assumption that the predicted </w:t>
      </w:r>
      <w:r>
        <w:t>PM</w:t>
      </w:r>
      <w:r w:rsidRPr="006E4A44">
        <w:rPr>
          <w:vertAlign w:val="subscript"/>
        </w:rPr>
        <w:t>2.5</w:t>
      </w:r>
      <w:r w:rsidRPr="00E95BBA">
        <w:t xml:space="preserve"> concentrations were 100</w:t>
      </w:r>
      <w:r w:rsidR="00D02471">
        <w:t>%</w:t>
      </w:r>
      <w:r w:rsidRPr="00E95BBA">
        <w:t xml:space="preserve"> </w:t>
      </w:r>
      <w:r w:rsidRPr="00464B23">
        <w:t>respirable crystalline silica</w:t>
      </w:r>
      <w:r w:rsidRPr="00E95BBA">
        <w:t xml:space="preserve">. This will lead to an </w:t>
      </w:r>
      <w:r w:rsidR="005B19F6">
        <w:t>overestimation</w:t>
      </w:r>
      <w:r w:rsidR="005B19F6" w:rsidRPr="00E95BBA">
        <w:t xml:space="preserve"> </w:t>
      </w:r>
      <w:r w:rsidRPr="00E95BBA">
        <w:t xml:space="preserve">of </w:t>
      </w:r>
      <w:r w:rsidR="00D95A21">
        <w:t xml:space="preserve">the </w:t>
      </w:r>
      <w:r w:rsidRPr="00E95BBA">
        <w:t xml:space="preserve">risk posed by the increase in </w:t>
      </w:r>
      <w:r>
        <w:t>respirable crystalline silica</w:t>
      </w:r>
      <w:r w:rsidR="00914FF1">
        <w:t>.</w:t>
      </w:r>
      <w:r>
        <w:t xml:space="preserve"> </w:t>
      </w:r>
      <w:r w:rsidRPr="00E95BBA">
        <w:t xml:space="preserve">For the assessment of health </w:t>
      </w:r>
      <w:r>
        <w:t>risks</w:t>
      </w:r>
      <w:r w:rsidRPr="00E95BBA">
        <w:t xml:space="preserve"> where there is a known threshold for effect, the predicted annual average </w:t>
      </w:r>
      <w:r>
        <w:t xml:space="preserve">respirable crystalline silica </w:t>
      </w:r>
      <w:r w:rsidRPr="00E95BBA">
        <w:t xml:space="preserve">concentration </w:t>
      </w:r>
      <w:r w:rsidR="00914FF1">
        <w:t>were</w:t>
      </w:r>
      <w:r w:rsidRPr="00E95BBA">
        <w:t xml:space="preserve"> compared to the </w:t>
      </w:r>
      <w:r w:rsidRPr="00E95BBA" w:rsidDel="004C5D96">
        <w:t>health</w:t>
      </w:r>
      <w:r w:rsidRPr="00E95BBA">
        <w:t>-based guideline values.</w:t>
      </w:r>
    </w:p>
    <w:p w14:paraId="56FCC97D" w14:textId="2F371B4B" w:rsidR="00550F83" w:rsidRDefault="00550F83" w:rsidP="00550F83">
      <w:pPr>
        <w:pStyle w:val="BodyText"/>
      </w:pPr>
      <w:r>
        <w:t>T</w:t>
      </w:r>
      <w:r w:rsidRPr="00E95BBA">
        <w:t xml:space="preserve">he </w:t>
      </w:r>
      <w:r w:rsidRPr="00E95BBA" w:rsidDel="004C5D96">
        <w:t>health</w:t>
      </w:r>
      <w:r w:rsidRPr="00E95BBA">
        <w:t>-based guideline</w:t>
      </w:r>
      <w:r w:rsidR="00914FF1">
        <w:t>s</w:t>
      </w:r>
      <w:r w:rsidRPr="00E95BBA">
        <w:t xml:space="preserve"> adopted</w:t>
      </w:r>
      <w:r>
        <w:t xml:space="preserve"> </w:t>
      </w:r>
      <w:r w:rsidR="00914FF1">
        <w:t xml:space="preserve">were </w:t>
      </w:r>
      <w:r w:rsidRPr="00E95BBA">
        <w:t>from the Californian EPA Office of Health Hazard Assessment (OEHHA</w:t>
      </w:r>
      <w:r>
        <w:t>, 2015)</w:t>
      </w:r>
      <w:r w:rsidRPr="00E95BBA">
        <w:t xml:space="preserve">. The OEHHA </w:t>
      </w:r>
      <w:r w:rsidR="00460BE0">
        <w:t>‘Air Toxics Hot Spots Risk Assessment G</w:t>
      </w:r>
      <w:r w:rsidRPr="00E95BBA">
        <w:t>uideline</w:t>
      </w:r>
      <w:r w:rsidR="00460BE0">
        <w:t>s’</w:t>
      </w:r>
      <w:r w:rsidRPr="00E95BBA">
        <w:t xml:space="preserve"> is 3</w:t>
      </w:r>
      <w:r>
        <w:t> </w:t>
      </w:r>
      <w:proofErr w:type="spellStart"/>
      <w:r w:rsidRPr="00E95BBA">
        <w:t>μg</w:t>
      </w:r>
      <w:proofErr w:type="spellEnd"/>
      <w:r w:rsidRPr="00E95BBA">
        <w:t>/m</w:t>
      </w:r>
      <w:r w:rsidRPr="004C5D96">
        <w:rPr>
          <w:vertAlign w:val="superscript"/>
        </w:rPr>
        <w:t>3</w:t>
      </w:r>
      <w:r w:rsidRPr="00E95BBA">
        <w:t xml:space="preserve"> as an annual average. This guideline has been established to protect against silicosis</w:t>
      </w:r>
      <w:r>
        <w:t xml:space="preserve"> and has </w:t>
      </w:r>
      <w:r w:rsidRPr="00E95BBA">
        <w:t xml:space="preserve">been adopted by EPA </w:t>
      </w:r>
      <w:r>
        <w:t xml:space="preserve">Victoria </w:t>
      </w:r>
      <w:r w:rsidRPr="00E95BBA">
        <w:t>as an Air Quality Assessment Criteria.</w:t>
      </w:r>
      <w:r>
        <w:t xml:space="preserve"> It should be noted the </w:t>
      </w:r>
      <w:r w:rsidRPr="009B6FA7">
        <w:t xml:space="preserve">annual average background concentration of </w:t>
      </w:r>
      <w:r w:rsidRPr="00E14B66">
        <w:t xml:space="preserve">respirable crystalline silica </w:t>
      </w:r>
      <w:r w:rsidRPr="009B6FA7">
        <w:t>is 0.134</w:t>
      </w:r>
      <w:r>
        <w:t> </w:t>
      </w:r>
      <w:proofErr w:type="spellStart"/>
      <w:r w:rsidRPr="009B6FA7">
        <w:t>μg</w:t>
      </w:r>
      <w:proofErr w:type="spellEnd"/>
      <w:r w:rsidRPr="009B6FA7">
        <w:t>/m</w:t>
      </w:r>
      <w:r w:rsidRPr="004C5D96">
        <w:rPr>
          <w:vertAlign w:val="superscript"/>
        </w:rPr>
        <w:t>3</w:t>
      </w:r>
      <w:r w:rsidRPr="009B6FA7">
        <w:t>.</w:t>
      </w:r>
    </w:p>
    <w:p w14:paraId="3ACAB4ED" w14:textId="701EE9C1" w:rsidR="00550F83" w:rsidRDefault="00550F83" w:rsidP="00550F83">
      <w:pPr>
        <w:pStyle w:val="BodyText"/>
      </w:pPr>
      <w:r>
        <w:t>The</w:t>
      </w:r>
      <w:r w:rsidRPr="00E95BBA">
        <w:t xml:space="preserve"> predicted </w:t>
      </w:r>
      <w:r w:rsidRPr="003427CE">
        <w:t xml:space="preserve">respirable crystalline silica </w:t>
      </w:r>
      <w:r w:rsidRPr="00E95BBA">
        <w:t xml:space="preserve">concentrations </w:t>
      </w:r>
      <w:r>
        <w:t>were</w:t>
      </w:r>
      <w:r w:rsidRPr="00E95BBA">
        <w:t xml:space="preserve"> estimated for a number of sensitive receptors. The </w:t>
      </w:r>
      <w:r>
        <w:t>closest</w:t>
      </w:r>
      <w:r w:rsidRPr="00E95BBA">
        <w:t xml:space="preserve"> receptors </w:t>
      </w:r>
      <w:r>
        <w:t>of</w:t>
      </w:r>
      <w:r w:rsidRPr="00E95BBA">
        <w:t xml:space="preserve"> Jung and Dooen </w:t>
      </w:r>
      <w:r>
        <w:t>were</w:t>
      </w:r>
      <w:r w:rsidRPr="00E95BBA">
        <w:t xml:space="preserve"> considered, as well as the </w:t>
      </w:r>
      <w:proofErr w:type="spellStart"/>
      <w:r w:rsidRPr="00E95BBA">
        <w:t>Longerenong</w:t>
      </w:r>
      <w:proofErr w:type="spellEnd"/>
      <w:r w:rsidRPr="00E95BBA">
        <w:t xml:space="preserve"> College</w:t>
      </w:r>
      <w:r w:rsidR="00D95A21">
        <w:t>,</w:t>
      </w:r>
      <w:r w:rsidRPr="00E95BBA">
        <w:t xml:space="preserve"> for all scenarios assessed.</w:t>
      </w:r>
    </w:p>
    <w:p w14:paraId="0D8BACE3" w14:textId="4EF75F8D" w:rsidR="00550F83" w:rsidRDefault="00550F83" w:rsidP="00550F83">
      <w:pPr>
        <w:pStyle w:val="BodyText"/>
      </w:pPr>
      <w:r w:rsidRPr="007B42F3">
        <w:t xml:space="preserve">The </w:t>
      </w:r>
      <w:r w:rsidR="00F026D8">
        <w:t xml:space="preserve">HHRA </w:t>
      </w:r>
      <w:r w:rsidRPr="007B42F3">
        <w:t xml:space="preserve">results, </w:t>
      </w:r>
      <w:r w:rsidR="00F026D8">
        <w:t>(refer</w:t>
      </w:r>
      <w:r w:rsidRPr="007B42F3">
        <w:t xml:space="preserve"> Appendix M, Section 7.2</w:t>
      </w:r>
      <w:r w:rsidR="00F026D8">
        <w:t>)</w:t>
      </w:r>
      <w:r w:rsidRPr="007B42F3">
        <w:t xml:space="preserve"> showed that all hazard quotients for all receptors </w:t>
      </w:r>
      <w:r w:rsidR="00D22FDB" w:rsidRPr="007B42F3">
        <w:t>were</w:t>
      </w:r>
      <w:r w:rsidRPr="007B42F3">
        <w:t xml:space="preserve"> below 1 and within acceptable </w:t>
      </w:r>
      <w:proofErr w:type="spellStart"/>
      <w:r w:rsidRPr="007B42F3">
        <w:t>enHealth</w:t>
      </w:r>
      <w:proofErr w:type="spellEnd"/>
      <w:r w:rsidRPr="007B42F3">
        <w:t xml:space="preserve"> risk benchmarks. The</w:t>
      </w:r>
      <w:r w:rsidRPr="007B42F3" w:rsidDel="00B5109F">
        <w:t xml:space="preserve"> </w:t>
      </w:r>
      <w:r w:rsidRPr="007B42F3">
        <w:t>sites of Viterra and Johnson Asahi</w:t>
      </w:r>
      <w:r w:rsidR="00966D11" w:rsidRPr="007B42F3">
        <w:t xml:space="preserve"> (</w:t>
      </w:r>
      <w:r w:rsidR="00BC584D" w:rsidRPr="007B42F3">
        <w:t>R</w:t>
      </w:r>
      <w:r w:rsidR="00FF1CC4" w:rsidRPr="007B42F3">
        <w:t>10</w:t>
      </w:r>
      <w:r w:rsidR="00B5109F" w:rsidRPr="007B42F3">
        <w:t>7</w:t>
      </w:r>
      <w:r w:rsidR="00BC584D" w:rsidRPr="007B42F3">
        <w:t xml:space="preserve"> </w:t>
      </w:r>
      <w:r w:rsidR="00966D11" w:rsidRPr="007B42F3">
        <w:t>and R10</w:t>
      </w:r>
      <w:r w:rsidR="00B5109F" w:rsidRPr="007B42F3">
        <w:t>8</w:t>
      </w:r>
      <w:r w:rsidR="00966D11" w:rsidRPr="007B42F3">
        <w:t>)</w:t>
      </w:r>
      <w:r w:rsidR="00FF1CC4" w:rsidRPr="007B42F3">
        <w:t xml:space="preserve"> </w:t>
      </w:r>
      <w:r w:rsidR="00B033EC" w:rsidRPr="007B42F3">
        <w:t>were</w:t>
      </w:r>
      <w:r w:rsidRPr="007B42F3">
        <w:t xml:space="preserve"> included in th</w:t>
      </w:r>
      <w:r w:rsidR="00B033EC" w:rsidRPr="007B42F3">
        <w:t>e</w:t>
      </w:r>
      <w:r w:rsidRPr="007B42F3">
        <w:t xml:space="preserve"> assessment to account for the potential risk to workers at these locations.</w:t>
      </w:r>
    </w:p>
    <w:p w14:paraId="42742A33" w14:textId="300DDE80" w:rsidR="00550F83" w:rsidRPr="00C54CBE" w:rsidRDefault="00550F83" w:rsidP="00550F83">
      <w:pPr>
        <w:pStyle w:val="BodyText"/>
      </w:pPr>
      <w:r w:rsidRPr="001B2EC8">
        <w:t xml:space="preserve">Given that the results for all locations </w:t>
      </w:r>
      <w:r w:rsidR="00D95E93" w:rsidRPr="007B42F3">
        <w:t>were</w:t>
      </w:r>
      <w:r w:rsidRPr="001B2EC8">
        <w:t xml:space="preserve"> well below the acceptable hazard quotient of 1, in some cases by an order of magnitude or more, the residual risks from respirable crystalline silica arising from the Project </w:t>
      </w:r>
      <w:r w:rsidR="00D95E93" w:rsidRPr="00C3386F">
        <w:t>were assessed</w:t>
      </w:r>
      <w:r w:rsidRPr="001B2EC8">
        <w:t xml:space="preserve"> to be negligible. </w:t>
      </w:r>
      <w:r w:rsidR="0014018D">
        <w:t>The HHRA report consider</w:t>
      </w:r>
      <w:r w:rsidR="00CB6FB6">
        <w:t>ed</w:t>
      </w:r>
      <w:r w:rsidR="0014018D">
        <w:t xml:space="preserve"> that</w:t>
      </w:r>
      <w:r w:rsidR="00CA6D63">
        <w:t xml:space="preserve"> no</w:t>
      </w:r>
      <w:r w:rsidR="0014018D" w:rsidRPr="001B2EC8">
        <w:t xml:space="preserve"> </w:t>
      </w:r>
      <w:r w:rsidR="0014018D">
        <w:t>f</w:t>
      </w:r>
      <w:r w:rsidRPr="001B2EC8">
        <w:t xml:space="preserve">urther management measures in addition to those listed in </w:t>
      </w:r>
      <w:r w:rsidRPr="001B2EC8">
        <w:fldChar w:fldCharType="begin"/>
      </w:r>
      <w:r w:rsidRPr="001B2EC8">
        <w:instrText xml:space="preserve"> REF _Ref110413689 \h </w:instrText>
      </w:r>
      <w:r>
        <w:instrText xml:space="preserve"> \* MERGEFORMAT </w:instrText>
      </w:r>
      <w:r w:rsidRPr="001B2EC8">
        <w:fldChar w:fldCharType="separate"/>
      </w:r>
      <w:r w:rsidR="00BA3722">
        <w:t xml:space="preserve">Table </w:t>
      </w:r>
      <w:r w:rsidR="00BA3722">
        <w:rPr>
          <w:noProof/>
        </w:rPr>
        <w:t>18</w:t>
      </w:r>
      <w:r w:rsidR="00BA3722">
        <w:rPr>
          <w:noProof/>
        </w:rPr>
        <w:noBreakHyphen/>
        <w:t>7</w:t>
      </w:r>
      <w:r w:rsidRPr="001B2EC8">
        <w:fldChar w:fldCharType="end"/>
      </w:r>
      <w:r w:rsidRPr="001B2EC8">
        <w:t xml:space="preserve"> and detailed in Chapter</w:t>
      </w:r>
      <w:r>
        <w:t> </w:t>
      </w:r>
      <w:r w:rsidRPr="001B2EC8">
        <w:t xml:space="preserve">13 </w:t>
      </w:r>
      <w:r w:rsidR="000F47BC">
        <w:t xml:space="preserve">are </w:t>
      </w:r>
      <w:r w:rsidRPr="001B2EC8">
        <w:t>likely to be required.</w:t>
      </w:r>
    </w:p>
    <w:p w14:paraId="7D83C708" w14:textId="77777777" w:rsidR="00550F83" w:rsidRDefault="00550F83" w:rsidP="00901D73">
      <w:pPr>
        <w:pStyle w:val="Heading4"/>
      </w:pPr>
      <w:bookmarkStart w:id="437" w:name="_Toc103093675"/>
      <w:bookmarkStart w:id="438" w:name="_Toc103609176"/>
      <w:bookmarkStart w:id="439" w:name="_Toc103093676"/>
      <w:bookmarkStart w:id="440" w:name="_Toc103609177"/>
      <w:bookmarkStart w:id="441" w:name="_Toc103093677"/>
      <w:bookmarkStart w:id="442" w:name="_Toc103609178"/>
      <w:bookmarkStart w:id="443" w:name="_Toc103093678"/>
      <w:bookmarkStart w:id="444" w:name="_Toc103609179"/>
      <w:bookmarkStart w:id="445" w:name="_Toc103093679"/>
      <w:bookmarkStart w:id="446" w:name="_Toc103609180"/>
      <w:bookmarkStart w:id="447" w:name="_Toc103093680"/>
      <w:bookmarkStart w:id="448" w:name="_Toc103609181"/>
      <w:bookmarkStart w:id="449" w:name="_Toc103093681"/>
      <w:bookmarkStart w:id="450" w:name="_Toc103609182"/>
      <w:bookmarkStart w:id="451" w:name="_Toc103093682"/>
      <w:bookmarkStart w:id="452" w:name="_Toc103609183"/>
      <w:bookmarkStart w:id="453" w:name="_Toc103093683"/>
      <w:bookmarkStart w:id="454" w:name="_Toc103609184"/>
      <w:bookmarkStart w:id="455" w:name="_Toc103093684"/>
      <w:bookmarkStart w:id="456" w:name="_Toc103609185"/>
      <w:bookmarkStart w:id="457" w:name="_Toc103093685"/>
      <w:bookmarkStart w:id="458" w:name="_Toc103609186"/>
      <w:bookmarkStart w:id="459" w:name="_Toc103093686"/>
      <w:bookmarkStart w:id="460" w:name="_Toc103609187"/>
      <w:bookmarkStart w:id="461" w:name="_Toc103093687"/>
      <w:bookmarkStart w:id="462" w:name="_Toc103609188"/>
      <w:bookmarkStart w:id="463" w:name="_Toc103093688"/>
      <w:bookmarkStart w:id="464" w:name="_Toc103609189"/>
      <w:bookmarkStart w:id="465" w:name="_Toc103093689"/>
      <w:bookmarkStart w:id="466" w:name="_Toc103609190"/>
      <w:bookmarkStart w:id="467" w:name="_Toc103093690"/>
      <w:bookmarkStart w:id="468" w:name="_Toc103609191"/>
      <w:bookmarkStart w:id="469" w:name="_Toc103093691"/>
      <w:bookmarkStart w:id="470" w:name="_Toc103609192"/>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r>
        <w:t>Inhalation of dust and absorption of metals</w:t>
      </w:r>
    </w:p>
    <w:p w14:paraId="43777C4F" w14:textId="02CE1382" w:rsidR="00550F83" w:rsidRPr="00C02AB8" w:rsidRDefault="00550F83" w:rsidP="00550F83">
      <w:r w:rsidRPr="00C02AB8">
        <w:t>There is one potential air quality exposure pathway</w:t>
      </w:r>
      <w:r w:rsidRPr="00C02AB8">
        <w:rPr>
          <w:szCs w:val="22"/>
        </w:rPr>
        <w:t xml:space="preserve"> that relates to </w:t>
      </w:r>
      <w:r w:rsidR="00D95A21">
        <w:rPr>
          <w:szCs w:val="22"/>
        </w:rPr>
        <w:t xml:space="preserve">the </w:t>
      </w:r>
      <w:r w:rsidRPr="00C02AB8">
        <w:t xml:space="preserve">inhalation of dust and absorption of metals that could result in a potential risk to human health. </w:t>
      </w:r>
    </w:p>
    <w:p w14:paraId="59E8CD05" w14:textId="77777777" w:rsidR="00550F83" w:rsidRPr="00C02AB8" w:rsidRDefault="00550F83" w:rsidP="00550F83">
      <w:r w:rsidRPr="00C02AB8">
        <w:t>Dust particles can carry potentially toxic metals, which can have a range of toxic effects if elevated, including carcinogenicity (for arsenic, cadmium, chromium and nickel), neurological effects (lead and mercury) and renal damage (chromium, cadmium and mercury).</w:t>
      </w:r>
    </w:p>
    <w:p w14:paraId="530E2F5A" w14:textId="4FBBFC87" w:rsidR="00550F83" w:rsidRPr="00C02AB8" w:rsidRDefault="00550F83" w:rsidP="00550F83">
      <w:r w:rsidRPr="00C02AB8">
        <w:t xml:space="preserve">The residual risks </w:t>
      </w:r>
      <w:r w:rsidR="00B033EC">
        <w:t>were</w:t>
      </w:r>
      <w:r w:rsidRPr="00C02AB8">
        <w:t xml:space="preserve"> calculated using data from the air quality modelling conducted</w:t>
      </w:r>
      <w:r w:rsidR="00D95A21">
        <w:t>,</w:t>
      </w:r>
      <w:r w:rsidRPr="00C02AB8">
        <w:t xml:space="preserve"> assuming </w:t>
      </w:r>
      <w:r w:rsidR="005B19F6">
        <w:t xml:space="preserve">the </w:t>
      </w:r>
      <w:r w:rsidRPr="00C02AB8">
        <w:t xml:space="preserve">adoption of the </w:t>
      </w:r>
      <w:r w:rsidR="007E3555">
        <w:t>avoidance and mitigation</w:t>
      </w:r>
      <w:r w:rsidR="007E3555" w:rsidRPr="00C02AB8">
        <w:t xml:space="preserve"> </w:t>
      </w:r>
      <w:r w:rsidRPr="00C02AB8">
        <w:t>measures outlined in the AQIA (refer Appendix H).</w:t>
      </w:r>
    </w:p>
    <w:p w14:paraId="623B772B" w14:textId="53696839" w:rsidR="00550F83" w:rsidRDefault="00550F83" w:rsidP="00550F83">
      <w:r w:rsidRPr="00C02AB8">
        <w:lastRenderedPageBreak/>
        <w:t>For non-carcinogenic risks, the metals considered are listed in Appendix M, Table 7-10. T</w:t>
      </w:r>
      <w:r w:rsidRPr="009B1B88">
        <w:t>he hazard quotients were calculated to be less than 1</w:t>
      </w:r>
      <w:r w:rsidR="007D115A">
        <w:t>,</w:t>
      </w:r>
      <w:r w:rsidRPr="009B1B88">
        <w:t xml:space="preserve"> and the residual risk for all non-carcinogenic metals were considered to be negligible.</w:t>
      </w:r>
    </w:p>
    <w:p w14:paraId="1E57A6E8" w14:textId="49A6BE10" w:rsidR="00550F83" w:rsidRPr="009C13EB" w:rsidRDefault="00550F83" w:rsidP="00550F83">
      <w:r w:rsidRPr="009C13EB">
        <w:t xml:space="preserve">For the carcinogenic metals of arsenic, beryllium, cadmium, chromium VI, cobalt, lead and nickel, the OEHHA unit risk factors </w:t>
      </w:r>
      <w:r w:rsidR="00B033EC">
        <w:t>were</w:t>
      </w:r>
      <w:r w:rsidRPr="009C13EB">
        <w:t xml:space="preserve"> used to calculate the incremental lifetime cancer risk from the Project. The </w:t>
      </w:r>
      <w:proofErr w:type="spellStart"/>
      <w:r w:rsidRPr="009C13EB">
        <w:t>enHealth</w:t>
      </w:r>
      <w:proofErr w:type="spellEnd"/>
      <w:r w:rsidRPr="009C13EB">
        <w:t xml:space="preserve"> acceptable risk level of 1x10</w:t>
      </w:r>
      <w:r w:rsidRPr="009C13EB">
        <w:rPr>
          <w:vertAlign w:val="superscript"/>
        </w:rPr>
        <w:t xml:space="preserve">-5 </w:t>
      </w:r>
      <w:r w:rsidRPr="009C13EB">
        <w:t xml:space="preserve">was used to assess the carcinogenic risk from the Project. </w:t>
      </w:r>
    </w:p>
    <w:p w14:paraId="23AAD68B" w14:textId="2CE2326B" w:rsidR="00550F83" w:rsidRPr="003E3744" w:rsidRDefault="00550F83" w:rsidP="00550F83">
      <w:pPr>
        <w:pStyle w:val="BodyText"/>
      </w:pPr>
      <w:r w:rsidRPr="009C13EB">
        <w:t xml:space="preserve">The results of the </w:t>
      </w:r>
      <w:r w:rsidRPr="009C13EB" w:rsidDel="00887D45">
        <w:t>assessment detailed in</w:t>
      </w:r>
      <w:r w:rsidRPr="009C13EB">
        <w:t xml:space="preserve"> Appendix M, Table 7.1</w:t>
      </w:r>
      <w:r w:rsidR="00F14F6D">
        <w:t>2</w:t>
      </w:r>
      <w:r w:rsidRPr="009C13EB" w:rsidDel="00887D45">
        <w:t>,</w:t>
      </w:r>
      <w:r w:rsidRPr="009C13EB">
        <w:t xml:space="preserve"> shows that all carcinogenic risk levels </w:t>
      </w:r>
      <w:r w:rsidR="00D22FDB">
        <w:t>were</w:t>
      </w:r>
      <w:r w:rsidRPr="009C13EB">
        <w:t xml:space="preserve"> below 1x10</w:t>
      </w:r>
      <w:r w:rsidRPr="009C13EB">
        <w:rPr>
          <w:vertAlign w:val="superscript"/>
        </w:rPr>
        <w:t xml:space="preserve">-5 </w:t>
      </w:r>
      <w:r w:rsidRPr="009C13EB">
        <w:t>by several orders of magnitude</w:t>
      </w:r>
      <w:r w:rsidR="00D95A21">
        <w:t>,</w:t>
      </w:r>
      <w:r w:rsidRPr="009C13EB">
        <w:t xml:space="preserve"> even at the most impacted receptors. The</w:t>
      </w:r>
      <w:r w:rsidRPr="009C13EB" w:rsidDel="004C5D96">
        <w:t xml:space="preserve"> </w:t>
      </w:r>
      <w:proofErr w:type="spellStart"/>
      <w:r w:rsidRPr="009C13EB">
        <w:t>enHealth</w:t>
      </w:r>
      <w:proofErr w:type="spellEnd"/>
      <w:r w:rsidRPr="009C13EB">
        <w:t xml:space="preserve"> guidelines (</w:t>
      </w:r>
      <w:proofErr w:type="spellStart"/>
      <w:r w:rsidRPr="009C13EB">
        <w:t>enHealth</w:t>
      </w:r>
      <w:proofErr w:type="spellEnd"/>
      <w:r w:rsidRPr="009C13EB">
        <w:t xml:space="preserve">, 2012), consistent with WHO </w:t>
      </w:r>
      <w:r w:rsidR="005A0A08">
        <w:t>a</w:t>
      </w:r>
      <w:r w:rsidR="00540903" w:rsidRPr="00540903">
        <w:t xml:space="preserve">ir </w:t>
      </w:r>
      <w:r w:rsidR="005A0A08">
        <w:t>q</w:t>
      </w:r>
      <w:r w:rsidR="00540903" w:rsidRPr="00540903">
        <w:t xml:space="preserve">uality </w:t>
      </w:r>
      <w:r w:rsidR="005A0A08">
        <w:t>g</w:t>
      </w:r>
      <w:r w:rsidR="00540903" w:rsidRPr="00540903">
        <w:t>uidelin</w:t>
      </w:r>
      <w:r w:rsidR="00540903">
        <w:t>e</w:t>
      </w:r>
      <w:r w:rsidR="00540903" w:rsidRPr="009C13EB">
        <w:t xml:space="preserve"> </w:t>
      </w:r>
      <w:r w:rsidRPr="009C13EB">
        <w:t>(WHO, 2006), considers that risks below 1x10</w:t>
      </w:r>
      <w:r w:rsidR="00222DC2">
        <w:rPr>
          <w:vertAlign w:val="superscript"/>
        </w:rPr>
        <w:t>- </w:t>
      </w:r>
      <w:r w:rsidRPr="009C13EB">
        <w:rPr>
          <w:vertAlign w:val="superscript"/>
        </w:rPr>
        <w:t xml:space="preserve">6 </w:t>
      </w:r>
      <w:r w:rsidRPr="009C13EB">
        <w:t xml:space="preserve">are negligible. All carcinogenic risks calculated for the metals associated with the Project </w:t>
      </w:r>
      <w:r w:rsidR="00D22FDB">
        <w:t>were</w:t>
      </w:r>
      <w:r w:rsidRPr="009C13EB">
        <w:t xml:space="preserve"> below this level. </w:t>
      </w:r>
      <w:r w:rsidR="002C67F0">
        <w:t>The HHRA report considered that no</w:t>
      </w:r>
      <w:r w:rsidR="002C67F0" w:rsidRPr="001B2EC8">
        <w:t xml:space="preserve"> </w:t>
      </w:r>
      <w:r w:rsidR="002C67F0">
        <w:t>f</w:t>
      </w:r>
      <w:r w:rsidR="002C67F0" w:rsidRPr="001B2EC8">
        <w:t>urther management measures in addition</w:t>
      </w:r>
      <w:r w:rsidR="002C67F0" w:rsidRPr="009C13EB" w:rsidDel="00BC3033">
        <w:t xml:space="preserve"> </w:t>
      </w:r>
      <w:r w:rsidRPr="009C13EB">
        <w:t xml:space="preserve">to those listed in </w:t>
      </w:r>
      <w:r w:rsidRPr="009C13EB">
        <w:fldChar w:fldCharType="begin"/>
      </w:r>
      <w:r w:rsidRPr="009C13EB">
        <w:instrText xml:space="preserve"> REF _Ref110413689 \h  \* MERGEFORMAT </w:instrText>
      </w:r>
      <w:r w:rsidRPr="009C13EB">
        <w:fldChar w:fldCharType="separate"/>
      </w:r>
      <w:r w:rsidR="00BA3722">
        <w:t xml:space="preserve">Table </w:t>
      </w:r>
      <w:r w:rsidR="00BA3722">
        <w:rPr>
          <w:noProof/>
        </w:rPr>
        <w:t>18</w:t>
      </w:r>
      <w:r w:rsidR="00BA3722">
        <w:rPr>
          <w:noProof/>
        </w:rPr>
        <w:noBreakHyphen/>
        <w:t>7</w:t>
      </w:r>
      <w:r w:rsidRPr="009C13EB">
        <w:fldChar w:fldCharType="end"/>
      </w:r>
      <w:r w:rsidRPr="009C13EB">
        <w:t xml:space="preserve"> and detailed in Chapter 13 are likely to be required.</w:t>
      </w:r>
    </w:p>
    <w:p w14:paraId="6BF5582D" w14:textId="77777777" w:rsidR="00550F83" w:rsidRPr="00CE4625" w:rsidRDefault="00550F83" w:rsidP="00901D73">
      <w:pPr>
        <w:pStyle w:val="Heading3"/>
      </w:pPr>
      <w:bookmarkStart w:id="471" w:name="_Toc103093693"/>
      <w:bookmarkStart w:id="472" w:name="_Toc103609194"/>
      <w:bookmarkStart w:id="473" w:name="_Ref112751799"/>
      <w:bookmarkStart w:id="474" w:name="_Toc126527723"/>
      <w:bookmarkStart w:id="475" w:name="_Ref109029282"/>
      <w:bookmarkStart w:id="476" w:name="_Hlk109028619"/>
      <w:bookmarkEnd w:id="471"/>
      <w:bookmarkEnd w:id="472"/>
      <w:r w:rsidRPr="00CE4625">
        <w:t>Dust Deposition and Metals</w:t>
      </w:r>
      <w:bookmarkEnd w:id="473"/>
      <w:bookmarkEnd w:id="474"/>
      <w:r w:rsidRPr="00CE4625">
        <w:t xml:space="preserve"> </w:t>
      </w:r>
    </w:p>
    <w:p w14:paraId="3E44B3B4" w14:textId="48ACD42D" w:rsidR="00550F83" w:rsidRDefault="00550F83" w:rsidP="00550F83">
      <w:r w:rsidRPr="00D50AD1">
        <w:t xml:space="preserve">There is one potential hazard (IP-02) </w:t>
      </w:r>
      <w:r w:rsidRPr="00D50AD1">
        <w:rPr>
          <w:szCs w:val="22"/>
        </w:rPr>
        <w:t>identified in Section </w:t>
      </w:r>
      <w:r w:rsidRPr="00D50AD1">
        <w:rPr>
          <w:szCs w:val="22"/>
        </w:rPr>
        <w:fldChar w:fldCharType="begin"/>
      </w:r>
      <w:r w:rsidRPr="00D50AD1">
        <w:rPr>
          <w:szCs w:val="22"/>
        </w:rPr>
        <w:instrText xml:space="preserve"> REF _Ref110346356 \r \h  \* MERGEFORMAT </w:instrText>
      </w:r>
      <w:r w:rsidRPr="00D50AD1">
        <w:rPr>
          <w:szCs w:val="22"/>
        </w:rPr>
      </w:r>
      <w:r w:rsidRPr="00D50AD1">
        <w:rPr>
          <w:szCs w:val="22"/>
        </w:rPr>
        <w:fldChar w:fldCharType="separate"/>
      </w:r>
      <w:r w:rsidR="00BA3722">
        <w:rPr>
          <w:szCs w:val="22"/>
        </w:rPr>
        <w:t>18.5.1</w:t>
      </w:r>
      <w:r w:rsidRPr="00D50AD1">
        <w:rPr>
          <w:szCs w:val="22"/>
        </w:rPr>
        <w:fldChar w:fldCharType="end"/>
      </w:r>
      <w:r w:rsidRPr="00D50AD1">
        <w:rPr>
          <w:szCs w:val="22"/>
        </w:rPr>
        <w:t xml:space="preserve"> that relates to </w:t>
      </w:r>
      <w:r w:rsidRPr="00D50AD1">
        <w:t>the potential risk to human health from the ingestion of dust deposited on crops and consumption of dust deposited in rainwater tanks. This hazard is described below as two separate exposure pathways.</w:t>
      </w:r>
    </w:p>
    <w:p w14:paraId="6CAED5E2" w14:textId="77777777" w:rsidR="00550F83" w:rsidRPr="00F870B7" w:rsidRDefault="00550F83" w:rsidP="00901D73">
      <w:pPr>
        <w:pStyle w:val="Heading4"/>
      </w:pPr>
      <w:r>
        <w:t>Ingestion of</w:t>
      </w:r>
      <w:r w:rsidRPr="00F870B7">
        <w:t xml:space="preserve"> </w:t>
      </w:r>
      <w:r>
        <w:t>d</w:t>
      </w:r>
      <w:r w:rsidRPr="00F870B7">
        <w:t xml:space="preserve">ust </w:t>
      </w:r>
      <w:r>
        <w:t>d</w:t>
      </w:r>
      <w:r w:rsidRPr="00F870B7">
        <w:t>epos</w:t>
      </w:r>
      <w:r>
        <w:t>ited</w:t>
      </w:r>
      <w:r w:rsidRPr="00F870B7">
        <w:t xml:space="preserve"> on </w:t>
      </w:r>
      <w:proofErr w:type="gramStart"/>
      <w:r>
        <w:t>c</w:t>
      </w:r>
      <w:r w:rsidRPr="00F870B7">
        <w:t>rops</w:t>
      </w:r>
      <w:bookmarkEnd w:id="475"/>
      <w:proofErr w:type="gramEnd"/>
    </w:p>
    <w:p w14:paraId="0A50229C" w14:textId="4362796B" w:rsidR="00550F83" w:rsidRPr="007F014D" w:rsidRDefault="00550F83" w:rsidP="00550F83">
      <w:bookmarkStart w:id="477" w:name="_Hlk109048024"/>
      <w:bookmarkEnd w:id="476"/>
      <w:r w:rsidRPr="00D95E93">
        <w:t xml:space="preserve">There is one potential dust deposition exposure pathway </w:t>
      </w:r>
      <w:r w:rsidRPr="00CE4625">
        <w:t xml:space="preserve">that relates to metals in dust </w:t>
      </w:r>
      <w:r w:rsidRPr="00D95E93">
        <w:t xml:space="preserve">from the Project being ingested after settling on crops, </w:t>
      </w:r>
      <w:r w:rsidR="00DB385D">
        <w:t>which</w:t>
      </w:r>
      <w:r w:rsidRPr="00D95E93">
        <w:t xml:space="preserve"> could result in a potential risk to human health.</w:t>
      </w:r>
      <w:r w:rsidRPr="007F014D">
        <w:t xml:space="preserve"> </w:t>
      </w:r>
    </w:p>
    <w:bookmarkEnd w:id="477"/>
    <w:p w14:paraId="3F4C768A" w14:textId="26BD3921" w:rsidR="00550F83" w:rsidRPr="00981FF4" w:rsidRDefault="00550F83" w:rsidP="00550F83">
      <w:r w:rsidRPr="004637D6">
        <w:t xml:space="preserve">Dust deposition was modelled as part of the AQIA (Appendix H) for the Project construction and operational phases. The residual risks </w:t>
      </w:r>
      <w:r w:rsidR="00004621">
        <w:t>were</w:t>
      </w:r>
      <w:r w:rsidRPr="004637D6">
        <w:t xml:space="preserve"> calculated using data from the air quality modelling</w:t>
      </w:r>
      <w:r w:rsidR="00D95A21">
        <w:t>,</w:t>
      </w:r>
      <w:r w:rsidRPr="004637D6">
        <w:t xml:space="preserve"> assuming </w:t>
      </w:r>
      <w:r w:rsidR="005B19F6">
        <w:t xml:space="preserve">the </w:t>
      </w:r>
      <w:r w:rsidRPr="004637D6">
        <w:t xml:space="preserve">adoption of the </w:t>
      </w:r>
      <w:r w:rsidR="007E3555">
        <w:t>avoidance and mitigation</w:t>
      </w:r>
      <w:r w:rsidR="007E3555" w:rsidRPr="004637D6">
        <w:t xml:space="preserve"> </w:t>
      </w:r>
      <w:r w:rsidRPr="004637D6">
        <w:t>measures outlined in the AQIA.</w:t>
      </w:r>
      <w:r w:rsidRPr="00981FF4">
        <w:t xml:space="preserve"> </w:t>
      </w:r>
    </w:p>
    <w:p w14:paraId="736C6AFD" w14:textId="5D8A333E" w:rsidR="00550F83" w:rsidRPr="00CE4625" w:rsidRDefault="00550F83" w:rsidP="00550F83">
      <w:r w:rsidRPr="00981FF4">
        <w:t xml:space="preserve">The metal concentrations in deposited dust, which can affect pasture crops and </w:t>
      </w:r>
      <w:r w:rsidR="00DB385D">
        <w:t>homegrown</w:t>
      </w:r>
      <w:r w:rsidRPr="00981FF4">
        <w:t xml:space="preserve"> produce by direct deposition on the plants and soil, </w:t>
      </w:r>
      <w:r w:rsidR="00B033EC">
        <w:t>were</w:t>
      </w:r>
      <w:r w:rsidRPr="00981FF4">
        <w:t xml:space="preserve"> compared to the </w:t>
      </w:r>
      <w:r w:rsidRPr="009B5B64">
        <w:t xml:space="preserve">Maximum Residue Levels </w:t>
      </w:r>
      <w:r w:rsidRPr="00981FF4">
        <w:t xml:space="preserve">adopted by Food Standards Australia and the NEPM </w:t>
      </w:r>
      <w:r>
        <w:t>values</w:t>
      </w:r>
      <w:r w:rsidRPr="00981FF4">
        <w:t>.</w:t>
      </w:r>
    </w:p>
    <w:p w14:paraId="21516A77" w14:textId="47B71122" w:rsidR="00550F83" w:rsidRPr="00981FF4" w:rsidRDefault="00550F83" w:rsidP="00550F83">
      <w:r w:rsidRPr="00981FF4">
        <w:t xml:space="preserve">A screening risk assessment </w:t>
      </w:r>
      <w:r>
        <w:t>was</w:t>
      </w:r>
      <w:r w:rsidRPr="00981FF4">
        <w:t xml:space="preserve"> undertaken to assess the potential residual risk to human health from </w:t>
      </w:r>
      <w:r w:rsidR="00DB385D">
        <w:t xml:space="preserve">the </w:t>
      </w:r>
      <w:r w:rsidRPr="00981FF4">
        <w:t xml:space="preserve">consumption of food either grown commercially or </w:t>
      </w:r>
      <w:r w:rsidR="00DB385D">
        <w:t>homegrown</w:t>
      </w:r>
      <w:r w:rsidRPr="00981FF4">
        <w:t xml:space="preserve"> produce. </w:t>
      </w:r>
    </w:p>
    <w:p w14:paraId="4B6E2920" w14:textId="19DCC990" w:rsidR="00550F83" w:rsidRPr="00981FF4" w:rsidRDefault="00550F83" w:rsidP="00550F83">
      <w:r w:rsidRPr="00981FF4">
        <w:t xml:space="preserve">The predicted metal deposition directly onto produce in both commercial facilities and residential properties </w:t>
      </w:r>
      <w:r w:rsidR="00B033EC">
        <w:t>were</w:t>
      </w:r>
      <w:r w:rsidRPr="00981FF4">
        <w:t xml:space="preserve"> orders of magnitude below the </w:t>
      </w:r>
      <w:r w:rsidRPr="001F15FA">
        <w:t>Maximum Residue Levels</w:t>
      </w:r>
      <w:r w:rsidRPr="00981FF4">
        <w:t xml:space="preserve">. The resulting soil concentrations from deposition </w:t>
      </w:r>
      <w:r w:rsidR="00B033EC">
        <w:t>were</w:t>
      </w:r>
      <w:r w:rsidRPr="00981FF4">
        <w:t xml:space="preserve"> also orders of magnitude below the </w:t>
      </w:r>
      <w:r w:rsidRPr="0019315C">
        <w:t xml:space="preserve">NEPM </w:t>
      </w:r>
      <w:r w:rsidR="00F768A2" w:rsidRPr="0019315C">
        <w:t>‘</w:t>
      </w:r>
      <w:r w:rsidRPr="0019315C">
        <w:t>Health Investigation Levels</w:t>
      </w:r>
      <w:r w:rsidR="00F768A2" w:rsidRPr="0019315C">
        <w:t>’ (NEP</w:t>
      </w:r>
      <w:r w:rsidR="0019315C" w:rsidRPr="0019315C">
        <w:t>C</w:t>
      </w:r>
      <w:r w:rsidR="00F768A2" w:rsidRPr="0019315C">
        <w:t>, 1999)</w:t>
      </w:r>
      <w:r w:rsidRPr="0019315C">
        <w:t>.</w:t>
      </w:r>
    </w:p>
    <w:p w14:paraId="5C2C9EEB" w14:textId="163B61C4" w:rsidR="00550F83" w:rsidRPr="00CE4625" w:rsidRDefault="00550F83" w:rsidP="00CE4625">
      <w:r w:rsidRPr="000A2891">
        <w:t xml:space="preserve">The results of this screening risk assessment, as detailed in Appendix M, Section 8, indicate that the residual risks from metals due to dust deposition arising from the Project on commercial crops and home-grown produce are negligible. </w:t>
      </w:r>
      <w:r w:rsidR="002C67F0" w:rsidRPr="00CE4625">
        <w:t xml:space="preserve">The HHRA report considered that no further management measures </w:t>
      </w:r>
      <w:r w:rsidRPr="00CE4625">
        <w:t xml:space="preserve">in addition to those listed in </w:t>
      </w:r>
      <w:r w:rsidRPr="00CE4625">
        <w:fldChar w:fldCharType="begin"/>
      </w:r>
      <w:r w:rsidRPr="00CE4625">
        <w:instrText xml:space="preserve"> REF _Ref110413689 \h  \* MERGEFORMAT </w:instrText>
      </w:r>
      <w:r w:rsidRPr="00CE4625">
        <w:fldChar w:fldCharType="separate"/>
      </w:r>
      <w:r w:rsidR="00BA3722">
        <w:t>Table 18</w:t>
      </w:r>
      <w:r w:rsidR="00BA3722">
        <w:noBreakHyphen/>
        <w:t>7</w:t>
      </w:r>
      <w:r w:rsidRPr="00CE4625">
        <w:fldChar w:fldCharType="end"/>
      </w:r>
      <w:r w:rsidRPr="00CE4625">
        <w:t xml:space="preserve"> and detailed in Chapter 13 are likely to be required.</w:t>
      </w:r>
    </w:p>
    <w:p w14:paraId="36D98599" w14:textId="4C14639E" w:rsidR="00550F83" w:rsidRPr="001F36F0" w:rsidRDefault="00550F83" w:rsidP="00901D73">
      <w:pPr>
        <w:pStyle w:val="Heading4"/>
      </w:pPr>
      <w:bookmarkStart w:id="478" w:name="_Ref109029318"/>
      <w:bookmarkStart w:id="479" w:name="_Ref110339001"/>
      <w:bookmarkStart w:id="480" w:name="_Ref110341054"/>
      <w:r w:rsidRPr="001F36F0">
        <w:t>Consumption of</w:t>
      </w:r>
      <w:bookmarkEnd w:id="478"/>
      <w:r w:rsidRPr="001F36F0">
        <w:t xml:space="preserve"> </w:t>
      </w:r>
      <w:r>
        <w:t>d</w:t>
      </w:r>
      <w:r w:rsidRPr="001F36F0">
        <w:t xml:space="preserve">ust </w:t>
      </w:r>
      <w:r>
        <w:t>d</w:t>
      </w:r>
      <w:r w:rsidRPr="001F36F0">
        <w:t xml:space="preserve">eposited </w:t>
      </w:r>
      <w:r w:rsidR="00DB385D">
        <w:t>in</w:t>
      </w:r>
      <w:r w:rsidRPr="001F36F0">
        <w:t xml:space="preserve"> </w:t>
      </w:r>
      <w:r>
        <w:t>r</w:t>
      </w:r>
      <w:r w:rsidRPr="001F36F0">
        <w:t xml:space="preserve">ainwater </w:t>
      </w:r>
      <w:proofErr w:type="gramStart"/>
      <w:r>
        <w:t>t</w:t>
      </w:r>
      <w:r w:rsidRPr="001F36F0">
        <w:t>anks</w:t>
      </w:r>
      <w:bookmarkEnd w:id="479"/>
      <w:bookmarkEnd w:id="480"/>
      <w:proofErr w:type="gramEnd"/>
    </w:p>
    <w:p w14:paraId="51E70B75" w14:textId="4BA552FE" w:rsidR="00550F83" w:rsidRPr="00734A63" w:rsidRDefault="00550F83" w:rsidP="00550F83">
      <w:r w:rsidRPr="00734A63">
        <w:t xml:space="preserve">There is one potential dust deposition exposure pathway </w:t>
      </w:r>
      <w:r w:rsidRPr="00734A63">
        <w:rPr>
          <w:szCs w:val="22"/>
        </w:rPr>
        <w:t xml:space="preserve">that relates to metals </w:t>
      </w:r>
      <w:r w:rsidRPr="00734A63">
        <w:t xml:space="preserve">from the Project being consumed after settling in rainwater tanks, </w:t>
      </w:r>
      <w:r w:rsidR="00DB385D" w:rsidRPr="00734A63">
        <w:t>which</w:t>
      </w:r>
      <w:r w:rsidRPr="00734A63">
        <w:t xml:space="preserve"> could result in a potential risk to human health. </w:t>
      </w:r>
    </w:p>
    <w:p w14:paraId="4CDB36FA" w14:textId="66D33E34" w:rsidR="00734A63" w:rsidRPr="00734A63" w:rsidRDefault="00550F83" w:rsidP="00550F83">
      <w:r w:rsidRPr="00734A63">
        <w:t>It has been assumed that residential properties have rainwater tanks that may be used for drinking water, and as such</w:t>
      </w:r>
      <w:r w:rsidR="00D95A21">
        <w:t>,</w:t>
      </w:r>
      <w:r w:rsidRPr="00734A63">
        <w:t xml:space="preserve"> an assessment of metal deposition and potential impacts on water quality was undertaken.</w:t>
      </w:r>
      <w:r w:rsidR="00206822" w:rsidRPr="00734A63">
        <w:t xml:space="preserve"> </w:t>
      </w:r>
    </w:p>
    <w:p w14:paraId="3C53D7E0" w14:textId="499DB07E" w:rsidR="00706D30" w:rsidRPr="00015869" w:rsidRDefault="00550F83" w:rsidP="00550F83">
      <w:r w:rsidRPr="00734A63">
        <w:t xml:space="preserve">The focus of this assessment is on metals listed in the </w:t>
      </w:r>
      <w:bookmarkStart w:id="481" w:name="_Hlk109319282"/>
      <w:r w:rsidRPr="00734A63">
        <w:t>Australian Drinking Water Guidelines (ADWG) (ADWG, 2021</w:t>
      </w:r>
      <w:bookmarkEnd w:id="481"/>
      <w:r w:rsidRPr="00734A63">
        <w:t>).</w:t>
      </w:r>
      <w:r w:rsidR="00734A63">
        <w:t xml:space="preserve"> </w:t>
      </w:r>
    </w:p>
    <w:p w14:paraId="104CE697" w14:textId="0F85A0EB" w:rsidR="00550F83" w:rsidRPr="00015869" w:rsidRDefault="00550F83" w:rsidP="00550F83">
      <w:r w:rsidRPr="00015869">
        <w:lastRenderedPageBreak/>
        <w:t xml:space="preserve">The metal concentrations </w:t>
      </w:r>
      <w:r w:rsidR="00B033EC">
        <w:t>were</w:t>
      </w:r>
      <w:r w:rsidRPr="00015869">
        <w:t xml:space="preserve"> calculated with consideration to the rainfall recorded at the </w:t>
      </w:r>
      <w:proofErr w:type="spellStart"/>
      <w:r w:rsidRPr="00015869">
        <w:t>Longerenong</w:t>
      </w:r>
      <w:proofErr w:type="spellEnd"/>
      <w:r w:rsidRPr="00015869">
        <w:t xml:space="preserve"> Bureau of Meteorology site for 2018</w:t>
      </w:r>
      <w:r w:rsidR="00220856">
        <w:t>–</w:t>
      </w:r>
      <w:r w:rsidRPr="00015869">
        <w:t xml:space="preserve">19 and the long-term average. The resultant metal concentrations </w:t>
      </w:r>
      <w:r w:rsidR="00B033EC">
        <w:t>were</w:t>
      </w:r>
      <w:r w:rsidRPr="00015869">
        <w:t xml:space="preserve"> compared with the ADWG.</w:t>
      </w:r>
    </w:p>
    <w:p w14:paraId="7136E2A1" w14:textId="2EE74D38" w:rsidR="00550F83" w:rsidRPr="00015869" w:rsidRDefault="00550F83" w:rsidP="00550F83">
      <w:r w:rsidRPr="00015869">
        <w:t>The assessment focused on residential properties</w:t>
      </w:r>
      <w:r w:rsidR="005B19F6">
        <w:t>,</w:t>
      </w:r>
      <w:r w:rsidRPr="00015869">
        <w:t xml:space="preserve"> including isolated residences, properties in Jung and Dooen and the </w:t>
      </w:r>
      <w:proofErr w:type="spellStart"/>
      <w:r w:rsidRPr="00015869">
        <w:t>Longerenong</w:t>
      </w:r>
      <w:proofErr w:type="spellEnd"/>
      <w:r w:rsidRPr="00015869">
        <w:t xml:space="preserve"> College. The maximum impacted receptors </w:t>
      </w:r>
      <w:r w:rsidR="00975157">
        <w:t>were</w:t>
      </w:r>
      <w:r w:rsidRPr="00015869">
        <w:t xml:space="preserve"> assessed for each of the scenarios modelled.</w:t>
      </w:r>
      <w:r w:rsidR="00011B5C">
        <w:t xml:space="preserve"> </w:t>
      </w:r>
    </w:p>
    <w:p w14:paraId="61A12808" w14:textId="067001AF" w:rsidR="00550F83" w:rsidRPr="00DD1697" w:rsidRDefault="00550F83" w:rsidP="00550F83">
      <w:pPr>
        <w:pStyle w:val="BodyText"/>
      </w:pPr>
      <w:r w:rsidRPr="00015869">
        <w:t xml:space="preserve">The results of the risk assessment, as detailed in Appendix M, Section 9, show that none of the </w:t>
      </w:r>
      <w:r w:rsidR="00DB385D">
        <w:t>health-based</w:t>
      </w:r>
      <w:r w:rsidRPr="00015869">
        <w:t xml:space="preserve"> ADWGs </w:t>
      </w:r>
      <w:r w:rsidR="00975157">
        <w:t>were</w:t>
      </w:r>
      <w:r w:rsidRPr="00015869">
        <w:t xml:space="preserve"> exceeded for either rainfall scenario modelled. The predicted concentrations </w:t>
      </w:r>
      <w:r w:rsidR="00975157">
        <w:t>were</w:t>
      </w:r>
      <w:r w:rsidRPr="00015869">
        <w:t xml:space="preserve"> well below the relevant ADWG and w</w:t>
      </w:r>
      <w:r w:rsidR="00045A18">
        <w:t>ere assessed to</w:t>
      </w:r>
      <w:r w:rsidRPr="00015869">
        <w:t xml:space="preserve"> pose a negligible risk. </w:t>
      </w:r>
      <w:r w:rsidR="002C67F0">
        <w:t>The HHRA report considered that no</w:t>
      </w:r>
      <w:r w:rsidR="002C67F0" w:rsidRPr="001B2EC8">
        <w:t xml:space="preserve"> </w:t>
      </w:r>
      <w:r w:rsidR="002C67F0">
        <w:t>f</w:t>
      </w:r>
      <w:r w:rsidR="002C67F0" w:rsidRPr="001B2EC8">
        <w:t xml:space="preserve">urther management measures </w:t>
      </w:r>
      <w:r w:rsidRPr="00015869">
        <w:t xml:space="preserve">to those listed in </w:t>
      </w:r>
      <w:r w:rsidRPr="00015869">
        <w:fldChar w:fldCharType="begin"/>
      </w:r>
      <w:r w:rsidRPr="00015869">
        <w:instrText xml:space="preserve"> REF _Ref110413689 \h </w:instrText>
      </w:r>
      <w:r>
        <w:instrText xml:space="preserve"> \* MERGEFORMAT </w:instrText>
      </w:r>
      <w:r w:rsidRPr="00015869">
        <w:fldChar w:fldCharType="separate"/>
      </w:r>
      <w:r w:rsidR="00BA3722">
        <w:t xml:space="preserve">Table </w:t>
      </w:r>
      <w:r w:rsidR="00BA3722">
        <w:rPr>
          <w:noProof/>
        </w:rPr>
        <w:t>18</w:t>
      </w:r>
      <w:r w:rsidR="00BA3722">
        <w:rPr>
          <w:noProof/>
        </w:rPr>
        <w:noBreakHyphen/>
        <w:t>7</w:t>
      </w:r>
      <w:r w:rsidRPr="00015869">
        <w:fldChar w:fldCharType="end"/>
      </w:r>
      <w:r w:rsidRPr="00015869">
        <w:t xml:space="preserve"> and detailed in Chapter 13 are likely to be required.</w:t>
      </w:r>
      <w:r w:rsidR="00734A63">
        <w:t xml:space="preserve"> </w:t>
      </w:r>
    </w:p>
    <w:p w14:paraId="13B41664" w14:textId="33A94F6C" w:rsidR="00A269AC" w:rsidRDefault="00B871B3" w:rsidP="00901D73">
      <w:pPr>
        <w:pStyle w:val="Heading4"/>
      </w:pPr>
      <w:bookmarkStart w:id="482" w:name="_Ref110328958"/>
      <w:bookmarkStart w:id="483" w:name="_Ref110339687"/>
      <w:r>
        <w:t>Consumption of livestock</w:t>
      </w:r>
    </w:p>
    <w:p w14:paraId="54E60E65" w14:textId="41D0519C" w:rsidR="00235354" w:rsidRPr="00BF5142" w:rsidRDefault="00235354" w:rsidP="008B5034">
      <w:r w:rsidRPr="00BF5142">
        <w:t xml:space="preserve">There is one potential dust deposition exposure pathway </w:t>
      </w:r>
      <w:r w:rsidRPr="00BF5142">
        <w:rPr>
          <w:szCs w:val="22"/>
        </w:rPr>
        <w:t xml:space="preserve">that relates to metals </w:t>
      </w:r>
      <w:r w:rsidRPr="00BF5142">
        <w:t xml:space="preserve">from the Project being ingested by livestock </w:t>
      </w:r>
      <w:r w:rsidR="008B5034" w:rsidRPr="00BF5142">
        <w:t>which are subsequently consumed</w:t>
      </w:r>
      <w:r w:rsidR="005B19F6">
        <w:t>,</w:t>
      </w:r>
      <w:r w:rsidR="008B5034" w:rsidRPr="00BF5142">
        <w:t xml:space="preserve"> that</w:t>
      </w:r>
      <w:r w:rsidRPr="00BF5142">
        <w:t xml:space="preserve"> could result in a potential risk to human health. </w:t>
      </w:r>
    </w:p>
    <w:p w14:paraId="14CEF719" w14:textId="681AD043" w:rsidR="00EA40BD" w:rsidRPr="00BF5142" w:rsidRDefault="00EA40BD" w:rsidP="008B5034">
      <w:r w:rsidRPr="00BF5142">
        <w:t xml:space="preserve">A screening risk assessment </w:t>
      </w:r>
      <w:r w:rsidR="00504CEF" w:rsidRPr="00BF5142">
        <w:t>was</w:t>
      </w:r>
      <w:r w:rsidRPr="00BF5142">
        <w:t xml:space="preserve"> undertaken to assess the potential residual risk to human health from </w:t>
      </w:r>
      <w:r w:rsidR="005B19F6">
        <w:t xml:space="preserve">the </w:t>
      </w:r>
      <w:r w:rsidRPr="00BF5142">
        <w:t xml:space="preserve">consumption of sheep or chicken meat or eggs produced </w:t>
      </w:r>
      <w:r w:rsidR="00143266">
        <w:t>within</w:t>
      </w:r>
      <w:r w:rsidRPr="00BF5142">
        <w:t xml:space="preserve"> the Project area. The metal concentrations in deposited dust </w:t>
      </w:r>
      <w:r w:rsidR="006B7CCF" w:rsidRPr="00BF5142">
        <w:t>were</w:t>
      </w:r>
      <w:r w:rsidRPr="00BF5142">
        <w:t xml:space="preserve"> compared to the </w:t>
      </w:r>
      <w:r w:rsidR="000229CF">
        <w:t>‘</w:t>
      </w:r>
      <w:r w:rsidR="000229CF" w:rsidRPr="000229CF">
        <w:t>Maximum levels of contaminants and natural toxicants</w:t>
      </w:r>
      <w:r w:rsidR="000229CF">
        <w:t xml:space="preserve">’ </w:t>
      </w:r>
      <w:r w:rsidRPr="00BF5142">
        <w:t>adopted by Food Standards Australia and New Zealand (FSAN</w:t>
      </w:r>
      <w:r w:rsidR="00E06CB1" w:rsidRPr="00BF5142">
        <w:t>Z</w:t>
      </w:r>
      <w:r w:rsidR="00407C62">
        <w:t>, 2022</w:t>
      </w:r>
      <w:r w:rsidRPr="00BF5142">
        <w:t>).</w:t>
      </w:r>
    </w:p>
    <w:p w14:paraId="26C3FC23" w14:textId="3C70A480" w:rsidR="008B5034" w:rsidRPr="00BF5142" w:rsidRDefault="00EA40BD" w:rsidP="008B5034">
      <w:r w:rsidRPr="00BF5142">
        <w:t xml:space="preserve">The predicted metal deposition and subsequent uptake into sheep and chicken meat </w:t>
      </w:r>
      <w:r w:rsidR="00593CC8" w:rsidRPr="00BF5142">
        <w:t>were assessed to be</w:t>
      </w:r>
      <w:r w:rsidRPr="00BF5142">
        <w:t xml:space="preserve"> well below the MRLs</w:t>
      </w:r>
      <w:r w:rsidR="00045A18" w:rsidRPr="00BF5142">
        <w:t xml:space="preserve">. </w:t>
      </w:r>
      <w:r w:rsidRPr="00BF5142">
        <w:t>The results of t</w:t>
      </w:r>
      <w:r w:rsidR="00985A94" w:rsidRPr="00BF5142">
        <w:t>he</w:t>
      </w:r>
      <w:r w:rsidRPr="00BF5142">
        <w:t xml:space="preserve"> screening risk assessment indicate</w:t>
      </w:r>
      <w:r w:rsidR="00985A94" w:rsidRPr="00BF5142">
        <w:t>d</w:t>
      </w:r>
      <w:r w:rsidRPr="00BF5142">
        <w:t xml:space="preserve"> that the residual risks from metals due to dust deposition arising from the Project on sheep and chicken meat </w:t>
      </w:r>
      <w:r w:rsidR="00BF5142" w:rsidRPr="00BF5142">
        <w:t>or</w:t>
      </w:r>
      <w:r w:rsidRPr="00BF5142">
        <w:t xml:space="preserve"> eggs </w:t>
      </w:r>
      <w:r w:rsidR="00254D3D" w:rsidRPr="00BF5142">
        <w:t>were</w:t>
      </w:r>
      <w:r w:rsidRPr="00BF5142">
        <w:t xml:space="preserve"> negligible.</w:t>
      </w:r>
    </w:p>
    <w:p w14:paraId="641C3AEA" w14:textId="2E89E190" w:rsidR="00B871B3" w:rsidRPr="008B5034" w:rsidRDefault="008B5034" w:rsidP="00593CC8">
      <w:r w:rsidRPr="00BF5142">
        <w:t xml:space="preserve">The HHRA report considered that no further management measures to those listed in </w:t>
      </w:r>
      <w:r w:rsidRPr="00BF5142">
        <w:fldChar w:fldCharType="begin"/>
      </w:r>
      <w:r w:rsidRPr="00BF5142">
        <w:instrText xml:space="preserve"> REF _Ref110413689 \h  \* MERGEFORMAT </w:instrText>
      </w:r>
      <w:r w:rsidRPr="00BF5142">
        <w:fldChar w:fldCharType="separate"/>
      </w:r>
      <w:r w:rsidR="00BA3722">
        <w:t xml:space="preserve">Table </w:t>
      </w:r>
      <w:r w:rsidR="00BA3722">
        <w:rPr>
          <w:noProof/>
        </w:rPr>
        <w:t>18</w:t>
      </w:r>
      <w:r w:rsidR="00BA3722">
        <w:rPr>
          <w:noProof/>
        </w:rPr>
        <w:noBreakHyphen/>
        <w:t>7</w:t>
      </w:r>
      <w:r w:rsidRPr="00BF5142">
        <w:fldChar w:fldCharType="end"/>
      </w:r>
      <w:r w:rsidRPr="00BF5142">
        <w:t xml:space="preserve"> and detailed in Chapter 13 are likely to be required.</w:t>
      </w:r>
    </w:p>
    <w:p w14:paraId="7E89AA52" w14:textId="4C2071A1" w:rsidR="00550F83" w:rsidRPr="004D364A" w:rsidRDefault="00550F83" w:rsidP="00901D73">
      <w:pPr>
        <w:pStyle w:val="Heading3"/>
      </w:pPr>
      <w:bookmarkStart w:id="484" w:name="_Toc126527724"/>
      <w:bookmarkStart w:id="485" w:name="_Ref128571487"/>
      <w:bookmarkStart w:id="486" w:name="_Ref128571546"/>
      <w:bookmarkStart w:id="487" w:name="_Ref128571881"/>
      <w:bookmarkStart w:id="488" w:name="_Ref129148332"/>
      <w:r w:rsidRPr="004D364A">
        <w:t>Noise</w:t>
      </w:r>
      <w:bookmarkEnd w:id="482"/>
      <w:bookmarkEnd w:id="483"/>
      <w:bookmarkEnd w:id="484"/>
      <w:bookmarkEnd w:id="485"/>
      <w:bookmarkEnd w:id="486"/>
      <w:bookmarkEnd w:id="487"/>
      <w:bookmarkEnd w:id="488"/>
      <w:r w:rsidRPr="004D364A">
        <w:t xml:space="preserve"> </w:t>
      </w:r>
    </w:p>
    <w:p w14:paraId="02580FD1" w14:textId="06B5F356" w:rsidR="00550F83" w:rsidRDefault="00550F83" w:rsidP="00550F83">
      <w:r w:rsidRPr="002563A6">
        <w:t xml:space="preserve">There is one potential hazard (IP-03) </w:t>
      </w:r>
      <w:r w:rsidRPr="002563A6">
        <w:rPr>
          <w:szCs w:val="22"/>
        </w:rPr>
        <w:t>identified in Section </w:t>
      </w:r>
      <w:r w:rsidRPr="002563A6">
        <w:rPr>
          <w:szCs w:val="22"/>
        </w:rPr>
        <w:fldChar w:fldCharType="begin"/>
      </w:r>
      <w:r w:rsidRPr="002563A6">
        <w:rPr>
          <w:szCs w:val="22"/>
        </w:rPr>
        <w:instrText xml:space="preserve"> REF _Ref110346356 \r \h  \* MERGEFORMAT </w:instrText>
      </w:r>
      <w:r w:rsidRPr="002563A6">
        <w:rPr>
          <w:szCs w:val="22"/>
        </w:rPr>
      </w:r>
      <w:r w:rsidRPr="002563A6">
        <w:rPr>
          <w:szCs w:val="22"/>
        </w:rPr>
        <w:fldChar w:fldCharType="separate"/>
      </w:r>
      <w:r w:rsidR="00BA3722">
        <w:rPr>
          <w:szCs w:val="22"/>
        </w:rPr>
        <w:t>18.5.1</w:t>
      </w:r>
      <w:r w:rsidRPr="002563A6">
        <w:rPr>
          <w:szCs w:val="22"/>
        </w:rPr>
        <w:fldChar w:fldCharType="end"/>
      </w:r>
      <w:r w:rsidRPr="002563A6">
        <w:rPr>
          <w:szCs w:val="22"/>
        </w:rPr>
        <w:t xml:space="preserve"> that relates to noise impacts</w:t>
      </w:r>
      <w:r w:rsidRPr="002563A6">
        <w:t xml:space="preserve"> created by the Project, resulting in a potential risk to human health.</w:t>
      </w:r>
      <w:r>
        <w:t xml:space="preserve"> </w:t>
      </w:r>
    </w:p>
    <w:p w14:paraId="07637A81" w14:textId="77777777" w:rsidR="00550F83" w:rsidRDefault="00550F83" w:rsidP="00550F83">
      <w:pPr>
        <w:rPr>
          <w:highlight w:val="lightGray"/>
        </w:rPr>
      </w:pPr>
      <w:r w:rsidRPr="00267F42">
        <w:t>Epidemiological studies have found that cardiovascular diseases are consistently associated with exposure to environmental noise.</w:t>
      </w:r>
      <w:r>
        <w:t xml:space="preserve"> </w:t>
      </w:r>
      <w:r w:rsidRPr="00267F42">
        <w:t>Annoyance is the most prevalent community response in a population exposed to environmental noise</w:t>
      </w:r>
      <w:r>
        <w:t xml:space="preserve"> and </w:t>
      </w:r>
      <w:r w:rsidRPr="00267F42">
        <w:t>can also be accompanied by stress-related symptoms, leading to changes in heart rate and blood pressure</w:t>
      </w:r>
      <w:r>
        <w:t>.</w:t>
      </w:r>
    </w:p>
    <w:p w14:paraId="0E5F5579" w14:textId="77777777" w:rsidR="00550F83" w:rsidRPr="00D5339F" w:rsidRDefault="00550F83" w:rsidP="00550F83">
      <w:r w:rsidRPr="00AC4AB8">
        <w:t xml:space="preserve">Children may be particularly vulnerable to the effects of noise because they may have less cognitive capacity to understand environmental issues and anticipate stressors and they may lack appropriate </w:t>
      </w:r>
      <w:r w:rsidRPr="00D5339F">
        <w:t>coping strategies to deal with noise.</w:t>
      </w:r>
    </w:p>
    <w:p w14:paraId="7A5ECCAD" w14:textId="41953B2B" w:rsidR="00550F83" w:rsidRPr="004E01ED" w:rsidRDefault="00550F83" w:rsidP="00550F83">
      <w:r w:rsidRPr="00D5339F">
        <w:t xml:space="preserve">The potential health risks </w:t>
      </w:r>
      <w:r w:rsidR="00975157">
        <w:t>were</w:t>
      </w:r>
      <w:r w:rsidRPr="00D5339F">
        <w:t xml:space="preserve"> assessed with consideration to road traffic noise along the HMC transport route, in particular</w:t>
      </w:r>
      <w:r w:rsidR="005B19F6">
        <w:t>,</w:t>
      </w:r>
      <w:r w:rsidRPr="00D5339F">
        <w:t xml:space="preserve"> Cavendish and Dooen (</w:t>
      </w:r>
      <w:r w:rsidR="007E3555">
        <w:t>refer</w:t>
      </w:r>
      <w:r w:rsidRPr="00D5339F">
        <w:t xml:space="preserve"> Section </w:t>
      </w:r>
      <w:r w:rsidRPr="00D5339F">
        <w:fldChar w:fldCharType="begin"/>
      </w:r>
      <w:r w:rsidRPr="00D5339F">
        <w:instrText xml:space="preserve"> REF _Ref109049693 \r \h  \* MERGEFORMAT </w:instrText>
      </w:r>
      <w:r w:rsidRPr="00D5339F">
        <w:fldChar w:fldCharType="separate"/>
      </w:r>
      <w:r w:rsidR="00BA3722">
        <w:t>18.7.3.1</w:t>
      </w:r>
      <w:r w:rsidRPr="00D5339F">
        <w:fldChar w:fldCharType="end"/>
      </w:r>
      <w:r w:rsidRPr="00D5339F">
        <w:t>) and potential risks associated with mining operations (</w:t>
      </w:r>
      <w:r w:rsidR="007E3555">
        <w:t>refer</w:t>
      </w:r>
      <w:r w:rsidRPr="00D5339F">
        <w:t xml:space="preserve"> Section </w:t>
      </w:r>
      <w:r w:rsidRPr="00D5339F">
        <w:fldChar w:fldCharType="begin"/>
      </w:r>
      <w:r w:rsidRPr="00D5339F">
        <w:instrText xml:space="preserve"> REF _Ref109049698 \r \h  \* MERGEFORMAT </w:instrText>
      </w:r>
      <w:r w:rsidRPr="00D5339F">
        <w:fldChar w:fldCharType="separate"/>
      </w:r>
      <w:r w:rsidR="00BA3722">
        <w:t>18.7.3.2</w:t>
      </w:r>
      <w:r w:rsidRPr="00D5339F">
        <w:fldChar w:fldCharType="end"/>
      </w:r>
      <w:r w:rsidRPr="00D5339F">
        <w:t>).</w:t>
      </w:r>
    </w:p>
    <w:p w14:paraId="21DEEF9D" w14:textId="77777777" w:rsidR="00550F83" w:rsidRDefault="00550F83" w:rsidP="00901D73">
      <w:pPr>
        <w:pStyle w:val="Heading4"/>
      </w:pPr>
      <w:bookmarkStart w:id="489" w:name="_Ref109049693"/>
      <w:r>
        <w:t>Noise from road traffic</w:t>
      </w:r>
      <w:bookmarkEnd w:id="489"/>
    </w:p>
    <w:p w14:paraId="009B2558" w14:textId="222A9C16" w:rsidR="00550F83" w:rsidRPr="00335829" w:rsidRDefault="00550F83" w:rsidP="00550F83">
      <w:bookmarkStart w:id="490" w:name="_Hlk110346829"/>
      <w:r w:rsidRPr="00335829">
        <w:t xml:space="preserve">There is one potential noise exposure pathway </w:t>
      </w:r>
      <w:r w:rsidRPr="00335829">
        <w:rPr>
          <w:szCs w:val="22"/>
        </w:rPr>
        <w:t>that relates to noise impacts</w:t>
      </w:r>
      <w:r w:rsidRPr="00335829">
        <w:t xml:space="preserve"> from road traffic created by the Project that could result in a potential risk to human health</w:t>
      </w:r>
      <w:r w:rsidR="00593CC8" w:rsidRPr="00335829">
        <w:t>.</w:t>
      </w:r>
      <w:r w:rsidRPr="00335829">
        <w:t xml:space="preserve"> </w:t>
      </w:r>
    </w:p>
    <w:bookmarkEnd w:id="490"/>
    <w:p w14:paraId="5AF44322" w14:textId="7ABBFA44" w:rsidR="00550F83" w:rsidRPr="00335829" w:rsidRDefault="00550F83" w:rsidP="00AA11C3">
      <w:r w:rsidRPr="00335829">
        <w:lastRenderedPageBreak/>
        <w:t xml:space="preserve">For road traffic noise, </w:t>
      </w:r>
      <w:r w:rsidR="005B19F6">
        <w:t xml:space="preserve">the </w:t>
      </w:r>
      <w:r w:rsidRPr="00335829">
        <w:t xml:space="preserve">WHO recommend </w:t>
      </w:r>
      <w:r w:rsidR="007B465F" w:rsidRPr="00335829">
        <w:t>threshold</w:t>
      </w:r>
      <w:r w:rsidR="00C46715" w:rsidRPr="00335829">
        <w:t xml:space="preserve"> noise limits</w:t>
      </w:r>
      <w:r w:rsidR="00C142F3" w:rsidRPr="00335829">
        <w:t xml:space="preserve"> </w:t>
      </w:r>
      <w:r w:rsidRPr="00335829">
        <w:t xml:space="preserve">to protect against adverse health effects, such as increases in the incidence of </w:t>
      </w:r>
      <w:r w:rsidR="00164F4D" w:rsidRPr="00335829">
        <w:t>ischemic</w:t>
      </w:r>
      <w:r w:rsidRPr="00335829">
        <w:t xml:space="preserve"> heart disease and sleep disturbance. The </w:t>
      </w:r>
      <w:r w:rsidR="007B465F" w:rsidRPr="00335829">
        <w:t>threshold</w:t>
      </w:r>
      <w:r w:rsidR="00780046" w:rsidRPr="00335829">
        <w:t>s</w:t>
      </w:r>
      <w:r w:rsidRPr="00335829">
        <w:t xml:space="preserve"> are based on the annual average </w:t>
      </w:r>
      <w:proofErr w:type="spellStart"/>
      <w:r w:rsidR="00F40800" w:rsidRPr="00335829">
        <w:t>L</w:t>
      </w:r>
      <w:r w:rsidR="00F40800" w:rsidRPr="00335829">
        <w:rPr>
          <w:sz w:val="18"/>
        </w:rPr>
        <w:t>den</w:t>
      </w:r>
      <w:proofErr w:type="spellEnd"/>
      <w:r w:rsidR="00F40800" w:rsidRPr="00335829" w:rsidDel="00F40800">
        <w:rPr>
          <w:vertAlign w:val="subscript"/>
        </w:rPr>
        <w:t xml:space="preserve"> </w:t>
      </w:r>
      <w:r w:rsidRPr="00335829">
        <w:t>(day, evening and night</w:t>
      </w:r>
      <w:r w:rsidRPr="00335829">
        <w:rPr>
          <w:rStyle w:val="FootnoteReference"/>
        </w:rPr>
        <w:footnoteReference w:id="5"/>
      </w:r>
      <w:r w:rsidRPr="00335829">
        <w:t xml:space="preserve">) and </w:t>
      </w:r>
      <w:proofErr w:type="spellStart"/>
      <w:r w:rsidRPr="00335829">
        <w:t>L</w:t>
      </w:r>
      <w:r w:rsidRPr="00335829">
        <w:rPr>
          <w:sz w:val="18"/>
        </w:rPr>
        <w:t>night</w:t>
      </w:r>
      <w:proofErr w:type="spellEnd"/>
      <w:r w:rsidRPr="00335829">
        <w:t xml:space="preserve"> (night</w:t>
      </w:r>
      <w:r w:rsidRPr="00335829">
        <w:rPr>
          <w:rStyle w:val="FootnoteReference"/>
        </w:rPr>
        <w:footnoteReference w:id="6"/>
      </w:r>
      <w:r w:rsidRPr="00335829">
        <w:t>):</w:t>
      </w:r>
    </w:p>
    <w:p w14:paraId="67C068F6" w14:textId="187CFFC3" w:rsidR="00550F83" w:rsidRPr="00335829" w:rsidRDefault="00550F83" w:rsidP="00C96AE4">
      <w:pPr>
        <w:pStyle w:val="EESBullet1"/>
      </w:pPr>
      <w:proofErr w:type="spellStart"/>
      <w:r w:rsidRPr="00335829">
        <w:t>L</w:t>
      </w:r>
      <w:r w:rsidRPr="00335829">
        <w:rPr>
          <w:sz w:val="18"/>
        </w:rPr>
        <w:t>den</w:t>
      </w:r>
      <w:proofErr w:type="spellEnd"/>
      <w:r w:rsidRPr="00335829">
        <w:t xml:space="preserve"> 53 </w:t>
      </w:r>
      <w:proofErr w:type="spellStart"/>
      <w:r w:rsidRPr="00335829">
        <w:t>dB.</w:t>
      </w:r>
      <w:proofErr w:type="spellEnd"/>
    </w:p>
    <w:p w14:paraId="5B87831A" w14:textId="0E6C9577" w:rsidR="00550F83" w:rsidRPr="00335829" w:rsidRDefault="00550F83" w:rsidP="00C96AE4">
      <w:pPr>
        <w:pStyle w:val="EESBullet1"/>
      </w:pPr>
      <w:proofErr w:type="spellStart"/>
      <w:r w:rsidRPr="00335829">
        <w:t>L</w:t>
      </w:r>
      <w:r w:rsidRPr="00335829">
        <w:rPr>
          <w:sz w:val="18"/>
        </w:rPr>
        <w:t>night</w:t>
      </w:r>
      <w:proofErr w:type="spellEnd"/>
      <w:r w:rsidRPr="00335829">
        <w:t xml:space="preserve"> 45 </w:t>
      </w:r>
      <w:proofErr w:type="spellStart"/>
      <w:r w:rsidRPr="00335829">
        <w:t>dB.</w:t>
      </w:r>
      <w:proofErr w:type="spellEnd"/>
    </w:p>
    <w:p w14:paraId="78BD5F33" w14:textId="40B92B50" w:rsidR="00550F83" w:rsidRPr="00335829" w:rsidRDefault="00550F83" w:rsidP="00550F83">
      <w:r w:rsidRPr="00335829">
        <w:t xml:space="preserve">Traffic noise was assessed for the transportation of the product through the towns of Dooen and Cavendish. The WHO </w:t>
      </w:r>
      <w:r w:rsidR="00143266">
        <w:t>thresholds</w:t>
      </w:r>
      <w:r w:rsidRPr="00335829">
        <w:t xml:space="preserve"> </w:t>
      </w:r>
      <w:r w:rsidR="00975157" w:rsidRPr="00335829">
        <w:t>were</w:t>
      </w:r>
      <w:r w:rsidRPr="00335829">
        <w:t xml:space="preserve"> used in the calculation of the hazard quotients to determine the risk to the health of the communities exposed to road traffic noise arising from the Project. </w:t>
      </w:r>
    </w:p>
    <w:p w14:paraId="13FA10CE" w14:textId="376F2555" w:rsidR="00550F83" w:rsidRPr="00335829" w:rsidRDefault="00550F83" w:rsidP="00550F83">
      <w:r w:rsidRPr="00335829">
        <w:t>The residual risk attributable to noise from Project road traffic, as detailed in Appendix M, Section 10</w:t>
      </w:r>
      <w:r w:rsidR="00B0572B" w:rsidRPr="00335829">
        <w:t xml:space="preserve"> are</w:t>
      </w:r>
      <w:r w:rsidRPr="00335829">
        <w:t>:</w:t>
      </w:r>
    </w:p>
    <w:p w14:paraId="7B636A40" w14:textId="1ABF6425" w:rsidR="00550F83" w:rsidRPr="00335829" w:rsidRDefault="00550F83" w:rsidP="00C96AE4">
      <w:pPr>
        <w:pStyle w:val="EESBullet1"/>
      </w:pPr>
      <w:r w:rsidRPr="00335829">
        <w:t xml:space="preserve">Predicted existing daytime and </w:t>
      </w:r>
      <w:r w:rsidR="007927EF">
        <w:t>night-time</w:t>
      </w:r>
      <w:r w:rsidRPr="00335829">
        <w:t xml:space="preserve"> road traffic noise levels exceed</w:t>
      </w:r>
      <w:r w:rsidR="00975157" w:rsidRPr="00335829">
        <w:t>ed</w:t>
      </w:r>
      <w:r w:rsidRPr="00335829">
        <w:t xml:space="preserve"> the WHO benchmarks at most receptors in both Cavendish and Dooen prior to Project commencement (i.e. existing conditions).</w:t>
      </w:r>
    </w:p>
    <w:p w14:paraId="2FF01B07" w14:textId="687800E2" w:rsidR="00550F83" w:rsidRPr="00335829" w:rsidRDefault="00103336" w:rsidP="00C96AE4">
      <w:pPr>
        <w:pStyle w:val="EESBullet1"/>
      </w:pPr>
      <w:r>
        <w:t xml:space="preserve">For receptors assessed in Cavendish and Dooen, </w:t>
      </w:r>
      <w:r w:rsidR="00045A18">
        <w:t>one</w:t>
      </w:r>
      <w:r w:rsidR="00550F83" w:rsidRPr="00335829">
        <w:t xml:space="preserve"> additional receptor </w:t>
      </w:r>
      <w:r w:rsidR="00975157" w:rsidRPr="00335829">
        <w:t>was</w:t>
      </w:r>
      <w:r w:rsidR="00550F83" w:rsidRPr="00335829">
        <w:t xml:space="preserve"> predicted to be highly annoyed by road traffic</w:t>
      </w:r>
      <w:r w:rsidR="00D95667">
        <w:t>,</w:t>
      </w:r>
      <w:r w:rsidR="00550F83" w:rsidRPr="00335829">
        <w:t xml:space="preserve"> above those due to existing traffic. </w:t>
      </w:r>
    </w:p>
    <w:p w14:paraId="2949A619" w14:textId="3B71AF3E" w:rsidR="00550F83" w:rsidRPr="00335829" w:rsidRDefault="00550F83" w:rsidP="00C96AE4">
      <w:pPr>
        <w:pStyle w:val="EESBullet1"/>
      </w:pPr>
      <w:r w:rsidRPr="00335829">
        <w:t>The increment from the Project d</w:t>
      </w:r>
      <w:r w:rsidR="00975157" w:rsidRPr="00335829">
        <w:t>id</w:t>
      </w:r>
      <w:r w:rsidRPr="00335829">
        <w:t xml:space="preserve"> not lead to </w:t>
      </w:r>
      <w:r w:rsidR="005B19F6">
        <w:t>an</w:t>
      </w:r>
      <w:r w:rsidR="005B19F6" w:rsidRPr="00335829">
        <w:t xml:space="preserve"> </w:t>
      </w:r>
      <w:r w:rsidRPr="00335829">
        <w:t>increase in sleep disturbance in either Dooen or Cavendish above that due to existing traffic.</w:t>
      </w:r>
    </w:p>
    <w:p w14:paraId="6CD04848" w14:textId="357DA1C1" w:rsidR="004E4AD0" w:rsidRDefault="00550F83" w:rsidP="00550F83">
      <w:r w:rsidRPr="002A5682">
        <w:t>The overall risk to the exposed receptors in Cavendish and Dooen due to the increase in traffic noise due to the Project w</w:t>
      </w:r>
      <w:r w:rsidR="00975157" w:rsidRPr="002A5682">
        <w:t>ere</w:t>
      </w:r>
      <w:r w:rsidRPr="002A5682">
        <w:t xml:space="preserve"> assessed to be minor.</w:t>
      </w:r>
      <w:r w:rsidRPr="002A5682" w:rsidDel="004A025A">
        <w:t xml:space="preserve"> </w:t>
      </w:r>
    </w:p>
    <w:p w14:paraId="0975DCA9" w14:textId="07E9212D" w:rsidR="00550F83" w:rsidRDefault="004E4AD0" w:rsidP="00550F83">
      <w:r>
        <w:t>Consideration was given to reducing the speed of trucks through the townships of Dooen and Cavendish to further reduce truck noise associated with the Project, however, that option was not considered to be reasonably practicable. Slowing trucks could have unintended consequences relating to road safety if the trucks are travelling at a speed that is not commensurate with the broader traffic flow.</w:t>
      </w:r>
      <w:bookmarkStart w:id="491" w:name="_Hlk125704142"/>
      <w:r>
        <w:t xml:space="preserve"> </w:t>
      </w:r>
      <w:r w:rsidR="00B3239A" w:rsidRPr="002A5682">
        <w:t>The Department of Transport</w:t>
      </w:r>
      <w:r w:rsidR="00A11ACA" w:rsidRPr="002A5682">
        <w:t xml:space="preserve"> is responsible for setting speed limit</w:t>
      </w:r>
      <w:r w:rsidR="00E815E6">
        <w:t>s</w:t>
      </w:r>
      <w:r w:rsidR="00A11ACA" w:rsidRPr="002A5682">
        <w:t xml:space="preserve"> </w:t>
      </w:r>
      <w:r w:rsidR="005B19F6">
        <w:t>in line</w:t>
      </w:r>
      <w:r w:rsidR="005B19F6" w:rsidRPr="002A5682">
        <w:t xml:space="preserve"> </w:t>
      </w:r>
      <w:r w:rsidR="00A11ACA" w:rsidRPr="002A5682">
        <w:t xml:space="preserve">with the </w:t>
      </w:r>
      <w:r w:rsidR="000229CF">
        <w:t>‘</w:t>
      </w:r>
      <w:r w:rsidR="00DD2214" w:rsidRPr="002A5682">
        <w:t>Speed Zone Policy</w:t>
      </w:r>
      <w:r w:rsidR="000229CF">
        <w:t>’</w:t>
      </w:r>
      <w:r w:rsidR="00DD2214" w:rsidRPr="002A5682">
        <w:t xml:space="preserve"> (</w:t>
      </w:r>
      <w:r w:rsidR="00657E0E" w:rsidRPr="002A5682">
        <w:t xml:space="preserve">DoT, </w:t>
      </w:r>
      <w:r w:rsidR="00DD2214" w:rsidRPr="002A5682">
        <w:t>2021</w:t>
      </w:r>
      <w:r w:rsidR="00657E0E" w:rsidRPr="002A5682">
        <w:t>).</w:t>
      </w:r>
      <w:r w:rsidR="002A5682">
        <w:t xml:space="preserve"> </w:t>
      </w:r>
      <w:bookmarkEnd w:id="491"/>
    </w:p>
    <w:p w14:paraId="099EEF21" w14:textId="147B1A49" w:rsidR="00550F83" w:rsidRPr="007620DA" w:rsidRDefault="00550F83" w:rsidP="00550F83">
      <w:r>
        <w:t>A construction and operational Traffic Management Plan will be prepared to manage Project traffic movements (</w:t>
      </w:r>
      <w:r w:rsidR="007E3555">
        <w:t>refer</w:t>
      </w:r>
      <w:r>
        <w:t xml:space="preserve"> Chapter 9)</w:t>
      </w:r>
      <w:r w:rsidRPr="007620DA">
        <w:t>.</w:t>
      </w:r>
      <w:r w:rsidRPr="007003B9">
        <w:t xml:space="preserve"> </w:t>
      </w:r>
      <w:r w:rsidRPr="00551B71">
        <w:t>The AS/</w:t>
      </w:r>
      <w:r w:rsidR="00704B25" w:rsidRPr="00551B71">
        <w:t>NZS</w:t>
      </w:r>
      <w:r w:rsidR="00704B25">
        <w:t> </w:t>
      </w:r>
      <w:r w:rsidRPr="00551B71">
        <w:t>ISO</w:t>
      </w:r>
      <w:r w:rsidR="00EE14CD">
        <w:t xml:space="preserve">:2016 </w:t>
      </w:r>
      <w:r w:rsidRPr="00551B71">
        <w:t xml:space="preserve">14001 </w:t>
      </w:r>
      <w:r w:rsidR="009C010C">
        <w:t>EMS</w:t>
      </w:r>
      <w:r>
        <w:t xml:space="preserve"> (Chapter 24) </w:t>
      </w:r>
      <w:r w:rsidRPr="00951F77">
        <w:t xml:space="preserve">sets out a system to investigate and respond to community complaints. This will include a process to resolve issues by identifying the root cause and applying corrective measures, </w:t>
      </w:r>
      <w:r w:rsidRPr="00951F77" w:rsidDel="00715994">
        <w:t>so</w:t>
      </w:r>
      <w:r w:rsidRPr="00951F77">
        <w:t xml:space="preserve"> far as reasonably p</w:t>
      </w:r>
      <w:r w:rsidRPr="004637D6">
        <w:t xml:space="preserve">racticable, in consultation with the complainant. </w:t>
      </w:r>
    </w:p>
    <w:p w14:paraId="31486D27" w14:textId="77777777" w:rsidR="00550F83" w:rsidRDefault="00550F83" w:rsidP="00901D73">
      <w:pPr>
        <w:pStyle w:val="Heading4"/>
      </w:pPr>
      <w:bookmarkStart w:id="492" w:name="_Ref109049698"/>
      <w:r>
        <w:t>Noise from mining operations</w:t>
      </w:r>
      <w:bookmarkEnd w:id="492"/>
    </w:p>
    <w:p w14:paraId="4290326E" w14:textId="1463B98C" w:rsidR="00550F83" w:rsidRDefault="00550F83" w:rsidP="00550F83">
      <w:bookmarkStart w:id="493" w:name="_Hlk109048514"/>
      <w:r w:rsidRPr="00861C5C">
        <w:t xml:space="preserve">There is one potential noise exposure pathway </w:t>
      </w:r>
      <w:r w:rsidRPr="00861C5C">
        <w:rPr>
          <w:szCs w:val="22"/>
        </w:rPr>
        <w:t>that relates to noise impacts</w:t>
      </w:r>
      <w:r w:rsidRPr="00861C5C">
        <w:t xml:space="preserve"> from the Project, </w:t>
      </w:r>
      <w:r w:rsidR="004D287C">
        <w:t>for which the potential human health risk was assessed</w:t>
      </w:r>
      <w:bookmarkEnd w:id="493"/>
      <w:r w:rsidR="00045A18">
        <w:t xml:space="preserve">. </w:t>
      </w:r>
    </w:p>
    <w:p w14:paraId="30EB87D2" w14:textId="462D4C57" w:rsidR="00550F83" w:rsidRPr="00951F77" w:rsidRDefault="00550F83" w:rsidP="001F59A5">
      <w:pPr>
        <w:spacing w:after="60"/>
      </w:pPr>
      <w:r w:rsidRPr="00861C5C">
        <w:t xml:space="preserve">The health risk assessment for noise was undertaken in accordance with the </w:t>
      </w:r>
      <w:proofErr w:type="spellStart"/>
      <w:r w:rsidRPr="00861C5C">
        <w:t>enHealth</w:t>
      </w:r>
      <w:proofErr w:type="spellEnd"/>
      <w:r w:rsidRPr="00861C5C">
        <w:t xml:space="preserve"> Guidelines </w:t>
      </w:r>
      <w:r w:rsidR="000A6A6D">
        <w:t>‘</w:t>
      </w:r>
      <w:r w:rsidRPr="00861C5C">
        <w:t>The Health Effects of Environmental Noise</w:t>
      </w:r>
      <w:r w:rsidR="000A6A6D">
        <w:t>’</w:t>
      </w:r>
      <w:r w:rsidRPr="00861C5C">
        <w:t xml:space="preserve"> (</w:t>
      </w:r>
      <w:proofErr w:type="spellStart"/>
      <w:r w:rsidR="002D19D3">
        <w:t>enHealth</w:t>
      </w:r>
      <w:proofErr w:type="spellEnd"/>
      <w:r w:rsidR="002D19D3">
        <w:t xml:space="preserve">, </w:t>
      </w:r>
      <w:r w:rsidRPr="00861C5C">
        <w:t xml:space="preserve">2018). </w:t>
      </w:r>
      <w:r w:rsidRPr="00951F77">
        <w:t xml:space="preserve">The noise indicators used for the health risk assessment differ from those that </w:t>
      </w:r>
      <w:r w:rsidR="00004621">
        <w:t>were</w:t>
      </w:r>
      <w:r w:rsidRPr="00951F77">
        <w:t xml:space="preserve"> used to assess amenity impacts (NVIA)</w:t>
      </w:r>
      <w:r w:rsidR="00045A18" w:rsidRPr="00951F77">
        <w:t xml:space="preserve">. </w:t>
      </w:r>
      <w:r w:rsidRPr="00951F77">
        <w:t>The noise indicators used in the HHRA are:</w:t>
      </w:r>
    </w:p>
    <w:p w14:paraId="56C63F4E" w14:textId="47C1AA54" w:rsidR="00550F83" w:rsidRPr="00C113D0" w:rsidRDefault="00550F83" w:rsidP="00C96AE4">
      <w:pPr>
        <w:pStyle w:val="EESBullet1"/>
      </w:pPr>
      <w:r w:rsidRPr="00C113D0">
        <w:t>55</w:t>
      </w:r>
      <w:r w:rsidR="003F193F">
        <w:t> </w:t>
      </w:r>
      <w:r w:rsidR="00364771" w:rsidRPr="00C113D0">
        <w:t>dB</w:t>
      </w:r>
      <w:r w:rsidR="000A6A6D">
        <w:t>A</w:t>
      </w:r>
      <w:r w:rsidR="00364771">
        <w:t> </w:t>
      </w:r>
      <w:proofErr w:type="spellStart"/>
      <w:r w:rsidRPr="00C113D0">
        <w:t>L</w:t>
      </w:r>
      <w:r w:rsidRPr="00165B83">
        <w:rPr>
          <w:sz w:val="18"/>
        </w:rPr>
        <w:t>eq</w:t>
      </w:r>
      <w:proofErr w:type="spellEnd"/>
      <w:r w:rsidRPr="00C113D0">
        <w:t xml:space="preserve"> 8h (10pm to 6am average); and</w:t>
      </w:r>
    </w:p>
    <w:p w14:paraId="0E778023" w14:textId="4F19270B" w:rsidR="00550F83" w:rsidRPr="00C113D0" w:rsidRDefault="00550F83" w:rsidP="00C96AE4">
      <w:pPr>
        <w:pStyle w:val="EESBullet1"/>
      </w:pPr>
      <w:r w:rsidRPr="00C113D0">
        <w:t>60</w:t>
      </w:r>
      <w:r w:rsidR="003F193F">
        <w:t> </w:t>
      </w:r>
      <w:r w:rsidR="00364771" w:rsidRPr="00C113D0">
        <w:t>dB</w:t>
      </w:r>
      <w:r w:rsidR="000A6A6D">
        <w:t>A</w:t>
      </w:r>
      <w:r w:rsidR="00364771">
        <w:t> </w:t>
      </w:r>
      <w:proofErr w:type="spellStart"/>
      <w:r w:rsidRPr="00C113D0">
        <w:t>L</w:t>
      </w:r>
      <w:r w:rsidRPr="00165B83">
        <w:rPr>
          <w:sz w:val="18"/>
        </w:rPr>
        <w:t>eq</w:t>
      </w:r>
      <w:proofErr w:type="spellEnd"/>
      <w:r w:rsidRPr="00C113D0">
        <w:t xml:space="preserve"> 16h (6am to 10pm average).</w:t>
      </w:r>
    </w:p>
    <w:p w14:paraId="0A34B9CC" w14:textId="5F2FE2A4" w:rsidR="00832BE0" w:rsidRDefault="000D7E8C" w:rsidP="00832BE0">
      <w:r>
        <w:t xml:space="preserve">The </w:t>
      </w:r>
      <w:r w:rsidR="003B72A5">
        <w:t>ambient and Pro</w:t>
      </w:r>
      <w:r w:rsidR="003B72A5" w:rsidRPr="00DB385D">
        <w:t xml:space="preserve">ject noise </w:t>
      </w:r>
      <w:r w:rsidRPr="00DB385D">
        <w:t>emissions</w:t>
      </w:r>
      <w:r w:rsidR="003B72A5" w:rsidRPr="00DB385D">
        <w:t xml:space="preserve"> </w:t>
      </w:r>
      <w:r w:rsidR="007A539D" w:rsidRPr="00DB385D">
        <w:t>were</w:t>
      </w:r>
      <w:r w:rsidRPr="00DB385D">
        <w:t xml:space="preserve"> modelled </w:t>
      </w:r>
      <w:r w:rsidR="003B72A5" w:rsidRPr="00DB385D">
        <w:t>for construction and operational scenarios</w:t>
      </w:r>
      <w:r w:rsidRPr="00DB385D">
        <w:t xml:space="preserve"> (</w:t>
      </w:r>
      <w:r w:rsidR="000A6A6D">
        <w:t xml:space="preserve">refer to </w:t>
      </w:r>
      <w:r w:rsidRPr="00DB385D">
        <w:t xml:space="preserve">Appendix </w:t>
      </w:r>
      <w:r w:rsidR="005F602A" w:rsidRPr="00DB385D">
        <w:t>G</w:t>
      </w:r>
      <w:r w:rsidR="00CF4175">
        <w:t xml:space="preserve">, </w:t>
      </w:r>
      <w:r w:rsidRPr="00DB385D">
        <w:t>A</w:t>
      </w:r>
      <w:r w:rsidR="000A6A6D">
        <w:t>ppendix E</w:t>
      </w:r>
      <w:r w:rsidR="004E4AD0">
        <w:t>)</w:t>
      </w:r>
      <w:r w:rsidR="00911B50" w:rsidRPr="00DB385D">
        <w:t>.</w:t>
      </w:r>
      <w:r w:rsidR="003B72A5" w:rsidRPr="00DB385D">
        <w:t xml:space="preserve"> </w:t>
      </w:r>
      <w:r w:rsidR="004465DF" w:rsidRPr="00DB385D">
        <w:t xml:space="preserve">There were no receptors for which the modelled noise emissions were predicted to exceed </w:t>
      </w:r>
      <w:r w:rsidR="00646C0F" w:rsidRPr="00DB385D">
        <w:t>the noise indicator</w:t>
      </w:r>
      <w:r w:rsidR="00646C0F">
        <w:t>s</w:t>
      </w:r>
      <w:r w:rsidR="00F03A6C">
        <w:t xml:space="preserve"> </w:t>
      </w:r>
      <w:r w:rsidR="004465DF" w:rsidRPr="00832BE0">
        <w:t xml:space="preserve">due </w:t>
      </w:r>
      <w:r w:rsidR="00F6270B">
        <w:t xml:space="preserve">to </w:t>
      </w:r>
      <w:r w:rsidR="004465DF" w:rsidRPr="00832BE0">
        <w:t xml:space="preserve">noise from </w:t>
      </w:r>
      <w:r w:rsidR="004465DF">
        <w:t>P</w:t>
      </w:r>
      <w:r w:rsidR="004465DF" w:rsidRPr="00832BE0">
        <w:t>roject activities.</w:t>
      </w:r>
    </w:p>
    <w:p w14:paraId="1A1D52F2" w14:textId="0BEB7CA1" w:rsidR="00163F23" w:rsidRDefault="00832BE0" w:rsidP="00832BE0">
      <w:r w:rsidRPr="00832BE0">
        <w:lastRenderedPageBreak/>
        <w:t>At receptors R1 through R6, R31, and R32, the existing ambient noise level exce</w:t>
      </w:r>
      <w:r w:rsidR="003B72A5">
        <w:t>ed</w:t>
      </w:r>
      <w:r w:rsidR="00646C0F">
        <w:t>ed</w:t>
      </w:r>
      <w:r w:rsidRPr="00832BE0">
        <w:t xml:space="preserve"> the criteria by 1</w:t>
      </w:r>
      <w:r w:rsidR="001F59A5">
        <w:t> </w:t>
      </w:r>
      <w:proofErr w:type="spellStart"/>
      <w:r w:rsidRPr="00832BE0">
        <w:t>dB.</w:t>
      </w:r>
      <w:proofErr w:type="spellEnd"/>
      <w:r w:rsidRPr="00832BE0">
        <w:t xml:space="preserve"> At receptors R1 through R6, the predicted effect of the </w:t>
      </w:r>
      <w:r w:rsidR="00045A18">
        <w:t>P</w:t>
      </w:r>
      <w:r w:rsidR="003B72A5">
        <w:t>roject</w:t>
      </w:r>
      <w:r w:rsidRPr="00832BE0">
        <w:t xml:space="preserve"> </w:t>
      </w:r>
      <w:r w:rsidR="00237E0C">
        <w:t>was</w:t>
      </w:r>
      <w:r w:rsidRPr="00832BE0">
        <w:t xml:space="preserve"> inaudible </w:t>
      </w:r>
      <w:r w:rsidR="00163F23">
        <w:t>for all scenarios (</w:t>
      </w:r>
      <w:r w:rsidRPr="00832BE0">
        <w:t xml:space="preserve">i.e. change in noise due to the </w:t>
      </w:r>
      <w:r w:rsidR="00045A18">
        <w:t>P</w:t>
      </w:r>
      <w:r w:rsidRPr="00832BE0">
        <w:t>roject is 0</w:t>
      </w:r>
      <w:r w:rsidR="001F59A5">
        <w:t> </w:t>
      </w:r>
      <w:r w:rsidRPr="00832BE0">
        <w:t>dB</w:t>
      </w:r>
      <w:r w:rsidR="00163F23">
        <w:t>)</w:t>
      </w:r>
      <w:r w:rsidRPr="00832BE0">
        <w:t xml:space="preserve">. </w:t>
      </w:r>
    </w:p>
    <w:p w14:paraId="1A5B6E7D" w14:textId="63C5C10E" w:rsidR="00B5080E" w:rsidRDefault="00832BE0" w:rsidP="00832BE0">
      <w:r w:rsidRPr="00832BE0">
        <w:t>At receptors R31 and R32</w:t>
      </w:r>
      <w:r w:rsidR="005B19F6">
        <w:t>,</w:t>
      </w:r>
      <w:r w:rsidRPr="00832BE0">
        <w:t xml:space="preserve"> the predicted effect of the </w:t>
      </w:r>
      <w:r w:rsidR="00FD738D">
        <w:t>Project</w:t>
      </w:r>
      <w:r w:rsidRPr="00832BE0">
        <w:t xml:space="preserve"> </w:t>
      </w:r>
      <w:r w:rsidR="00237E0C">
        <w:t>was</w:t>
      </w:r>
      <w:r w:rsidRPr="00832BE0">
        <w:t xml:space="preserve"> inaudible during the day period. During </w:t>
      </w:r>
      <w:r w:rsidR="00DB385D">
        <w:t xml:space="preserve">the </w:t>
      </w:r>
      <w:r w:rsidRPr="00832BE0">
        <w:t>night whe</w:t>
      </w:r>
      <w:r w:rsidR="00B5080E">
        <w:t>n</w:t>
      </w:r>
      <w:r w:rsidRPr="00832BE0">
        <w:t xml:space="preserve"> noise levels are lower, the predicted increase in noise level at these receptors </w:t>
      </w:r>
      <w:r w:rsidR="00237E0C">
        <w:t>was</w:t>
      </w:r>
      <w:r w:rsidRPr="00832BE0">
        <w:t xml:space="preserve"> between 0 and 5</w:t>
      </w:r>
      <w:r w:rsidR="001F59A5">
        <w:t> </w:t>
      </w:r>
      <w:r w:rsidRPr="00832BE0">
        <w:t xml:space="preserve">dB during operational scenarios and between </w:t>
      </w:r>
      <w:r w:rsidR="00364771" w:rsidRPr="00832BE0">
        <w:t>1</w:t>
      </w:r>
      <w:r w:rsidR="00364771">
        <w:t xml:space="preserve"> </w:t>
      </w:r>
      <w:r w:rsidRPr="00832BE0">
        <w:t>and 9</w:t>
      </w:r>
      <w:r w:rsidR="000D7E8C">
        <w:t> </w:t>
      </w:r>
      <w:r w:rsidRPr="00832BE0">
        <w:t>dB during construction scenarios.</w:t>
      </w:r>
      <w:r w:rsidR="00B5080E">
        <w:t xml:space="preserve"> </w:t>
      </w:r>
      <w:r w:rsidR="00E91BF3">
        <w:t>All noise</w:t>
      </w:r>
      <w:r w:rsidR="00237E0C">
        <w:t xml:space="preserve"> levels</w:t>
      </w:r>
      <w:r w:rsidR="00E91BF3">
        <w:t xml:space="preserve"> remained below the </w:t>
      </w:r>
      <w:r w:rsidR="007D7988">
        <w:t>night</w:t>
      </w:r>
      <w:r w:rsidR="00CF4175">
        <w:t>-</w:t>
      </w:r>
      <w:r w:rsidR="007D7988">
        <w:t>time</w:t>
      </w:r>
      <w:r w:rsidR="007D5F1F">
        <w:t xml:space="preserve"> noise indicators.</w:t>
      </w:r>
    </w:p>
    <w:p w14:paraId="30861AC6" w14:textId="08BD15D3" w:rsidR="00832BE0" w:rsidRPr="00951F77" w:rsidRDefault="00832BE0" w:rsidP="00832BE0">
      <w:r w:rsidRPr="00832BE0">
        <w:t xml:space="preserve">Receptors R33 to R38 </w:t>
      </w:r>
      <w:r w:rsidR="00237E0C">
        <w:t>were</w:t>
      </w:r>
      <w:r w:rsidRPr="00832BE0">
        <w:t xml:space="preserve"> predicted to experience an increase in </w:t>
      </w:r>
      <w:r w:rsidR="00525665">
        <w:t xml:space="preserve">the </w:t>
      </w:r>
      <w:r w:rsidRPr="00832BE0">
        <w:t>night-time noise level of between 5 and 9</w:t>
      </w:r>
      <w:r w:rsidR="001F59A5">
        <w:t> </w:t>
      </w:r>
      <w:proofErr w:type="spellStart"/>
      <w:r w:rsidRPr="00832BE0">
        <w:t>dB.</w:t>
      </w:r>
      <w:proofErr w:type="spellEnd"/>
      <w:r w:rsidRPr="00832BE0">
        <w:t xml:space="preserve"> During the day, the increase </w:t>
      </w:r>
      <w:r w:rsidR="00237E0C">
        <w:t>was</w:t>
      </w:r>
      <w:r w:rsidRPr="00832BE0">
        <w:t xml:space="preserve"> predicted to be 2</w:t>
      </w:r>
      <w:r w:rsidR="001F59A5">
        <w:t> </w:t>
      </w:r>
      <w:r w:rsidRPr="00832BE0">
        <w:t xml:space="preserve">dB or lower. </w:t>
      </w:r>
      <w:r w:rsidR="008C1C55">
        <w:t xml:space="preserve">Noise emissions at all receptors </w:t>
      </w:r>
      <w:r w:rsidRPr="00832BE0">
        <w:t xml:space="preserve">R33 to R38 </w:t>
      </w:r>
      <w:r w:rsidR="008C1C55">
        <w:t xml:space="preserve">were </w:t>
      </w:r>
      <w:r w:rsidR="001C5320">
        <w:t xml:space="preserve">modelled to be below the noise indicators </w:t>
      </w:r>
      <w:r w:rsidRPr="00832BE0">
        <w:t>for all time periods.</w:t>
      </w:r>
      <w:r w:rsidR="00AC2038">
        <w:t xml:space="preserve"> </w:t>
      </w:r>
    </w:p>
    <w:p w14:paraId="534CE94F" w14:textId="29092B21" w:rsidR="00D87B51" w:rsidRPr="00861C5C" w:rsidRDefault="0052695A" w:rsidP="00550F83">
      <w:r>
        <w:t>The HRRA found that th</w:t>
      </w:r>
      <w:r w:rsidR="00292FB0">
        <w:t>e hazard quotient remained below 1</w:t>
      </w:r>
      <w:r w:rsidR="00E21770">
        <w:t xml:space="preserve"> </w:t>
      </w:r>
      <w:r w:rsidR="0037645E">
        <w:t>except</w:t>
      </w:r>
      <w:r w:rsidR="00E21770">
        <w:t xml:space="preserve"> for those </w:t>
      </w:r>
      <w:r w:rsidR="0037645E">
        <w:t>instances</w:t>
      </w:r>
      <w:r w:rsidR="00E21770">
        <w:t xml:space="preserve"> described above that relate to </w:t>
      </w:r>
      <w:r w:rsidR="0037645E">
        <w:t xml:space="preserve">ambient noise emissions. </w:t>
      </w:r>
    </w:p>
    <w:p w14:paraId="6A589737" w14:textId="0B152216" w:rsidR="00550F83" w:rsidRDefault="00550F83" w:rsidP="00550F83">
      <w:r w:rsidRPr="009A31BB">
        <w:t>Predicted maximum night-time noise levels indicate the Project will not increase sleep disturbance or result in an increase in cardiovascular disease related to the Project.</w:t>
      </w:r>
      <w:r>
        <w:t xml:space="preserve"> From these predictions, t</w:t>
      </w:r>
      <w:r w:rsidRPr="009D0E6B">
        <w:t xml:space="preserve">he incremental </w:t>
      </w:r>
      <w:r>
        <w:t xml:space="preserve">increase in </w:t>
      </w:r>
      <w:r w:rsidRPr="009D0E6B">
        <w:t xml:space="preserve">noise from the construction and operations of the Project </w:t>
      </w:r>
      <w:r w:rsidR="000D7E8C">
        <w:t>will result in a</w:t>
      </w:r>
      <w:r w:rsidRPr="009D0E6B">
        <w:t xml:space="preserve"> negligible </w:t>
      </w:r>
      <w:r w:rsidR="000D7E8C">
        <w:t>risk to</w:t>
      </w:r>
      <w:r w:rsidRPr="009D0E6B">
        <w:t xml:space="preserve"> the local community</w:t>
      </w:r>
      <w:r>
        <w:t xml:space="preserve">. </w:t>
      </w:r>
      <w:bookmarkStart w:id="494" w:name="_Hlk110332957"/>
      <w:r w:rsidR="002C67F0">
        <w:t>The HHRA report considered that no</w:t>
      </w:r>
      <w:r w:rsidR="002C67F0" w:rsidRPr="001B2EC8">
        <w:t xml:space="preserve"> </w:t>
      </w:r>
      <w:r w:rsidR="002C67F0">
        <w:t>f</w:t>
      </w:r>
      <w:r w:rsidR="002C67F0" w:rsidRPr="001B2EC8">
        <w:t>urther management measures in addition</w:t>
      </w:r>
      <w:r w:rsidR="002C67F0" w:rsidRPr="009A31BB" w:rsidDel="00B80337">
        <w:t xml:space="preserve"> </w:t>
      </w:r>
      <w:r w:rsidRPr="009A31BB">
        <w:t xml:space="preserve">to those listed in </w:t>
      </w:r>
      <w:r w:rsidRPr="009A31BB">
        <w:fldChar w:fldCharType="begin"/>
      </w:r>
      <w:r w:rsidRPr="009A31BB">
        <w:instrText xml:space="preserve"> REF _Ref110413689 \h  \* MERGEFORMAT </w:instrText>
      </w:r>
      <w:r w:rsidRPr="009A31BB">
        <w:fldChar w:fldCharType="separate"/>
      </w:r>
      <w:r w:rsidR="00BA3722">
        <w:t>Table 18</w:t>
      </w:r>
      <w:r w:rsidR="00BA3722">
        <w:noBreakHyphen/>
        <w:t>7</w:t>
      </w:r>
      <w:r w:rsidRPr="009A31BB">
        <w:fldChar w:fldCharType="end"/>
      </w:r>
      <w:r w:rsidRPr="009A31BB">
        <w:t xml:space="preserve"> and Chapter</w:t>
      </w:r>
      <w:r>
        <w:t> </w:t>
      </w:r>
      <w:r w:rsidRPr="009A31BB">
        <w:t>12 are likely to be required.</w:t>
      </w:r>
    </w:p>
    <w:p w14:paraId="63AE0207" w14:textId="77777777" w:rsidR="00550F83" w:rsidRDefault="00550F83" w:rsidP="00901D73">
      <w:pPr>
        <w:pStyle w:val="Heading3"/>
      </w:pPr>
      <w:bookmarkStart w:id="495" w:name="_Toc126527725"/>
      <w:bookmarkEnd w:id="494"/>
      <w:r>
        <w:t>Groundwater</w:t>
      </w:r>
      <w:bookmarkEnd w:id="495"/>
      <w:r>
        <w:t xml:space="preserve"> </w:t>
      </w:r>
    </w:p>
    <w:p w14:paraId="2590B9B6" w14:textId="76181A87" w:rsidR="00550F83" w:rsidRPr="00FE425B" w:rsidRDefault="00550F83" w:rsidP="00550F83">
      <w:pPr>
        <w:rPr>
          <w:szCs w:val="22"/>
        </w:rPr>
      </w:pPr>
      <w:r w:rsidRPr="00FE425B">
        <w:t xml:space="preserve">There is one potential hazard (IP-04) </w:t>
      </w:r>
      <w:r w:rsidRPr="00FE425B">
        <w:rPr>
          <w:szCs w:val="22"/>
        </w:rPr>
        <w:t>identified in Section </w:t>
      </w:r>
      <w:r w:rsidRPr="00FE425B">
        <w:rPr>
          <w:szCs w:val="22"/>
        </w:rPr>
        <w:fldChar w:fldCharType="begin"/>
      </w:r>
      <w:r w:rsidRPr="00FE425B">
        <w:rPr>
          <w:szCs w:val="22"/>
        </w:rPr>
        <w:instrText xml:space="preserve"> REF _Ref110346356 \r \h  \* MERGEFORMAT </w:instrText>
      </w:r>
      <w:r w:rsidRPr="00FE425B">
        <w:rPr>
          <w:szCs w:val="22"/>
        </w:rPr>
      </w:r>
      <w:r w:rsidRPr="00FE425B">
        <w:rPr>
          <w:szCs w:val="22"/>
        </w:rPr>
        <w:fldChar w:fldCharType="separate"/>
      </w:r>
      <w:r w:rsidR="00BA3722">
        <w:rPr>
          <w:szCs w:val="22"/>
        </w:rPr>
        <w:t>18.5.1</w:t>
      </w:r>
      <w:r w:rsidRPr="00FE425B">
        <w:rPr>
          <w:szCs w:val="22"/>
        </w:rPr>
        <w:fldChar w:fldCharType="end"/>
      </w:r>
      <w:r w:rsidRPr="00FE425B">
        <w:rPr>
          <w:szCs w:val="22"/>
        </w:rPr>
        <w:t xml:space="preserve"> that relates to groundwater quality impacts that could result in a potential risk to human health during recreational activities or from stock water use.</w:t>
      </w:r>
    </w:p>
    <w:p w14:paraId="3C313590" w14:textId="25BE0EC6" w:rsidR="00550F83" w:rsidRPr="00FE425B" w:rsidRDefault="00550F83" w:rsidP="00550F83">
      <w:r w:rsidRPr="00FE425B">
        <w:t>In the vicinity of the Project area</w:t>
      </w:r>
      <w:r w:rsidR="005B19F6">
        <w:t>,</w:t>
      </w:r>
      <w:r w:rsidRPr="00FE425B">
        <w:t xml:space="preserve"> the Total Dissolved Solids of the Loxton Parrilla Sands aquifer were measured at greater than 3</w:t>
      </w:r>
      <w:r w:rsidR="00045A18">
        <w:t>,</w:t>
      </w:r>
      <w:r w:rsidRPr="00FE425B">
        <w:t>500</w:t>
      </w:r>
      <w:r w:rsidR="00A60F88">
        <w:t> </w:t>
      </w:r>
      <w:r w:rsidRPr="00FE425B">
        <w:t>mg/L</w:t>
      </w:r>
      <w:r w:rsidR="005B19F6">
        <w:t>,</w:t>
      </w:r>
      <w:r w:rsidRPr="00FE425B">
        <w:t xml:space="preserve"> which would preclude the use of local groundwater as a drinking water source. </w:t>
      </w:r>
    </w:p>
    <w:p w14:paraId="46E0A2DD" w14:textId="348C1ED6" w:rsidR="00550F83" w:rsidRPr="00FE425B" w:rsidRDefault="00550F83" w:rsidP="00550F83">
      <w:r w:rsidRPr="00FE425B">
        <w:t xml:space="preserve">Although local groundwater could be used for stock water use, it is more likely that water from the Grampians Wimmera Mallee Water pipeline would be used for this purpose due to the relatively high salinity of the groundwater. </w:t>
      </w:r>
      <w:r w:rsidRPr="00FE425B" w:rsidDel="00A60F88">
        <w:t>Furthermore</w:t>
      </w:r>
      <w:r w:rsidR="00A60F88" w:rsidRPr="00FE425B">
        <w:t>,</w:t>
      </w:r>
      <w:r w:rsidRPr="00FE425B">
        <w:t xml:space="preserve"> the GWIA notes that while there could be detectable changes in the concentrations of some metals in the groundwater due to mining, there is not expected to be a change to the groundwater environmental value associated with stock water use.</w:t>
      </w:r>
    </w:p>
    <w:p w14:paraId="32D4D20D" w14:textId="3178B2B5" w:rsidR="00550F83" w:rsidRPr="004637D6" w:rsidRDefault="00550F83" w:rsidP="00550F83">
      <w:r w:rsidRPr="00FE425B">
        <w:t>The risk of contact through recreational activities from groundwater discharge to surface water was assessed</w:t>
      </w:r>
      <w:r w:rsidR="00C301DC">
        <w:t xml:space="preserve"> in the </w:t>
      </w:r>
      <w:r w:rsidR="00F30E46">
        <w:t>GWIA</w:t>
      </w:r>
      <w:r w:rsidRPr="00FE425B">
        <w:t xml:space="preserve">. The seepage of tailings water to groundwater is not expected to impact the locations of Dooen Swamp, </w:t>
      </w:r>
      <w:proofErr w:type="spellStart"/>
      <w:r w:rsidRPr="00FE425B">
        <w:t>Darlot</w:t>
      </w:r>
      <w:proofErr w:type="spellEnd"/>
      <w:r w:rsidRPr="00FE425B">
        <w:t xml:space="preserve"> Swamp, Two Mile Creek, Yarriambiack Creek or the Wimmera River, which are hydraulically upgradient from the mine. The risk of this being a complete exposure pathway was assessed to be </w:t>
      </w:r>
      <w:r w:rsidRPr="004637D6">
        <w:t>negligible.</w:t>
      </w:r>
    </w:p>
    <w:p w14:paraId="298B076E" w14:textId="3E5A6AFA" w:rsidR="00550F83" w:rsidRDefault="00045A18" w:rsidP="00550F83">
      <w:r w:rsidRPr="004637D6">
        <w:t>Overall,</w:t>
      </w:r>
      <w:r w:rsidR="00550F83" w:rsidRPr="004637D6">
        <w:t xml:space="preserve"> the assessed risk from the Project to human health from changes to groundwater quality was considered to be negligibl</w:t>
      </w:r>
      <w:bookmarkStart w:id="496" w:name="_Hlk109321113"/>
      <w:r w:rsidR="00550F83" w:rsidRPr="004637D6">
        <w:t xml:space="preserve">e. </w:t>
      </w:r>
      <w:bookmarkEnd w:id="496"/>
      <w:r w:rsidR="002C67F0">
        <w:t>The HHRA report considered that no</w:t>
      </w:r>
      <w:r w:rsidR="002C67F0" w:rsidRPr="001B2EC8">
        <w:t xml:space="preserve"> </w:t>
      </w:r>
      <w:r w:rsidR="002C67F0">
        <w:t>f</w:t>
      </w:r>
      <w:r w:rsidR="002C67F0" w:rsidRPr="001B2EC8">
        <w:t>urther management measures in addition</w:t>
      </w:r>
      <w:r w:rsidR="00DB385D">
        <w:t xml:space="preserve"> </w:t>
      </w:r>
      <w:r w:rsidR="00550F83" w:rsidRPr="004637D6">
        <w:t xml:space="preserve">to those listed in </w:t>
      </w:r>
      <w:r w:rsidR="00550F83" w:rsidRPr="004637D6">
        <w:fldChar w:fldCharType="begin"/>
      </w:r>
      <w:r w:rsidR="00550F83" w:rsidRPr="004637D6">
        <w:instrText xml:space="preserve"> REF _Ref110413689 \h  \* MERGEFORMAT </w:instrText>
      </w:r>
      <w:r w:rsidR="00550F83" w:rsidRPr="004637D6">
        <w:fldChar w:fldCharType="separate"/>
      </w:r>
      <w:r w:rsidR="00BA3722">
        <w:t xml:space="preserve">Table </w:t>
      </w:r>
      <w:r w:rsidR="00BA3722">
        <w:rPr>
          <w:noProof/>
        </w:rPr>
        <w:t>18</w:t>
      </w:r>
      <w:r w:rsidR="00BA3722">
        <w:rPr>
          <w:noProof/>
        </w:rPr>
        <w:noBreakHyphen/>
        <w:t>7</w:t>
      </w:r>
      <w:r w:rsidR="00550F83" w:rsidRPr="004637D6">
        <w:fldChar w:fldCharType="end"/>
      </w:r>
      <w:r w:rsidR="00550F83" w:rsidRPr="004637D6">
        <w:t xml:space="preserve"> and Chapter 17 are likely to be required. </w:t>
      </w:r>
    </w:p>
    <w:p w14:paraId="55A8BE1B" w14:textId="6A0432A0" w:rsidR="00550F83" w:rsidRPr="00B0758B" w:rsidRDefault="00550F83" w:rsidP="00901D73">
      <w:pPr>
        <w:pStyle w:val="Heading3"/>
      </w:pPr>
      <w:bookmarkStart w:id="497" w:name="_Toc126527726"/>
      <w:r w:rsidRPr="00B0758B">
        <w:t xml:space="preserve">Surface </w:t>
      </w:r>
      <w:r w:rsidR="00AE0BE8">
        <w:t>W</w:t>
      </w:r>
      <w:r w:rsidR="00AE0BE8" w:rsidRPr="00B0758B">
        <w:t>ater</w:t>
      </w:r>
      <w:bookmarkEnd w:id="497"/>
      <w:r w:rsidR="00AE0BE8" w:rsidRPr="00B0758B">
        <w:t xml:space="preserve"> </w:t>
      </w:r>
    </w:p>
    <w:p w14:paraId="45920606" w14:textId="22E2DEEF" w:rsidR="00550F83" w:rsidRPr="000B0E3A" w:rsidRDefault="00550F83" w:rsidP="00550F83">
      <w:pPr>
        <w:rPr>
          <w:szCs w:val="22"/>
        </w:rPr>
      </w:pPr>
      <w:r w:rsidRPr="004E73E7">
        <w:t>T</w:t>
      </w:r>
      <w:r w:rsidRPr="000B0E3A">
        <w:t xml:space="preserve">here is one potential hazard (IP-05) </w:t>
      </w:r>
      <w:r w:rsidRPr="000B0E3A">
        <w:rPr>
          <w:szCs w:val="22"/>
        </w:rPr>
        <w:t>identified in Section </w:t>
      </w:r>
      <w:r w:rsidRPr="000B0E3A">
        <w:rPr>
          <w:szCs w:val="22"/>
        </w:rPr>
        <w:fldChar w:fldCharType="begin"/>
      </w:r>
      <w:r w:rsidRPr="000B0E3A">
        <w:rPr>
          <w:szCs w:val="22"/>
        </w:rPr>
        <w:instrText xml:space="preserve"> REF _Ref110346356 \r \h  \* MERGEFORMAT </w:instrText>
      </w:r>
      <w:r w:rsidRPr="000B0E3A">
        <w:rPr>
          <w:szCs w:val="22"/>
        </w:rPr>
      </w:r>
      <w:r w:rsidRPr="000B0E3A">
        <w:rPr>
          <w:szCs w:val="22"/>
        </w:rPr>
        <w:fldChar w:fldCharType="separate"/>
      </w:r>
      <w:r w:rsidR="00BA3722">
        <w:rPr>
          <w:szCs w:val="22"/>
        </w:rPr>
        <w:t>18.5.1</w:t>
      </w:r>
      <w:r w:rsidRPr="000B0E3A">
        <w:rPr>
          <w:szCs w:val="22"/>
        </w:rPr>
        <w:fldChar w:fldCharType="end"/>
      </w:r>
      <w:r w:rsidRPr="000B0E3A">
        <w:rPr>
          <w:szCs w:val="22"/>
        </w:rPr>
        <w:t xml:space="preserve"> that relates to surface water quality impacts that could result in a potential risk to human health during recreational activities, ingestion or from stock water use/irrigation.</w:t>
      </w:r>
    </w:p>
    <w:p w14:paraId="0DFDE375" w14:textId="0DD10095" w:rsidR="00550F83" w:rsidRPr="000B0E3A" w:rsidRDefault="00550F83" w:rsidP="00550F83">
      <w:r w:rsidRPr="000B0E3A">
        <w:t xml:space="preserve">The potential impacts </w:t>
      </w:r>
      <w:r w:rsidR="005B19F6">
        <w:t>of</w:t>
      </w:r>
      <w:r w:rsidR="005B19F6" w:rsidRPr="000B0E3A">
        <w:t xml:space="preserve"> </w:t>
      </w:r>
      <w:r w:rsidR="00095115">
        <w:t>stormwater</w:t>
      </w:r>
      <w:r w:rsidRPr="000B0E3A">
        <w:t xml:space="preserve"> </w:t>
      </w:r>
      <w:r w:rsidR="00095115">
        <w:t>run-off</w:t>
      </w:r>
      <w:r w:rsidR="00095115" w:rsidRPr="000B0E3A">
        <w:t xml:space="preserve"> </w:t>
      </w:r>
      <w:r w:rsidRPr="000B0E3A">
        <w:t xml:space="preserve">from the Project on surface water bodies </w:t>
      </w:r>
      <w:r w:rsidR="00095115">
        <w:t>were</w:t>
      </w:r>
      <w:r w:rsidR="00095115" w:rsidRPr="000B0E3A">
        <w:t xml:space="preserve"> </w:t>
      </w:r>
      <w:r w:rsidRPr="000B0E3A">
        <w:t xml:space="preserve">assessed in the SWIA (Appendix K). The main surface water bodies within the study area include the Wimmera River, Dooen Swamp, </w:t>
      </w:r>
      <w:proofErr w:type="spellStart"/>
      <w:r w:rsidRPr="000B0E3A">
        <w:t>Darlot</w:t>
      </w:r>
      <w:proofErr w:type="spellEnd"/>
      <w:r w:rsidRPr="000B0E3A">
        <w:t xml:space="preserve"> Swamp, Two Mile Creek and Yarriambiack Creek.</w:t>
      </w:r>
    </w:p>
    <w:p w14:paraId="621D52A4" w14:textId="4E77AFA9" w:rsidR="004C0B46" w:rsidRDefault="00550F83" w:rsidP="00550F83">
      <w:r w:rsidRPr="000B0E3A">
        <w:lastRenderedPageBreak/>
        <w:t>The Project has been designed to provide sufficient storage capacity to contain significant rainfall events in excess of a 1</w:t>
      </w:r>
      <w:r w:rsidR="00D02471">
        <w:t>%</w:t>
      </w:r>
      <w:r w:rsidRPr="000B0E3A">
        <w:t xml:space="preserve"> AEP. All mine impacted </w:t>
      </w:r>
      <w:r w:rsidR="00095115">
        <w:t>run-off</w:t>
      </w:r>
      <w:r w:rsidR="00095115" w:rsidRPr="000B0E3A">
        <w:t xml:space="preserve"> </w:t>
      </w:r>
      <w:r w:rsidRPr="000B0E3A">
        <w:t>will drain to sumps to be recycled or used for operational purposes</w:t>
      </w:r>
      <w:r w:rsidR="00C63855">
        <w:t xml:space="preserve">, </w:t>
      </w:r>
      <w:r w:rsidRPr="000B0E3A">
        <w:t>such as dust suppression. There will be no discharge from operational areas to surface water bodies and as such</w:t>
      </w:r>
      <w:r w:rsidR="005B19F6">
        <w:t>,</w:t>
      </w:r>
      <w:r w:rsidRPr="000B0E3A">
        <w:t xml:space="preserve"> there is considered to be a negligible risk to human health. </w:t>
      </w:r>
      <w:r w:rsidR="002C67F0">
        <w:t>The HHRA report considered that no</w:t>
      </w:r>
      <w:r w:rsidR="002C67F0" w:rsidRPr="001B2EC8">
        <w:t xml:space="preserve"> </w:t>
      </w:r>
      <w:r w:rsidR="002C67F0">
        <w:t>f</w:t>
      </w:r>
      <w:r w:rsidR="002C67F0" w:rsidRPr="001B2EC8">
        <w:t>urther management measures in addition</w:t>
      </w:r>
      <w:r w:rsidR="002C67F0" w:rsidRPr="000B0E3A" w:rsidDel="00CC24F5">
        <w:t xml:space="preserve"> </w:t>
      </w:r>
      <w:r w:rsidRPr="000B0E3A">
        <w:t xml:space="preserve">to those listed in </w:t>
      </w:r>
      <w:r w:rsidRPr="000B0E3A">
        <w:fldChar w:fldCharType="begin"/>
      </w:r>
      <w:r w:rsidRPr="000B0E3A">
        <w:instrText xml:space="preserve"> REF _Ref110413689 \h  \* MERGEFORMAT </w:instrText>
      </w:r>
      <w:r w:rsidRPr="000B0E3A">
        <w:fldChar w:fldCharType="separate"/>
      </w:r>
      <w:r w:rsidR="00BA3722">
        <w:t xml:space="preserve">Table </w:t>
      </w:r>
      <w:r w:rsidR="00BA3722">
        <w:rPr>
          <w:noProof/>
        </w:rPr>
        <w:t>18</w:t>
      </w:r>
      <w:r w:rsidR="00BA3722">
        <w:rPr>
          <w:noProof/>
        </w:rPr>
        <w:noBreakHyphen/>
        <w:t>7</w:t>
      </w:r>
      <w:r w:rsidRPr="000B0E3A">
        <w:fldChar w:fldCharType="end"/>
      </w:r>
      <w:r w:rsidRPr="000B0E3A">
        <w:t xml:space="preserve"> and detailed in Chapter 16 are likely to be required.</w:t>
      </w:r>
    </w:p>
    <w:p w14:paraId="3CE0CD37" w14:textId="77777777" w:rsidR="00550F83" w:rsidRPr="00EB3576" w:rsidRDefault="00550F83" w:rsidP="00901D73">
      <w:pPr>
        <w:pStyle w:val="Heading2"/>
      </w:pPr>
      <w:bookmarkStart w:id="498" w:name="_Toc124320075"/>
      <w:bookmarkStart w:id="499" w:name="_Toc126233468"/>
      <w:bookmarkStart w:id="500" w:name="_Ref90629893"/>
      <w:bookmarkStart w:id="501" w:name="_Toc93327507"/>
      <w:bookmarkStart w:id="502" w:name="_Ref103085119"/>
      <w:bookmarkStart w:id="503" w:name="_Toc126527727"/>
      <w:bookmarkEnd w:id="498"/>
      <w:bookmarkEnd w:id="499"/>
      <w:r w:rsidRPr="00EB3576">
        <w:t>Management Framework</w:t>
      </w:r>
      <w:bookmarkEnd w:id="500"/>
      <w:bookmarkEnd w:id="501"/>
      <w:bookmarkEnd w:id="502"/>
      <w:bookmarkEnd w:id="503"/>
    </w:p>
    <w:p w14:paraId="172D9D1C" w14:textId="1C2F2202" w:rsidR="00550F83" w:rsidRPr="00EB3576" w:rsidRDefault="00550F83" w:rsidP="00550F83">
      <w:r w:rsidRPr="00EB3576">
        <w:t>An AS/NZS</w:t>
      </w:r>
      <w:r w:rsidR="00F35C6C">
        <w:t> </w:t>
      </w:r>
      <w:r w:rsidR="00600ADF">
        <w:t>ISO</w:t>
      </w:r>
      <w:r w:rsidR="00F35C6C">
        <w:t> </w:t>
      </w:r>
      <w:r w:rsidRPr="00EB3576">
        <w:t xml:space="preserve">14001:2016 </w:t>
      </w:r>
      <w:r w:rsidR="00D15FC2">
        <w:t>EMS</w:t>
      </w:r>
      <w:r w:rsidRPr="00EB3576">
        <w:t xml:space="preserve"> will be established for the Project as detailed in Chapter</w:t>
      </w:r>
      <w:r>
        <w:t> </w:t>
      </w:r>
      <w:r w:rsidRPr="00EB3576">
        <w:t>24</w:t>
      </w:r>
      <w:r>
        <w:t xml:space="preserve"> (Environmental Management)</w:t>
      </w:r>
      <w:r w:rsidRPr="00EB3576">
        <w:t xml:space="preserve">. The </w:t>
      </w:r>
      <w:r w:rsidR="00D15FC2">
        <w:t>EMS</w:t>
      </w:r>
      <w:r w:rsidRPr="00EB3576">
        <w:t xml:space="preserve"> will address matters relating to planning, operational control, </w:t>
      </w:r>
      <w:r w:rsidRPr="00EB3576" w:rsidDel="00F62978">
        <w:t>monitoring</w:t>
      </w:r>
      <w:r w:rsidRPr="00EB3576">
        <w:t>, and continuous improvement over the life of the Project. Relevant matters relating to monitoring, auditing and corrective actions are summari</w:t>
      </w:r>
      <w:r>
        <w:t>s</w:t>
      </w:r>
      <w:r w:rsidRPr="00EB3576">
        <w:t xml:space="preserve">ed below. </w:t>
      </w:r>
    </w:p>
    <w:p w14:paraId="4BF104C0" w14:textId="77777777" w:rsidR="00550F83" w:rsidRPr="00BB50B2" w:rsidRDefault="00550F83" w:rsidP="00901D73">
      <w:pPr>
        <w:pStyle w:val="Heading3"/>
      </w:pPr>
      <w:bookmarkStart w:id="504" w:name="_Toc126527728"/>
      <w:r w:rsidRPr="00BB50B2">
        <w:t>Environmental Objectives</w:t>
      </w:r>
      <w:bookmarkEnd w:id="504"/>
    </w:p>
    <w:p w14:paraId="785021D3" w14:textId="2A6491FC" w:rsidR="00550F83" w:rsidRPr="00BB50B2" w:rsidRDefault="00550F83" w:rsidP="00550F83">
      <w:r w:rsidRPr="00BB50B2">
        <w:t xml:space="preserve">Environmental objectives will be established as part of the </w:t>
      </w:r>
      <w:r w:rsidR="00D15FC2">
        <w:t>EMS</w:t>
      </w:r>
      <w:r w:rsidRPr="00BB50B2">
        <w:t xml:space="preserve"> to articulate the outcomes to be achieved during Project implementation. These will reflect the expected and achievable outcomes based on the studies undertaken as part of this EES.</w:t>
      </w:r>
    </w:p>
    <w:p w14:paraId="352E80F5" w14:textId="7D6A0ED3" w:rsidR="00550F83" w:rsidRPr="00BB50B2" w:rsidRDefault="00550F83" w:rsidP="00550F83">
      <w:r w:rsidRPr="004637D6">
        <w:t xml:space="preserve">The key environmental objective relevant to the Project is to avoid impacts </w:t>
      </w:r>
      <w:r w:rsidR="005B19F6">
        <w:t>on</w:t>
      </w:r>
      <w:r w:rsidRPr="004637D6">
        <w:t xml:space="preserve"> the health of the community and </w:t>
      </w:r>
      <w:r w:rsidR="005B19F6">
        <w:t xml:space="preserve">the </w:t>
      </w:r>
      <w:r w:rsidRPr="004637D6">
        <w:t>general public. Performance standards will be established to measure/assess if the environmental objectives have been achieved during Project implementation.</w:t>
      </w:r>
    </w:p>
    <w:p w14:paraId="541600A8" w14:textId="77777777" w:rsidR="00550F83" w:rsidRPr="00F876F5" w:rsidRDefault="00550F83" w:rsidP="00901D73">
      <w:pPr>
        <w:pStyle w:val="Heading3"/>
      </w:pPr>
      <w:bookmarkStart w:id="505" w:name="_Toc103093697"/>
      <w:bookmarkStart w:id="506" w:name="_Toc103609198"/>
      <w:bookmarkStart w:id="507" w:name="_Toc103093698"/>
      <w:bookmarkStart w:id="508" w:name="_Toc103609199"/>
      <w:bookmarkStart w:id="509" w:name="_Toc103093699"/>
      <w:bookmarkStart w:id="510" w:name="_Toc103609200"/>
      <w:bookmarkStart w:id="511" w:name="_Toc103093700"/>
      <w:bookmarkStart w:id="512" w:name="_Toc103609201"/>
      <w:bookmarkStart w:id="513" w:name="_Toc93327509"/>
      <w:bookmarkStart w:id="514" w:name="_Toc103093728"/>
      <w:bookmarkStart w:id="515" w:name="_Ref112327724"/>
      <w:bookmarkStart w:id="516" w:name="_Toc126527729"/>
      <w:bookmarkEnd w:id="505"/>
      <w:bookmarkEnd w:id="506"/>
      <w:bookmarkEnd w:id="507"/>
      <w:bookmarkEnd w:id="508"/>
      <w:bookmarkEnd w:id="509"/>
      <w:bookmarkEnd w:id="510"/>
      <w:bookmarkEnd w:id="511"/>
      <w:bookmarkEnd w:id="512"/>
      <w:r w:rsidRPr="00F876F5">
        <w:t>Monitoring</w:t>
      </w:r>
      <w:bookmarkEnd w:id="513"/>
      <w:bookmarkEnd w:id="514"/>
      <w:r w:rsidRPr="00F876F5">
        <w:t xml:space="preserve"> </w:t>
      </w:r>
      <w:bookmarkStart w:id="517" w:name="_Toc103093729"/>
      <w:bookmarkStart w:id="518" w:name="_Toc103609230"/>
      <w:bookmarkStart w:id="519" w:name="_Toc103093730"/>
      <w:bookmarkStart w:id="520" w:name="_Toc103609231"/>
      <w:bookmarkStart w:id="521" w:name="_Toc103093731"/>
      <w:bookmarkStart w:id="522" w:name="_Toc103609232"/>
      <w:bookmarkStart w:id="523" w:name="_Toc103093732"/>
      <w:bookmarkStart w:id="524" w:name="_Toc103609233"/>
      <w:bookmarkStart w:id="525" w:name="_Toc103093733"/>
      <w:bookmarkStart w:id="526" w:name="_Toc103609234"/>
      <w:bookmarkStart w:id="527" w:name="_Toc103093734"/>
      <w:bookmarkStart w:id="528" w:name="_Toc103609235"/>
      <w:bookmarkStart w:id="529" w:name="_Toc103093735"/>
      <w:bookmarkStart w:id="530" w:name="_Toc103609236"/>
      <w:bookmarkStart w:id="531" w:name="_Toc103093736"/>
      <w:bookmarkStart w:id="532" w:name="_Toc103609237"/>
      <w:bookmarkStart w:id="533" w:name="_Toc103093737"/>
      <w:bookmarkStart w:id="534" w:name="_Toc103609238"/>
      <w:bookmarkStart w:id="535" w:name="_Ref102485361"/>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rsidRPr="00F876F5">
        <w:t>and Management</w:t>
      </w:r>
      <w:bookmarkEnd w:id="515"/>
      <w:bookmarkEnd w:id="516"/>
      <w:bookmarkEnd w:id="535"/>
    </w:p>
    <w:p w14:paraId="6B241C13" w14:textId="68C7BF0B" w:rsidR="00550F83" w:rsidRDefault="00550F83" w:rsidP="00550F83">
      <w:r w:rsidRPr="004637D6">
        <w:t>Monitoring programs will be established for each discipline discussed in this Chapter, including air quality, noise emissions, groundwater</w:t>
      </w:r>
      <w:r w:rsidR="00734A63">
        <w:t>, rainwater tanks</w:t>
      </w:r>
      <w:r w:rsidRPr="004637D6">
        <w:t xml:space="preserve"> and surface water. The human health benchmarks considered in this Chapter will be incorporated into each of these monitoring programs.</w:t>
      </w:r>
    </w:p>
    <w:p w14:paraId="6355E615" w14:textId="77777777" w:rsidR="00550F83" w:rsidRPr="00160C53" w:rsidRDefault="00550F83" w:rsidP="00901D73">
      <w:pPr>
        <w:pStyle w:val="Heading3"/>
      </w:pPr>
      <w:bookmarkStart w:id="536" w:name="_Toc93327510"/>
      <w:bookmarkStart w:id="537" w:name="_Toc126527730"/>
      <w:r w:rsidRPr="00160C53">
        <w:t>Audits</w:t>
      </w:r>
      <w:bookmarkEnd w:id="536"/>
      <w:bookmarkEnd w:id="537"/>
    </w:p>
    <w:p w14:paraId="7168A418" w14:textId="6530D444" w:rsidR="00550F83" w:rsidRPr="00160C53" w:rsidRDefault="00550F83" w:rsidP="00550F83">
      <w:r w:rsidRPr="00160C53">
        <w:t xml:space="preserve">Periodic internal and independent audits will be undertaken to assess the effectiveness of the </w:t>
      </w:r>
      <w:r w:rsidR="00831E6C">
        <w:t>EMS</w:t>
      </w:r>
      <w:r w:rsidRPr="00160C53">
        <w:t>. An internal audit program will be maintained</w:t>
      </w:r>
      <w:r w:rsidR="005B19F6">
        <w:t>,</w:t>
      </w:r>
      <w:r w:rsidRPr="00160C53">
        <w:t xml:space="preserve"> which details the frequency, methods, responsibilities, and reporting requirements.</w:t>
      </w:r>
    </w:p>
    <w:p w14:paraId="566C1F35" w14:textId="5CCEF3F9" w:rsidR="00550F83" w:rsidRPr="00160C53" w:rsidRDefault="00550F83" w:rsidP="00550F83">
      <w:r w:rsidRPr="00160C53">
        <w:t xml:space="preserve">Audits will be undertaken by a suitably qualified person to assess the effectiveness of the </w:t>
      </w:r>
      <w:r w:rsidR="001B0E3E">
        <w:t>EMS</w:t>
      </w:r>
      <w:r w:rsidRPr="00EB3576">
        <w:t xml:space="preserve"> </w:t>
      </w:r>
      <w:r w:rsidRPr="00160C53">
        <w:t xml:space="preserve">and associated management plans to minimise or avoid risks to human health </w:t>
      </w:r>
      <w:r w:rsidR="00020281">
        <w:t>so far as</w:t>
      </w:r>
      <w:r w:rsidRPr="00160C53">
        <w:t xml:space="preserve"> reasonably practicable. Any non-conformity identified in the audit will be investigated and corrective actions </w:t>
      </w:r>
      <w:r w:rsidR="005B19F6">
        <w:t xml:space="preserve">will be </w:t>
      </w:r>
      <w:r w:rsidRPr="00160C53">
        <w:t>identified.</w:t>
      </w:r>
    </w:p>
    <w:p w14:paraId="0CF62314" w14:textId="51F8F5B7" w:rsidR="00550F83" w:rsidRPr="00D32C80" w:rsidRDefault="00550F83" w:rsidP="00550F83">
      <w:pPr>
        <w:rPr>
          <w:highlight w:val="lightGray"/>
        </w:rPr>
      </w:pPr>
      <w:r w:rsidRPr="00160C53">
        <w:t xml:space="preserve">The outcomes of audits will be communicated to the Project’s </w:t>
      </w:r>
      <w:r w:rsidR="007E3555">
        <w:t>Management team</w:t>
      </w:r>
      <w:r w:rsidRPr="00160C53">
        <w:t xml:space="preserve"> and records of the audit findings will be retained in the record management system. Significant findings will be reported to relevant Regulators and stakeholders where appropriate to do so. </w:t>
      </w:r>
    </w:p>
    <w:p w14:paraId="59AC5C2E" w14:textId="77777777" w:rsidR="00550F83" w:rsidRPr="004637D6" w:rsidRDefault="00550F83" w:rsidP="00901D73">
      <w:pPr>
        <w:pStyle w:val="Heading2"/>
      </w:pPr>
      <w:bookmarkStart w:id="538" w:name="_Toc103093740"/>
      <w:bookmarkStart w:id="539" w:name="_Toc103609241"/>
      <w:bookmarkStart w:id="540" w:name="_Toc103093741"/>
      <w:bookmarkStart w:id="541" w:name="_Toc103609242"/>
      <w:bookmarkStart w:id="542" w:name="_Toc93327512"/>
      <w:bookmarkStart w:id="543" w:name="_Toc126527731"/>
      <w:bookmarkEnd w:id="538"/>
      <w:bookmarkEnd w:id="539"/>
      <w:bookmarkEnd w:id="540"/>
      <w:bookmarkEnd w:id="541"/>
      <w:r w:rsidRPr="004637D6">
        <w:t>Cumulative Impacts</w:t>
      </w:r>
      <w:bookmarkEnd w:id="542"/>
      <w:bookmarkEnd w:id="543"/>
    </w:p>
    <w:p w14:paraId="4459271A" w14:textId="1EC1CCE1" w:rsidR="00550F83" w:rsidRPr="00B3518C" w:rsidRDefault="00550F83" w:rsidP="00550F83">
      <w:pPr>
        <w:rPr>
          <w:bCs/>
        </w:rPr>
      </w:pPr>
      <w:r w:rsidRPr="004637D6">
        <w:rPr>
          <w:bCs/>
        </w:rPr>
        <w:t xml:space="preserve">Cumulative impact assessments are presented in the respective chapters for noise and vibration (Chapter 12), air quality (Chapter 13), surface water (Chapter 16) and groundwater (Chapter 17). These assessments identify several projects (proposed and operating) within the region of the Avonbank Mineral Sands Project. Given the minor cumulative impacts associated with these projects, </w:t>
      </w:r>
      <w:r w:rsidR="00095115">
        <w:rPr>
          <w:bCs/>
        </w:rPr>
        <w:t xml:space="preserve">a </w:t>
      </w:r>
      <w:r w:rsidRPr="004637D6">
        <w:rPr>
          <w:bCs/>
        </w:rPr>
        <w:t>further detailed</w:t>
      </w:r>
      <w:r w:rsidR="00095115">
        <w:rPr>
          <w:bCs/>
        </w:rPr>
        <w:t xml:space="preserve"> assessment</w:t>
      </w:r>
      <w:r w:rsidRPr="004637D6">
        <w:rPr>
          <w:bCs/>
        </w:rPr>
        <w:t xml:space="preserve"> was not undertaken for the HHRA.</w:t>
      </w:r>
      <w:r>
        <w:rPr>
          <w:bCs/>
        </w:rPr>
        <w:t xml:space="preserve"> </w:t>
      </w:r>
    </w:p>
    <w:p w14:paraId="03CD079D" w14:textId="77777777" w:rsidR="00550F83" w:rsidRPr="00160C53" w:rsidRDefault="00550F83" w:rsidP="00901D73">
      <w:pPr>
        <w:pStyle w:val="Heading2"/>
      </w:pPr>
      <w:bookmarkStart w:id="544" w:name="_Toc126233474"/>
      <w:bookmarkStart w:id="545" w:name="_Toc83185289"/>
      <w:bookmarkStart w:id="546" w:name="_Toc83185290"/>
      <w:bookmarkStart w:id="547" w:name="_Toc83185291"/>
      <w:bookmarkStart w:id="548" w:name="_Toc83185292"/>
      <w:bookmarkStart w:id="549" w:name="_Toc83185293"/>
      <w:bookmarkStart w:id="550" w:name="_Toc83185294"/>
      <w:bookmarkStart w:id="551" w:name="_Toc83185295"/>
      <w:bookmarkStart w:id="552" w:name="_Toc93327513"/>
      <w:bookmarkStart w:id="553" w:name="_Toc126527732"/>
      <w:bookmarkEnd w:id="544"/>
      <w:bookmarkEnd w:id="545"/>
      <w:bookmarkEnd w:id="546"/>
      <w:bookmarkEnd w:id="547"/>
      <w:bookmarkEnd w:id="548"/>
      <w:bookmarkEnd w:id="549"/>
      <w:bookmarkEnd w:id="550"/>
      <w:bookmarkEnd w:id="551"/>
      <w:r w:rsidRPr="00160C53">
        <w:lastRenderedPageBreak/>
        <w:t>Conclusions</w:t>
      </w:r>
      <w:bookmarkEnd w:id="552"/>
      <w:bookmarkEnd w:id="553"/>
    </w:p>
    <w:p w14:paraId="6BA9CF06" w14:textId="46157D6C" w:rsidR="00550F83" w:rsidRPr="005721DD" w:rsidRDefault="00550F83" w:rsidP="00550F83">
      <w:r w:rsidRPr="005721DD">
        <w:t xml:space="preserve">This Chapter provides an overview of the </w:t>
      </w:r>
      <w:r>
        <w:t>H</w:t>
      </w:r>
      <w:r w:rsidR="003B1BC4">
        <w:t>uman Health Risk Assessment</w:t>
      </w:r>
      <w:r w:rsidRPr="005721DD">
        <w:t xml:space="preserve"> prepared to address the EES Scoping Requirements for the Avonbank Mineral Sands Project.</w:t>
      </w:r>
    </w:p>
    <w:p w14:paraId="6C7813D6" w14:textId="19A7CB30" w:rsidR="00550F83" w:rsidRPr="00160C53" w:rsidRDefault="00550F83" w:rsidP="00550F83">
      <w:r w:rsidRPr="005721DD">
        <w:t>T</w:t>
      </w:r>
      <w:r w:rsidRPr="004637D6">
        <w:t xml:space="preserve">he potential hazards associated with Project </w:t>
      </w:r>
      <w:r w:rsidR="00AF38B2">
        <w:t xml:space="preserve">activities </w:t>
      </w:r>
      <w:r w:rsidRPr="004637D6">
        <w:t xml:space="preserve">were assessed as part of the </w:t>
      </w:r>
      <w:r w:rsidR="00AF38B2">
        <w:t>Tonkin and Taylor risk assessment</w:t>
      </w:r>
      <w:r w:rsidRPr="004637D6">
        <w:t>. Consideration was given to the potential hazards to human health associated with changes to air quality, noise, groundwater and surface water. Avoidance and mitigation measures identified in the respective studies were assumed to be in place for the pur</w:t>
      </w:r>
      <w:r w:rsidRPr="005721DD">
        <w:t>poses of this risk assessment.</w:t>
      </w:r>
    </w:p>
    <w:p w14:paraId="559DDFEB" w14:textId="552AA4D0" w:rsidR="00550F83" w:rsidRPr="004637D6" w:rsidRDefault="00550F83" w:rsidP="00550F83">
      <w:r w:rsidRPr="004637D6">
        <w:t xml:space="preserve">The Project contribution to air emissions </w:t>
      </w:r>
      <w:r w:rsidR="00095115">
        <w:t>was</w:t>
      </w:r>
      <w:r w:rsidR="00095115" w:rsidRPr="004637D6">
        <w:t xml:space="preserve"> </w:t>
      </w:r>
      <w:r w:rsidRPr="004637D6">
        <w:t xml:space="preserve">assessed to be low and the residual human health risk associated with the inhalation of </w:t>
      </w:r>
      <w:r w:rsidRPr="004637D6">
        <w:rPr>
          <w:bCs/>
          <w:sz w:val="20"/>
        </w:rPr>
        <w:t>PM</w:t>
      </w:r>
      <w:r w:rsidRPr="004637D6">
        <w:rPr>
          <w:bCs/>
          <w:sz w:val="20"/>
          <w:vertAlign w:val="subscript"/>
        </w:rPr>
        <w:t>10</w:t>
      </w:r>
      <w:r w:rsidRPr="004637D6">
        <w:rPr>
          <w:bCs/>
          <w:sz w:val="20"/>
        </w:rPr>
        <w:t>, PM</w:t>
      </w:r>
      <w:r w:rsidRPr="004637D6">
        <w:rPr>
          <w:bCs/>
          <w:sz w:val="20"/>
          <w:vertAlign w:val="subscript"/>
        </w:rPr>
        <w:t>2.5</w:t>
      </w:r>
      <w:r w:rsidRPr="004637D6">
        <w:rPr>
          <w:bCs/>
          <w:sz w:val="20"/>
        </w:rPr>
        <w:t>, r</w:t>
      </w:r>
      <w:r w:rsidRPr="004637D6">
        <w:t xml:space="preserve">espirable crystalline silica and metals were assessed to be negligible. </w:t>
      </w:r>
    </w:p>
    <w:p w14:paraId="24A418DC" w14:textId="77777777" w:rsidR="00550F83" w:rsidRPr="004637D6" w:rsidRDefault="00550F83" w:rsidP="00550F83">
      <w:r w:rsidRPr="004637D6">
        <w:t>The predicted level of metals deposited on crops were well below maximum residue levels for the safe consumption of food and was assessed to pose a negligible risk</w:t>
      </w:r>
      <w:r w:rsidRPr="004637D6" w:rsidDel="00E4347E">
        <w:t>.</w:t>
      </w:r>
      <w:r w:rsidRPr="004637D6">
        <w:t xml:space="preserve"> Similarly for rainwater tanks, all metals were well below the relevant ADWG benchmarks and assessed to pose a negligible risk.</w:t>
      </w:r>
    </w:p>
    <w:p w14:paraId="465A6545" w14:textId="3E0CAF84" w:rsidR="00550F83" w:rsidRDefault="00550F83" w:rsidP="00550F83">
      <w:r w:rsidRPr="004637D6">
        <w:t xml:space="preserve">Predicted existing daytime and night-time road traffic noise </w:t>
      </w:r>
      <w:r w:rsidR="00095115">
        <w:t>levels</w:t>
      </w:r>
      <w:r w:rsidR="00095115" w:rsidRPr="004637D6">
        <w:t xml:space="preserve"> </w:t>
      </w:r>
      <w:r w:rsidRPr="004637D6">
        <w:t xml:space="preserve">were determined to exceed the WHO benchmarks at most receptors in both Cavendish and Dooen prior to Project commencement. There was </w:t>
      </w:r>
      <w:r w:rsidR="00095115">
        <w:t>one</w:t>
      </w:r>
      <w:r w:rsidR="00095115" w:rsidRPr="004637D6">
        <w:t xml:space="preserve"> </w:t>
      </w:r>
      <w:r w:rsidRPr="004637D6">
        <w:t xml:space="preserve">additional receptor predicted to be </w:t>
      </w:r>
      <w:r w:rsidR="00095115">
        <w:t xml:space="preserve">affected </w:t>
      </w:r>
      <w:r w:rsidR="00B86C64">
        <w:t>in Dooen and Cavendish</w:t>
      </w:r>
      <w:r w:rsidRPr="004637D6">
        <w:t xml:space="preserve">, above those already </w:t>
      </w:r>
      <w:r w:rsidR="00095115">
        <w:t>affected</w:t>
      </w:r>
      <w:r w:rsidR="00095115" w:rsidRPr="004637D6">
        <w:t xml:space="preserve"> </w:t>
      </w:r>
      <w:r w:rsidRPr="004637D6">
        <w:t>due to the existing traffic noise</w:t>
      </w:r>
      <w:bookmarkStart w:id="554" w:name="_Hlk109060279"/>
      <w:r w:rsidRPr="004637D6">
        <w:t xml:space="preserve"> and the associated residual risks were assessed to be minor.</w:t>
      </w:r>
    </w:p>
    <w:p w14:paraId="14EBEE7F" w14:textId="631E1801" w:rsidR="00550F83" w:rsidRDefault="00550F83" w:rsidP="00550F83">
      <w:r w:rsidRPr="00D95E93">
        <w:t>There were some perceptible increases in noise from the Project during construction at some receptors, however</w:t>
      </w:r>
      <w:r w:rsidR="00095115">
        <w:t>,</w:t>
      </w:r>
      <w:r w:rsidRPr="00D95E93">
        <w:t xml:space="preserve"> these were assessed to pose a negligible risk to human health.</w:t>
      </w:r>
    </w:p>
    <w:p w14:paraId="3A293D3A" w14:textId="77777777" w:rsidR="00550F83" w:rsidRPr="00A901A7" w:rsidRDefault="00550F83" w:rsidP="00550F83">
      <w:r w:rsidRPr="004637D6">
        <w:t>Based on the outcomes of the risk assessment for groundwater and surface water, the residual risks to human health were considered to be negligible.</w:t>
      </w:r>
      <w:r>
        <w:t xml:space="preserve"> </w:t>
      </w:r>
    </w:p>
    <w:bookmarkEnd w:id="554"/>
    <w:p w14:paraId="1E56F596" w14:textId="675F9BF4" w:rsidR="008D6957" w:rsidRPr="00A80DE0" w:rsidRDefault="00550F83" w:rsidP="009F0B34">
      <w:r w:rsidRPr="006B15C9">
        <w:t>The above residual risks are all considered to be minor to negligible. Overall, the proposed Project is unlikely to result in significant risks to human health and it is anticipated that the associated risk can be managed with</w:t>
      </w:r>
      <w:r w:rsidR="002D0667">
        <w:t xml:space="preserve"> avoidance and</w:t>
      </w:r>
      <w:r w:rsidRPr="006B15C9">
        <w:t xml:space="preserve"> mitigation measures in place to achieve the evaluation objectives.</w:t>
      </w:r>
      <w:bookmarkStart w:id="555" w:name="_Toc124320082"/>
      <w:bookmarkStart w:id="556" w:name="_Toc103093744"/>
      <w:bookmarkStart w:id="557" w:name="_Toc103609245"/>
      <w:bookmarkEnd w:id="555"/>
      <w:bookmarkEnd w:id="556"/>
      <w:bookmarkEnd w:id="557"/>
    </w:p>
    <w:sectPr w:rsidR="008D6957" w:rsidRPr="00A80DE0" w:rsidSect="00E17C80">
      <w:headerReference w:type="even" r:id="rId20"/>
      <w:headerReference w:type="default" r:id="rId21"/>
      <w:footerReference w:type="even" r:id="rId22"/>
      <w:footerReference w:type="default" r:id="rId23"/>
      <w:headerReference w:type="first" r:id="rId24"/>
      <w:pgSz w:w="11906" w:h="16838" w:code="9"/>
      <w:pgMar w:top="1372" w:right="1247" w:bottom="1247" w:left="1247" w:header="567"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832AA" w14:textId="77777777" w:rsidR="00BB3855" w:rsidRDefault="00BB3855" w:rsidP="00927905">
      <w:r>
        <w:separator/>
      </w:r>
    </w:p>
  </w:endnote>
  <w:endnote w:type="continuationSeparator" w:id="0">
    <w:p w14:paraId="28D70B10" w14:textId="77777777" w:rsidR="00BB3855" w:rsidRDefault="00BB3855" w:rsidP="00927905">
      <w:r>
        <w:continuationSeparator/>
      </w:r>
    </w:p>
  </w:endnote>
  <w:endnote w:type="continuationNotice" w:id="1">
    <w:p w14:paraId="3A0954F9" w14:textId="77777777" w:rsidR="00BB3855" w:rsidRDefault="00BB385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A0F20" w14:textId="46B001F8" w:rsidR="009E1DC0" w:rsidRPr="004140EE" w:rsidRDefault="009E1DC0" w:rsidP="00114997">
    <w:pPr>
      <w:tabs>
        <w:tab w:val="center" w:pos="4678"/>
        <w:tab w:val="right" w:pos="8789"/>
      </w:tabs>
      <w:ind w:right="51"/>
      <w:rPr>
        <w:rFonts w:cstheme="minorHAnsi"/>
        <w:noProof/>
        <w:color w:val="000000" w:themeColor="text1"/>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45B91" w14:textId="240E06FB" w:rsidR="003E2012" w:rsidRDefault="006853FB" w:rsidP="006853FB">
    <w:pPr>
      <w:tabs>
        <w:tab w:val="right" w:pos="9356"/>
      </w:tabs>
      <w:spacing w:before="0"/>
    </w:pPr>
    <w:r>
      <w:rPr>
        <w:noProof/>
      </w:rPr>
      <w:drawing>
        <wp:anchor distT="0" distB="0" distL="114300" distR="114300" simplePos="0" relativeHeight="251672576" behindDoc="0" locked="0" layoutInCell="1" allowOverlap="1" wp14:anchorId="45E306AB" wp14:editId="418C708D">
          <wp:simplePos x="0" y="0"/>
          <wp:positionH relativeFrom="margin">
            <wp:posOffset>4155440</wp:posOffset>
          </wp:positionH>
          <wp:positionV relativeFrom="paragraph">
            <wp:posOffset>-48895</wp:posOffset>
          </wp:positionV>
          <wp:extent cx="219075" cy="256540"/>
          <wp:effectExtent l="0" t="0" r="9525" b="0"/>
          <wp:wrapNone/>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C72EE" w14:textId="492E992F" w:rsidR="003E2012" w:rsidRPr="004140EE" w:rsidRDefault="00BA4763" w:rsidP="00BA4763">
    <w:pPr>
      <w:tabs>
        <w:tab w:val="right" w:pos="9360"/>
      </w:tabs>
      <w:spacing w:before="0"/>
      <w:ind w:firstLine="425"/>
      <w:rPr>
        <w:rFonts w:cstheme="minorHAnsi"/>
        <w:noProof/>
        <w:color w:val="000000" w:themeColor="text1"/>
        <w:sz w:val="20"/>
      </w:rPr>
    </w:pPr>
    <w:r>
      <w:rPr>
        <w:rFonts w:cstheme="minorHAnsi"/>
        <w:noProof/>
        <w:sz w:val="18"/>
        <w:szCs w:val="18"/>
      </w:rPr>
      <w:drawing>
        <wp:anchor distT="0" distB="0" distL="114300" distR="114300" simplePos="0" relativeHeight="251660288" behindDoc="0" locked="0" layoutInCell="1" allowOverlap="1" wp14:anchorId="2BA4C121" wp14:editId="6A91E60D">
          <wp:simplePos x="0" y="0"/>
          <wp:positionH relativeFrom="margin">
            <wp:align>left</wp:align>
          </wp:positionH>
          <wp:positionV relativeFrom="paragraph">
            <wp:posOffset>-50267</wp:posOffset>
          </wp:positionV>
          <wp:extent cx="219075" cy="256561"/>
          <wp:effectExtent l="0" t="0" r="0" b="0"/>
          <wp:wrapNone/>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BCA3E" w14:textId="46EC72D1" w:rsidR="00BA4763" w:rsidRDefault="006853FB" w:rsidP="006853FB">
    <w:pPr>
      <w:tabs>
        <w:tab w:val="right" w:pos="9356"/>
      </w:tabs>
      <w:spacing w:before="0"/>
    </w:pPr>
    <w:r>
      <w:rPr>
        <w:noProof/>
      </w:rPr>
      <w:drawing>
        <wp:anchor distT="0" distB="0" distL="114300" distR="114300" simplePos="0" relativeHeight="251674624" behindDoc="0" locked="0" layoutInCell="1" allowOverlap="1" wp14:anchorId="7FA54C68" wp14:editId="0B890C12">
          <wp:simplePos x="0" y="0"/>
          <wp:positionH relativeFrom="margin">
            <wp:posOffset>4155440</wp:posOffset>
          </wp:positionH>
          <wp:positionV relativeFrom="paragraph">
            <wp:posOffset>-48895</wp:posOffset>
          </wp:positionV>
          <wp:extent cx="219075" cy="256540"/>
          <wp:effectExtent l="0" t="0" r="9525" b="0"/>
          <wp:wrapNone/>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B2110" w14:textId="77FD8A39" w:rsidR="009E1DC0" w:rsidRPr="00114997" w:rsidRDefault="00BA4763" w:rsidP="00BA4763">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68480" behindDoc="0" locked="0" layoutInCell="1" allowOverlap="1" wp14:anchorId="57AB461E" wp14:editId="60ADC6F6">
          <wp:simplePos x="0" y="0"/>
          <wp:positionH relativeFrom="margin">
            <wp:align>left</wp:align>
          </wp:positionH>
          <wp:positionV relativeFrom="paragraph">
            <wp:posOffset>-50267</wp:posOffset>
          </wp:positionV>
          <wp:extent cx="219075" cy="256561"/>
          <wp:effectExtent l="0" t="0" r="0" b="0"/>
          <wp:wrapNone/>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54B76D" w14:textId="77777777" w:rsidR="00BB3855" w:rsidRDefault="00BB3855" w:rsidP="00927905">
      <w:r>
        <w:separator/>
      </w:r>
    </w:p>
  </w:footnote>
  <w:footnote w:type="continuationSeparator" w:id="0">
    <w:p w14:paraId="13FF88F7" w14:textId="77777777" w:rsidR="00BB3855" w:rsidRDefault="00BB3855" w:rsidP="00927905">
      <w:r>
        <w:continuationSeparator/>
      </w:r>
    </w:p>
  </w:footnote>
  <w:footnote w:type="continuationNotice" w:id="1">
    <w:p w14:paraId="2FA00E34" w14:textId="77777777" w:rsidR="00BB3855" w:rsidRDefault="00BB3855">
      <w:pPr>
        <w:spacing w:after="0"/>
      </w:pPr>
    </w:p>
  </w:footnote>
  <w:footnote w:id="2">
    <w:p w14:paraId="140DF165" w14:textId="06DAB481" w:rsidR="00975B5B" w:rsidRPr="004E0723" w:rsidRDefault="00975B5B" w:rsidP="004E0723">
      <w:pPr>
        <w:pStyle w:val="FootnoteText"/>
        <w:spacing w:before="0"/>
        <w:rPr>
          <w:sz w:val="16"/>
          <w:szCs w:val="16"/>
        </w:rPr>
      </w:pPr>
      <w:r w:rsidRPr="004E0723">
        <w:rPr>
          <w:rStyle w:val="FootnoteReference"/>
          <w:sz w:val="16"/>
          <w:szCs w:val="16"/>
        </w:rPr>
        <w:footnoteRef/>
      </w:r>
      <w:r w:rsidRPr="004E0723">
        <w:rPr>
          <w:sz w:val="16"/>
          <w:szCs w:val="16"/>
        </w:rPr>
        <w:t xml:space="preserve"> </w:t>
      </w:r>
      <w:r w:rsidR="00D85CE4" w:rsidRPr="004E0723">
        <w:rPr>
          <w:sz w:val="16"/>
          <w:szCs w:val="16"/>
        </w:rPr>
        <w:t>Victorian Health Information Surveillance System (VHISS)</w:t>
      </w:r>
    </w:p>
  </w:footnote>
  <w:footnote w:id="3">
    <w:p w14:paraId="2C7174C1" w14:textId="27343AF0" w:rsidR="009D6156" w:rsidRDefault="00550F83" w:rsidP="004E0723">
      <w:pPr>
        <w:pStyle w:val="FootnoteText"/>
        <w:spacing w:before="0"/>
      </w:pPr>
      <w:r w:rsidRPr="004E0723">
        <w:rPr>
          <w:rStyle w:val="FootnoteReference"/>
          <w:sz w:val="16"/>
          <w:szCs w:val="16"/>
        </w:rPr>
        <w:footnoteRef/>
      </w:r>
      <w:r w:rsidRPr="004E0723">
        <w:rPr>
          <w:sz w:val="16"/>
          <w:szCs w:val="16"/>
        </w:rPr>
        <w:t xml:space="preserve"> Public Health Information Development Unit (PHIDU)</w:t>
      </w:r>
    </w:p>
  </w:footnote>
  <w:footnote w:id="4">
    <w:p w14:paraId="4FFA69E3" w14:textId="77777777" w:rsidR="00550F83" w:rsidRDefault="00550F83" w:rsidP="00A9334A">
      <w:pPr>
        <w:pStyle w:val="FootnoteText"/>
        <w:spacing w:before="0"/>
      </w:pPr>
      <w:r w:rsidRPr="00A9334A">
        <w:rPr>
          <w:rStyle w:val="FootnoteReference"/>
          <w:sz w:val="16"/>
          <w:szCs w:val="16"/>
        </w:rPr>
        <w:footnoteRef/>
      </w:r>
      <w:r w:rsidRPr="00A9334A">
        <w:rPr>
          <w:sz w:val="16"/>
          <w:szCs w:val="16"/>
        </w:rPr>
        <w:t xml:space="preserve"> Construction (C); Operations and rehabilitation (O); Decommissioning and closure (D)</w:t>
      </w:r>
    </w:p>
  </w:footnote>
  <w:footnote w:id="5">
    <w:p w14:paraId="54BCF9F0" w14:textId="077541D6" w:rsidR="00550F83" w:rsidRPr="00EE14CD" w:rsidRDefault="00550F83" w:rsidP="00045A18">
      <w:pPr>
        <w:pStyle w:val="FootnoteText"/>
        <w:spacing w:before="0"/>
        <w:rPr>
          <w:sz w:val="16"/>
          <w:szCs w:val="16"/>
        </w:rPr>
      </w:pPr>
      <w:r w:rsidRPr="00EE14CD">
        <w:rPr>
          <w:rStyle w:val="FootnoteReference"/>
          <w:sz w:val="16"/>
          <w:szCs w:val="16"/>
        </w:rPr>
        <w:footnoteRef/>
      </w:r>
      <w:r w:rsidRPr="00EE14CD">
        <w:rPr>
          <w:sz w:val="16"/>
          <w:szCs w:val="16"/>
        </w:rPr>
        <w:t xml:space="preserve"> Day-eventing-night weighted sound pressure level as defined in </w:t>
      </w:r>
      <w:r w:rsidR="0017481C" w:rsidRPr="00EE14CD">
        <w:rPr>
          <w:sz w:val="16"/>
          <w:szCs w:val="16"/>
        </w:rPr>
        <w:t>S</w:t>
      </w:r>
      <w:r w:rsidRPr="00EE14CD">
        <w:rPr>
          <w:sz w:val="16"/>
          <w:szCs w:val="16"/>
        </w:rPr>
        <w:t>ection 3.6.4 of ISO 1996-1:2016.</w:t>
      </w:r>
    </w:p>
  </w:footnote>
  <w:footnote w:id="6">
    <w:p w14:paraId="70CD492C" w14:textId="08D7E4B6" w:rsidR="00550F83" w:rsidRPr="00045A18" w:rsidRDefault="00550F83" w:rsidP="00045A18">
      <w:pPr>
        <w:pStyle w:val="FootnoteText"/>
        <w:spacing w:before="0"/>
        <w:rPr>
          <w:sz w:val="16"/>
          <w:szCs w:val="16"/>
        </w:rPr>
      </w:pPr>
      <w:r w:rsidRPr="00EE14CD">
        <w:rPr>
          <w:rStyle w:val="FootnoteReference"/>
          <w:sz w:val="16"/>
          <w:szCs w:val="16"/>
        </w:rPr>
        <w:footnoteRef/>
      </w:r>
      <w:r w:rsidRPr="00EE14CD">
        <w:rPr>
          <w:sz w:val="16"/>
          <w:szCs w:val="16"/>
        </w:rPr>
        <w:t xml:space="preserve"> Equivalent continuous sound pressure level when the reference time interval is the night as defined in </w:t>
      </w:r>
      <w:r w:rsidR="0017481C" w:rsidRPr="00EE14CD">
        <w:rPr>
          <w:sz w:val="16"/>
          <w:szCs w:val="16"/>
        </w:rPr>
        <w:t>Section </w:t>
      </w:r>
      <w:r w:rsidRPr="00EE14CD">
        <w:rPr>
          <w:sz w:val="16"/>
          <w:szCs w:val="16"/>
        </w:rPr>
        <w:t>3.6.4 of ISO 1996-1:2016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D06C9" w14:textId="77777777" w:rsidR="00550F83" w:rsidRDefault="00550F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1A75F" w14:textId="77777777" w:rsidR="00550F83" w:rsidRPr="00B9313C" w:rsidRDefault="00550F83" w:rsidP="00927905">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48E5" w14:textId="77777777" w:rsidR="00550F83" w:rsidRDefault="00550F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F3F62" w14:textId="7819979C" w:rsidR="00165F3F" w:rsidRDefault="00165F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FD62B" w14:textId="77777777" w:rsidR="00165F3F" w:rsidRPr="00B9313C" w:rsidRDefault="00165F3F" w:rsidP="00C96AE4">
    <w:pPr>
      <w:rPr>
        <w:rFonts w:cs="Arial"/>
        <w:sz w:val="17"/>
        <w:szCs w:val="17"/>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4C50D" w14:textId="73A0BA57" w:rsidR="00165F3F" w:rsidRDefault="00165F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4E86F6C"/>
    <w:multiLevelType w:val="hybridMultilevel"/>
    <w:tmpl w:val="A308FACA"/>
    <w:lvl w:ilvl="0" w:tplc="DFBA8C50">
      <w:start w:val="1"/>
      <w:numFmt w:val="upperLetter"/>
      <w:lvlText w:val="Appendix %1"/>
      <w:lvlJc w:val="left"/>
      <w:pPr>
        <w:ind w:left="8724"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D1F74"/>
    <w:multiLevelType w:val="hybridMultilevel"/>
    <w:tmpl w:val="9A6ED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4"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5"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AE62E6"/>
    <w:multiLevelType w:val="multilevel"/>
    <w:tmpl w:val="80C461AA"/>
    <w:lvl w:ilvl="0">
      <w:start w:val="1"/>
      <w:numFmt w:val="none"/>
      <w:pStyle w:val="NoteText"/>
      <w:suff w:val="nothing"/>
      <w:lvlText w:val=""/>
      <w:lvlJc w:val="left"/>
      <w:pPr>
        <w:ind w:left="0" w:firstLine="0"/>
      </w:pPr>
      <w:rPr>
        <w:rFonts w:hint="default"/>
      </w:rPr>
    </w:lvl>
    <w:lvl w:ilvl="1">
      <w:start w:val="1"/>
      <w:numFmt w:val="decimal"/>
      <w:pStyle w:val="NoteNumbered"/>
      <w:lvlText w:val="%2."/>
      <w:lvlJc w:val="left"/>
      <w:pPr>
        <w:ind w:left="340" w:hanging="340"/>
      </w:pPr>
      <w:rPr>
        <w:rFonts w:hint="default"/>
      </w:rPr>
    </w:lvl>
    <w:lvl w:ilvl="2">
      <w:start w:val="1"/>
      <w:numFmt w:val="lowerLetter"/>
      <w:lvlText w:val="%3."/>
      <w:lvlJc w:val="left"/>
      <w:pPr>
        <w:ind w:left="680" w:hanging="34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BE50B3D"/>
    <w:multiLevelType w:val="hybridMultilevel"/>
    <w:tmpl w:val="BB82F56C"/>
    <w:lvl w:ilvl="0" w:tplc="FFFFFFFF">
      <w:start w:val="1"/>
      <w:numFmt w:val="bullet"/>
      <w:lvlText w:val="-"/>
      <w:lvlJc w:val="left"/>
      <w:pPr>
        <w:ind w:left="1800" w:hanging="360"/>
      </w:pPr>
      <w:rPr>
        <w:rFonts w:ascii="Calibri" w:hAnsi="Calibri" w:hint="default"/>
      </w:rPr>
    </w:lvl>
    <w:lvl w:ilvl="1" w:tplc="BC44ED64">
      <w:start w:val="1"/>
      <w:numFmt w:val="bullet"/>
      <w:pStyle w:val="EESBulletLevel3"/>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8"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9" w15:restartNumberingAfterBreak="0">
    <w:nsid w:val="0D216C16"/>
    <w:multiLevelType w:val="multilevel"/>
    <w:tmpl w:val="FA066A86"/>
    <w:numStyleLink w:val="ListTableBullet"/>
  </w:abstractNum>
  <w:abstractNum w:abstractNumId="10" w15:restartNumberingAfterBreak="0">
    <w:nsid w:val="11A64A6E"/>
    <w:multiLevelType w:val="hybridMultilevel"/>
    <w:tmpl w:val="232CC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9D6EAD"/>
    <w:multiLevelType w:val="multilevel"/>
    <w:tmpl w:val="3FBA45DC"/>
    <w:lvl w:ilvl="0">
      <w:start w:val="18"/>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rPr>
        <w:rFonts w:hint="default"/>
      </w:r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12" w15:restartNumberingAfterBreak="0">
    <w:nsid w:val="16474701"/>
    <w:multiLevelType w:val="hybridMultilevel"/>
    <w:tmpl w:val="4C246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14" w15:restartNumberingAfterBreak="0">
    <w:nsid w:val="184B31AB"/>
    <w:multiLevelType w:val="multilevel"/>
    <w:tmpl w:val="CB1A2826"/>
    <w:lvl w:ilvl="0">
      <w:start w:val="1"/>
      <w:numFmt w:val="bullet"/>
      <w:pStyle w:val="TableTextBullet1"/>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lvlText w:val=""/>
      <w:lvlJc w:val="left"/>
      <w:pPr>
        <w:ind w:left="594" w:hanging="198"/>
      </w:pPr>
      <w:rPr>
        <w:rFonts w:ascii="Wingdings" w:hAnsi="Wingdings" w:hint="default"/>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15"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B3E5544"/>
    <w:multiLevelType w:val="hybridMultilevel"/>
    <w:tmpl w:val="00A2AB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8"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19"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20"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A1B5E41"/>
    <w:multiLevelType w:val="hybridMultilevel"/>
    <w:tmpl w:val="4492EC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EF42DAB"/>
    <w:multiLevelType w:val="hybridMultilevel"/>
    <w:tmpl w:val="6BD8A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26"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564B3BAD"/>
    <w:multiLevelType w:val="multilevel"/>
    <w:tmpl w:val="66B248C6"/>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8" w15:restartNumberingAfterBreak="0">
    <w:nsid w:val="56872FCF"/>
    <w:multiLevelType w:val="multilevel"/>
    <w:tmpl w:val="2D322AB4"/>
    <w:numStyleLink w:val="Lists"/>
  </w:abstractNum>
  <w:abstractNum w:abstractNumId="29"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0" w15:restartNumberingAfterBreak="0">
    <w:nsid w:val="5BCF4F98"/>
    <w:multiLevelType w:val="hybridMultilevel"/>
    <w:tmpl w:val="A11ACE96"/>
    <w:lvl w:ilvl="0" w:tplc="C8085FEC">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F870515"/>
    <w:multiLevelType w:val="multilevel"/>
    <w:tmpl w:val="CFEAD53C"/>
    <w:name w:val="List Numbering"/>
    <w:styleLink w:val="Style1"/>
    <w:lvl w:ilvl="0">
      <w:start w:val="1"/>
      <w:numFmt w:val="decimal"/>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upperLetter"/>
      <w:lvlText w:val="%4)"/>
      <w:lvlJc w:val="left"/>
      <w:pPr>
        <w:ind w:left="1700" w:hanging="425"/>
      </w:pPr>
      <w:rPr>
        <w:rFonts w:hint="default"/>
      </w:rPr>
    </w:lvl>
    <w:lvl w:ilvl="4">
      <w:start w:val="1"/>
      <w:numFmt w:val="lowerLetter"/>
      <w:lvlText w:val="(%5)"/>
      <w:lvlJc w:val="left"/>
      <w:pPr>
        <w:ind w:left="2125" w:hanging="425"/>
      </w:pPr>
      <w:rPr>
        <w:rFonts w:hint="default"/>
      </w:rPr>
    </w:lvl>
    <w:lvl w:ilvl="5">
      <w:start w:val="1"/>
      <w:numFmt w:val="upperRoman"/>
      <w:lvlText w:val="%6)"/>
      <w:lvlJc w:val="left"/>
      <w:pPr>
        <w:ind w:left="2550" w:hanging="425"/>
      </w:pPr>
      <w:rPr>
        <w:rFonts w:hint="default"/>
      </w:rPr>
    </w:lvl>
    <w:lvl w:ilvl="6">
      <w:start w:val="1"/>
      <w:numFmt w:val="decimal"/>
      <w:lvlText w:val="%7."/>
      <w:lvlJc w:val="left"/>
      <w:pPr>
        <w:ind w:left="2975" w:hanging="425"/>
      </w:pPr>
      <w:rPr>
        <w:rFonts w:hint="default"/>
      </w:rPr>
    </w:lvl>
    <w:lvl w:ilvl="7">
      <w:start w:val="1"/>
      <w:numFmt w:val="lowerLetter"/>
      <w:lvlText w:val="%8."/>
      <w:lvlJc w:val="left"/>
      <w:pPr>
        <w:ind w:left="3400" w:hanging="425"/>
      </w:pPr>
      <w:rPr>
        <w:rFonts w:hint="default"/>
      </w:rPr>
    </w:lvl>
    <w:lvl w:ilvl="8">
      <w:start w:val="1"/>
      <w:numFmt w:val="lowerRoman"/>
      <w:lvlText w:val="%9."/>
      <w:lvlJc w:val="left"/>
      <w:pPr>
        <w:ind w:left="3825" w:hanging="425"/>
      </w:pPr>
      <w:rPr>
        <w:rFonts w:hint="default"/>
      </w:rPr>
    </w:lvl>
  </w:abstractNum>
  <w:abstractNum w:abstractNumId="32"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3" w15:restartNumberingAfterBreak="0">
    <w:nsid w:val="685F52D1"/>
    <w:multiLevelType w:val="hybridMultilevel"/>
    <w:tmpl w:val="040A3318"/>
    <w:lvl w:ilvl="0" w:tplc="7D08276C">
      <w:start w:val="1"/>
      <w:numFmt w:val="bullet"/>
      <w:pStyle w:val="EESBullet2"/>
      <w:lvlText w:val="-"/>
      <w:lvlJc w:val="left"/>
      <w:pPr>
        <w:ind w:left="1800" w:hanging="360"/>
      </w:pPr>
      <w:rPr>
        <w:rFonts w:ascii="Calibri" w:hAnsi="Calibri"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4" w15:restartNumberingAfterBreak="0">
    <w:nsid w:val="6B1014D8"/>
    <w:multiLevelType w:val="hybridMultilevel"/>
    <w:tmpl w:val="BFAA5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E1E54BC"/>
    <w:multiLevelType w:val="hybridMultilevel"/>
    <w:tmpl w:val="FE3AB512"/>
    <w:lvl w:ilvl="0" w:tplc="C8085FEC">
      <w:start w:val="1"/>
      <w:numFmt w:val="bullet"/>
      <w:lvlText w:val=""/>
      <w:lvlJc w:val="left"/>
      <w:pPr>
        <w:ind w:left="720" w:hanging="360"/>
      </w:pPr>
      <w:rPr>
        <w:rFonts w:ascii="Symbol" w:hAnsi="Symbol" w:hint="default"/>
      </w:rPr>
    </w:lvl>
    <w:lvl w:ilvl="1" w:tplc="8BA25AA6">
      <w:start w:val="1"/>
      <w:numFmt w:val="bullet"/>
      <w:lvlText w:val="o"/>
      <w:lvlJc w:val="left"/>
      <w:pPr>
        <w:ind w:left="1440" w:hanging="360"/>
      </w:pPr>
      <w:rPr>
        <w:rFonts w:ascii="Courier New" w:hAnsi="Courier New" w:cs="Courier New" w:hint="default"/>
      </w:rPr>
    </w:lvl>
    <w:lvl w:ilvl="2" w:tplc="E4D8E026" w:tentative="1">
      <w:start w:val="1"/>
      <w:numFmt w:val="bullet"/>
      <w:lvlText w:val=""/>
      <w:lvlJc w:val="left"/>
      <w:pPr>
        <w:ind w:left="2160" w:hanging="360"/>
      </w:pPr>
      <w:rPr>
        <w:rFonts w:ascii="Wingdings" w:hAnsi="Wingdings" w:hint="default"/>
      </w:rPr>
    </w:lvl>
    <w:lvl w:ilvl="3" w:tplc="D1FA10B0" w:tentative="1">
      <w:start w:val="1"/>
      <w:numFmt w:val="bullet"/>
      <w:lvlText w:val=""/>
      <w:lvlJc w:val="left"/>
      <w:pPr>
        <w:ind w:left="2880" w:hanging="360"/>
      </w:pPr>
      <w:rPr>
        <w:rFonts w:ascii="Symbol" w:hAnsi="Symbol" w:hint="default"/>
      </w:rPr>
    </w:lvl>
    <w:lvl w:ilvl="4" w:tplc="86BC4D80" w:tentative="1">
      <w:start w:val="1"/>
      <w:numFmt w:val="bullet"/>
      <w:lvlText w:val="o"/>
      <w:lvlJc w:val="left"/>
      <w:pPr>
        <w:ind w:left="3600" w:hanging="360"/>
      </w:pPr>
      <w:rPr>
        <w:rFonts w:ascii="Courier New" w:hAnsi="Courier New" w:cs="Courier New" w:hint="default"/>
      </w:rPr>
    </w:lvl>
    <w:lvl w:ilvl="5" w:tplc="AFE8DA3E" w:tentative="1">
      <w:start w:val="1"/>
      <w:numFmt w:val="bullet"/>
      <w:lvlText w:val=""/>
      <w:lvlJc w:val="left"/>
      <w:pPr>
        <w:ind w:left="4320" w:hanging="360"/>
      </w:pPr>
      <w:rPr>
        <w:rFonts w:ascii="Wingdings" w:hAnsi="Wingdings" w:hint="default"/>
      </w:rPr>
    </w:lvl>
    <w:lvl w:ilvl="6" w:tplc="1DE2DF06" w:tentative="1">
      <w:start w:val="1"/>
      <w:numFmt w:val="bullet"/>
      <w:lvlText w:val=""/>
      <w:lvlJc w:val="left"/>
      <w:pPr>
        <w:ind w:left="5040" w:hanging="360"/>
      </w:pPr>
      <w:rPr>
        <w:rFonts w:ascii="Symbol" w:hAnsi="Symbol" w:hint="default"/>
      </w:rPr>
    </w:lvl>
    <w:lvl w:ilvl="7" w:tplc="979236E6" w:tentative="1">
      <w:start w:val="1"/>
      <w:numFmt w:val="bullet"/>
      <w:lvlText w:val="o"/>
      <w:lvlJc w:val="left"/>
      <w:pPr>
        <w:ind w:left="5760" w:hanging="360"/>
      </w:pPr>
      <w:rPr>
        <w:rFonts w:ascii="Courier New" w:hAnsi="Courier New" w:cs="Courier New" w:hint="default"/>
      </w:rPr>
    </w:lvl>
    <w:lvl w:ilvl="8" w:tplc="9B92CC30" w:tentative="1">
      <w:start w:val="1"/>
      <w:numFmt w:val="bullet"/>
      <w:lvlText w:val=""/>
      <w:lvlJc w:val="left"/>
      <w:pPr>
        <w:ind w:left="6480" w:hanging="360"/>
      </w:pPr>
      <w:rPr>
        <w:rFonts w:ascii="Wingdings" w:hAnsi="Wingdings" w:hint="default"/>
      </w:rPr>
    </w:lvl>
  </w:abstractNum>
  <w:abstractNum w:abstractNumId="36" w15:restartNumberingAfterBreak="0">
    <w:nsid w:val="6E981EF9"/>
    <w:multiLevelType w:val="hybridMultilevel"/>
    <w:tmpl w:val="417EF4FC"/>
    <w:lvl w:ilvl="0" w:tplc="D5E2F83C">
      <w:start w:val="1"/>
      <w:numFmt w:val="bullet"/>
      <w:lvlText w:val=""/>
      <w:lvlJc w:val="left"/>
      <w:pPr>
        <w:ind w:left="1080" w:hanging="360"/>
      </w:pPr>
      <w:rPr>
        <w:rFonts w:ascii="Symbol" w:hAnsi="Symbol" w:hint="default"/>
      </w:rPr>
    </w:lvl>
    <w:lvl w:ilvl="1" w:tplc="52F6FE54">
      <w:start w:val="1"/>
      <w:numFmt w:val="bullet"/>
      <w:lvlText w:val=""/>
      <w:lvlJc w:val="left"/>
      <w:pPr>
        <w:ind w:left="1440" w:hanging="360"/>
      </w:pPr>
      <w:rPr>
        <w:rFonts w:ascii="Symbol" w:hAnsi="Symbol"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37" w15:restartNumberingAfterBreak="0">
    <w:nsid w:val="6EAA393B"/>
    <w:multiLevelType w:val="hybridMultilevel"/>
    <w:tmpl w:val="BCB27F30"/>
    <w:lvl w:ilvl="0" w:tplc="D5E2F83C">
      <w:start w:val="1"/>
      <w:numFmt w:val="bullet"/>
      <w:lvlText w:val=""/>
      <w:lvlJc w:val="left"/>
      <w:pPr>
        <w:ind w:left="1080" w:hanging="360"/>
      </w:pPr>
      <w:rPr>
        <w:rFonts w:ascii="Symbol" w:hAnsi="Symbol" w:hint="default"/>
      </w:rPr>
    </w:lvl>
    <w:lvl w:ilvl="1" w:tplc="C7C2DEF4">
      <w:start w:val="1"/>
      <w:numFmt w:val="bullet"/>
      <w:lvlText w:val="o"/>
      <w:lvlJc w:val="left"/>
      <w:pPr>
        <w:ind w:left="1440" w:hanging="360"/>
      </w:pPr>
      <w:rPr>
        <w:rFonts w:ascii="Courier New" w:hAnsi="Courier New" w:cs="Courier New" w:hint="default"/>
      </w:rPr>
    </w:lvl>
    <w:lvl w:ilvl="2" w:tplc="2BC473CE" w:tentative="1">
      <w:start w:val="1"/>
      <w:numFmt w:val="bullet"/>
      <w:lvlText w:val=""/>
      <w:lvlJc w:val="left"/>
      <w:pPr>
        <w:ind w:left="2160" w:hanging="360"/>
      </w:pPr>
      <w:rPr>
        <w:rFonts w:ascii="Wingdings" w:hAnsi="Wingdings" w:hint="default"/>
      </w:rPr>
    </w:lvl>
    <w:lvl w:ilvl="3" w:tplc="0E82EAA2" w:tentative="1">
      <w:start w:val="1"/>
      <w:numFmt w:val="bullet"/>
      <w:lvlText w:val=""/>
      <w:lvlJc w:val="left"/>
      <w:pPr>
        <w:ind w:left="2880" w:hanging="360"/>
      </w:pPr>
      <w:rPr>
        <w:rFonts w:ascii="Symbol" w:hAnsi="Symbol" w:hint="default"/>
      </w:rPr>
    </w:lvl>
    <w:lvl w:ilvl="4" w:tplc="EE42D9CE" w:tentative="1">
      <w:start w:val="1"/>
      <w:numFmt w:val="bullet"/>
      <w:lvlText w:val="o"/>
      <w:lvlJc w:val="left"/>
      <w:pPr>
        <w:ind w:left="3600" w:hanging="360"/>
      </w:pPr>
      <w:rPr>
        <w:rFonts w:ascii="Courier New" w:hAnsi="Courier New" w:cs="Courier New" w:hint="default"/>
      </w:rPr>
    </w:lvl>
    <w:lvl w:ilvl="5" w:tplc="591E61C8" w:tentative="1">
      <w:start w:val="1"/>
      <w:numFmt w:val="bullet"/>
      <w:lvlText w:val=""/>
      <w:lvlJc w:val="left"/>
      <w:pPr>
        <w:ind w:left="4320" w:hanging="360"/>
      </w:pPr>
      <w:rPr>
        <w:rFonts w:ascii="Wingdings" w:hAnsi="Wingdings" w:hint="default"/>
      </w:rPr>
    </w:lvl>
    <w:lvl w:ilvl="6" w:tplc="A538EE28" w:tentative="1">
      <w:start w:val="1"/>
      <w:numFmt w:val="bullet"/>
      <w:lvlText w:val=""/>
      <w:lvlJc w:val="left"/>
      <w:pPr>
        <w:ind w:left="5040" w:hanging="360"/>
      </w:pPr>
      <w:rPr>
        <w:rFonts w:ascii="Symbol" w:hAnsi="Symbol" w:hint="default"/>
      </w:rPr>
    </w:lvl>
    <w:lvl w:ilvl="7" w:tplc="233400DA" w:tentative="1">
      <w:start w:val="1"/>
      <w:numFmt w:val="bullet"/>
      <w:lvlText w:val="o"/>
      <w:lvlJc w:val="left"/>
      <w:pPr>
        <w:ind w:left="5760" w:hanging="360"/>
      </w:pPr>
      <w:rPr>
        <w:rFonts w:ascii="Courier New" w:hAnsi="Courier New" w:cs="Courier New" w:hint="default"/>
      </w:rPr>
    </w:lvl>
    <w:lvl w:ilvl="8" w:tplc="F95ABC92" w:tentative="1">
      <w:start w:val="1"/>
      <w:numFmt w:val="bullet"/>
      <w:lvlText w:val=""/>
      <w:lvlJc w:val="left"/>
      <w:pPr>
        <w:ind w:left="6480" w:hanging="360"/>
      </w:pPr>
      <w:rPr>
        <w:rFonts w:ascii="Wingdings" w:hAnsi="Wingdings" w:hint="default"/>
      </w:rPr>
    </w:lvl>
  </w:abstractNum>
  <w:abstractNum w:abstractNumId="38" w15:restartNumberingAfterBreak="0">
    <w:nsid w:val="723B077D"/>
    <w:multiLevelType w:val="hybridMultilevel"/>
    <w:tmpl w:val="FAD0C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6B43AC1"/>
    <w:multiLevelType w:val="multilevel"/>
    <w:tmpl w:val="B6708528"/>
    <w:lvl w:ilvl="0">
      <w:start w:val="1"/>
      <w:numFmt w:val="bullet"/>
      <w:lvlText w:val=""/>
      <w:lvlJc w:val="left"/>
      <w:pPr>
        <w:tabs>
          <w:tab w:val="num" w:pos="397"/>
        </w:tabs>
        <w:ind w:left="397" w:hanging="397"/>
      </w:pPr>
      <w:rPr>
        <w:rFonts w:ascii="Wingdings" w:hAnsi="Wingdings" w:hint="default"/>
        <w:b w:val="0"/>
        <w:i w:val="0"/>
        <w:color w:val="4472C4" w:themeColor="accent1"/>
        <w:sz w:val="18"/>
        <w:szCs w:val="20"/>
      </w:rPr>
    </w:lvl>
    <w:lvl w:ilvl="1">
      <w:start w:val="1"/>
      <w:numFmt w:val="bullet"/>
      <w:lvlText w:val=""/>
      <w:lvlJc w:val="left"/>
      <w:pPr>
        <w:tabs>
          <w:tab w:val="num" w:pos="794"/>
        </w:tabs>
        <w:ind w:left="794" w:hanging="397"/>
      </w:pPr>
      <w:rPr>
        <w:rFonts w:ascii="Wingdings" w:hAnsi="Wingdings" w:hint="default"/>
        <w:caps w:val="0"/>
        <w:strike w:val="0"/>
        <w:dstrike w:val="0"/>
        <w:vanish w:val="0"/>
        <w:color w:val="ED7D31" w:themeColor="accent2"/>
        <w:sz w:val="18"/>
        <w:u w:val="none"/>
        <w:vertAlign w:val="baseline"/>
      </w:rPr>
    </w:lvl>
    <w:lvl w:ilvl="2">
      <w:start w:val="1"/>
      <w:numFmt w:val="bullet"/>
      <w:lvlText w:val=""/>
      <w:lvlJc w:val="left"/>
      <w:pPr>
        <w:tabs>
          <w:tab w:val="num" w:pos="1191"/>
        </w:tabs>
        <w:ind w:left="1191" w:hanging="397"/>
      </w:pPr>
      <w:rPr>
        <w:rFonts w:ascii="Wingdings" w:hAnsi="Wingdings" w:hint="default"/>
        <w:color w:val="A5A5A5" w:themeColor="accent3"/>
        <w:sz w:val="18"/>
      </w:rPr>
    </w:lvl>
    <w:lvl w:ilvl="3">
      <w:start w:val="1"/>
      <w:numFmt w:val="bullet"/>
      <w:lvlText w:val=""/>
      <w:lvlJc w:val="left"/>
      <w:pPr>
        <w:tabs>
          <w:tab w:val="num" w:pos="1588"/>
        </w:tabs>
        <w:ind w:left="1588" w:hanging="397"/>
      </w:pPr>
      <w:rPr>
        <w:rFonts w:ascii="Wingdings" w:hAnsi="Wingdings" w:hint="default"/>
        <w:caps w:val="0"/>
        <w:strike w:val="0"/>
        <w:dstrike w:val="0"/>
        <w:vanish w:val="0"/>
        <w:color w:val="FFC000" w:themeColor="accent4"/>
        <w:sz w:val="18"/>
        <w:u w:val="none"/>
        <w:vertAlign w:val="baseline"/>
      </w:rPr>
    </w:lvl>
    <w:lvl w:ilvl="4">
      <w:start w:val="1"/>
      <w:numFmt w:val="bullet"/>
      <w:lvlText w:val=""/>
      <w:lvlJc w:val="left"/>
      <w:pPr>
        <w:tabs>
          <w:tab w:val="num" w:pos="1985"/>
        </w:tabs>
        <w:ind w:left="1985" w:hanging="397"/>
      </w:pPr>
      <w:rPr>
        <w:rFonts w:ascii="Wingdings" w:hAnsi="Wingdings" w:hint="default"/>
        <w:color w:val="5B9BD5" w:themeColor="accent5"/>
        <w:sz w:val="18"/>
      </w:rPr>
    </w:lvl>
    <w:lvl w:ilvl="5">
      <w:start w:val="1"/>
      <w:numFmt w:val="bullet"/>
      <w:suff w:val="nothing"/>
      <w:lvlText w:val="–"/>
      <w:lvlJc w:val="left"/>
      <w:pPr>
        <w:ind w:left="2382" w:hanging="397"/>
      </w:pPr>
      <w:rPr>
        <w:rFonts w:ascii="Times New Roman" w:hAnsi="Times New Roman" w:cs="Times New Roman" w:hint="default"/>
        <w:caps w:val="0"/>
        <w:strike w:val="0"/>
        <w:dstrike w:val="0"/>
        <w:vanish w:val="0"/>
        <w:color w:val="auto"/>
        <w:sz w:val="20"/>
        <w:u w:val="none"/>
        <w:vertAlign w:val="baseline"/>
      </w:rPr>
    </w:lvl>
    <w:lvl w:ilvl="6">
      <w:start w:val="1"/>
      <w:numFmt w:val="none"/>
      <w:suff w:val="nothing"/>
      <w:lvlText w:val=""/>
      <w:lvlJc w:val="left"/>
      <w:pPr>
        <w:ind w:left="2779" w:hanging="397"/>
      </w:pPr>
      <w:rPr>
        <w:rFonts w:hint="default"/>
        <w:color w:val="auto"/>
        <w:sz w:val="20"/>
      </w:rPr>
    </w:lvl>
    <w:lvl w:ilvl="7">
      <w:start w:val="1"/>
      <w:numFmt w:val="none"/>
      <w:suff w:val="nothing"/>
      <w:lvlText w:val="%8"/>
      <w:lvlJc w:val="left"/>
      <w:pPr>
        <w:ind w:left="3176" w:hanging="397"/>
      </w:pPr>
      <w:rPr>
        <w:rFonts w:hint="default"/>
        <w:color w:val="000000"/>
        <w:sz w:val="20"/>
      </w:rPr>
    </w:lvl>
    <w:lvl w:ilvl="8">
      <w:start w:val="1"/>
      <w:numFmt w:val="none"/>
      <w:suff w:val="nothing"/>
      <w:lvlText w:val=""/>
      <w:lvlJc w:val="left"/>
      <w:pPr>
        <w:ind w:left="3573" w:hanging="397"/>
      </w:pPr>
      <w:rPr>
        <w:rFonts w:hint="default"/>
      </w:rPr>
    </w:lvl>
  </w:abstractNum>
  <w:abstractNum w:abstractNumId="40" w15:restartNumberingAfterBreak="0">
    <w:nsid w:val="78CB6801"/>
    <w:multiLevelType w:val="hybridMultilevel"/>
    <w:tmpl w:val="F6166D84"/>
    <w:lvl w:ilvl="0" w:tplc="083C5836">
      <w:start w:val="1"/>
      <w:numFmt w:val="bullet"/>
      <w:lvlText w:val="-"/>
      <w:lvlJc w:val="left"/>
      <w:pPr>
        <w:ind w:left="720" w:hanging="360"/>
      </w:pPr>
      <w:rPr>
        <w:rFonts w:ascii="Courier New" w:hAnsi="Courier New"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41" w15:restartNumberingAfterBreak="0">
    <w:nsid w:val="78EC52FA"/>
    <w:multiLevelType w:val="hybridMultilevel"/>
    <w:tmpl w:val="10F86056"/>
    <w:lvl w:ilvl="0" w:tplc="4648B522">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ADD386B"/>
    <w:multiLevelType w:val="hybridMultilevel"/>
    <w:tmpl w:val="38D49B2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FDE3C8A"/>
    <w:multiLevelType w:val="multilevel"/>
    <w:tmpl w:val="5BB828AE"/>
    <w:numStyleLink w:val="ListAlpha"/>
  </w:abstractNum>
  <w:num w:numId="1" w16cid:durableId="349458086">
    <w:abstractNumId w:val="35"/>
  </w:num>
  <w:num w:numId="2" w16cid:durableId="1363550158">
    <w:abstractNumId w:val="40"/>
  </w:num>
  <w:num w:numId="3" w16cid:durableId="1897735852">
    <w:abstractNumId w:val="37"/>
  </w:num>
  <w:num w:numId="4" w16cid:durableId="96489874">
    <w:abstractNumId w:val="36"/>
  </w:num>
  <w:num w:numId="5" w16cid:durableId="1278677694">
    <w:abstractNumId w:val="3"/>
  </w:num>
  <w:num w:numId="6" w16cid:durableId="394864366">
    <w:abstractNumId w:val="21"/>
  </w:num>
  <w:num w:numId="7" w16cid:durableId="2028942963">
    <w:abstractNumId w:val="39"/>
  </w:num>
  <w:num w:numId="8" w16cid:durableId="795417246">
    <w:abstractNumId w:val="4"/>
  </w:num>
  <w:num w:numId="9" w16cid:durableId="1824468978">
    <w:abstractNumId w:val="43"/>
  </w:num>
  <w:num w:numId="10" w16cid:durableId="91127400">
    <w:abstractNumId w:val="8"/>
  </w:num>
  <w:num w:numId="11" w16cid:durableId="1757550258">
    <w:abstractNumId w:val="9"/>
  </w:num>
  <w:num w:numId="12" w16cid:durableId="1304313442">
    <w:abstractNumId w:val="25"/>
  </w:num>
  <w:num w:numId="13" w16cid:durableId="1459497235">
    <w:abstractNumId w:val="26"/>
  </w:num>
  <w:num w:numId="14" w16cid:durableId="1288588531">
    <w:abstractNumId w:val="20"/>
  </w:num>
  <w:num w:numId="15" w16cid:durableId="1618759732">
    <w:abstractNumId w:val="28"/>
  </w:num>
  <w:num w:numId="16" w16cid:durableId="948394331">
    <w:abstractNumId w:val="1"/>
  </w:num>
  <w:num w:numId="17" w16cid:durableId="794907800">
    <w:abstractNumId w:val="29"/>
  </w:num>
  <w:num w:numId="18" w16cid:durableId="403797099">
    <w:abstractNumId w:val="13"/>
  </w:num>
  <w:num w:numId="19" w16cid:durableId="1880052031">
    <w:abstractNumId w:val="0"/>
  </w:num>
  <w:num w:numId="20" w16cid:durableId="546599957">
    <w:abstractNumId w:val="11"/>
  </w:num>
  <w:num w:numId="21" w16cid:durableId="19939411">
    <w:abstractNumId w:val="14"/>
  </w:num>
  <w:num w:numId="22" w16cid:durableId="892078159">
    <w:abstractNumId w:val="31"/>
  </w:num>
  <w:num w:numId="23" w16cid:durableId="19792644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85643576">
    <w:abstractNumId w:val="27"/>
  </w:num>
  <w:num w:numId="25" w16cid:durableId="1952392270">
    <w:abstractNumId w:val="30"/>
  </w:num>
  <w:num w:numId="26" w16cid:durableId="2128619032">
    <w:abstractNumId w:val="16"/>
  </w:num>
  <w:num w:numId="27" w16cid:durableId="1651788671">
    <w:abstractNumId w:val="42"/>
  </w:num>
  <w:num w:numId="28" w16cid:durableId="1284993464">
    <w:abstractNumId w:val="38"/>
  </w:num>
  <w:num w:numId="29" w16cid:durableId="1327049569">
    <w:abstractNumId w:val="11"/>
  </w:num>
  <w:num w:numId="30" w16cid:durableId="727653978">
    <w:abstractNumId w:val="22"/>
  </w:num>
  <w:num w:numId="31" w16cid:durableId="1755737312">
    <w:abstractNumId w:val="19"/>
  </w:num>
  <w:num w:numId="32" w16cid:durableId="1634367946">
    <w:abstractNumId w:val="41"/>
  </w:num>
  <w:num w:numId="33" w16cid:durableId="1571112621">
    <w:abstractNumId w:val="18"/>
  </w:num>
  <w:num w:numId="34" w16cid:durableId="272059646">
    <w:abstractNumId w:val="32"/>
  </w:num>
  <w:num w:numId="35" w16cid:durableId="2058580352">
    <w:abstractNumId w:val="15"/>
  </w:num>
  <w:num w:numId="36" w16cid:durableId="92210628">
    <w:abstractNumId w:val="23"/>
  </w:num>
  <w:num w:numId="37" w16cid:durableId="1623263826">
    <w:abstractNumId w:val="2"/>
  </w:num>
  <w:num w:numId="38" w16cid:durableId="776217485">
    <w:abstractNumId w:val="10"/>
  </w:num>
  <w:num w:numId="39" w16cid:durableId="588660882">
    <w:abstractNumId w:val="24"/>
  </w:num>
  <w:num w:numId="40" w16cid:durableId="1813667393">
    <w:abstractNumId w:val="12"/>
  </w:num>
  <w:num w:numId="41" w16cid:durableId="627903130">
    <w:abstractNumId w:val="34"/>
  </w:num>
  <w:num w:numId="42" w16cid:durableId="1660570686">
    <w:abstractNumId w:val="5"/>
  </w:num>
  <w:num w:numId="43" w16cid:durableId="605579472">
    <w:abstractNumId w:val="33"/>
  </w:num>
  <w:num w:numId="44" w16cid:durableId="1374888655">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PersonalInformation/>
  <w:removeDateAndTim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oNotTrackMoves/>
  <w:doNotTrackFormatting/>
  <w:documentProtection w:edit="readOnly" w:formatting="1" w:enforcement="1" w:cryptProviderType="rsaAES" w:cryptAlgorithmClass="hash" w:cryptAlgorithmType="typeAny" w:cryptAlgorithmSid="14" w:cryptSpinCount="100000" w:hash="uYOjd4PDJK/619l4y312W0EyGePHH8oSiPHAmix20bFxonIjy4yRzAxY7FipoDc6XXxAdZjuJ8IUxJerkVO1dg==" w:salt="Tyg7mHRjPn4RQc5/+YnzO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488"/>
    <w:rsid w:val="00000009"/>
    <w:rsid w:val="00000067"/>
    <w:rsid w:val="0000037C"/>
    <w:rsid w:val="000003D6"/>
    <w:rsid w:val="000008AC"/>
    <w:rsid w:val="00000CEB"/>
    <w:rsid w:val="00001047"/>
    <w:rsid w:val="00001279"/>
    <w:rsid w:val="000012F1"/>
    <w:rsid w:val="00001639"/>
    <w:rsid w:val="00001965"/>
    <w:rsid w:val="0000196C"/>
    <w:rsid w:val="00001D98"/>
    <w:rsid w:val="00002068"/>
    <w:rsid w:val="000024EF"/>
    <w:rsid w:val="0000253D"/>
    <w:rsid w:val="00002612"/>
    <w:rsid w:val="00002632"/>
    <w:rsid w:val="0000265E"/>
    <w:rsid w:val="00002789"/>
    <w:rsid w:val="00002904"/>
    <w:rsid w:val="00002A43"/>
    <w:rsid w:val="00002B94"/>
    <w:rsid w:val="00002C64"/>
    <w:rsid w:val="00002DCD"/>
    <w:rsid w:val="00003494"/>
    <w:rsid w:val="000035B7"/>
    <w:rsid w:val="000035F8"/>
    <w:rsid w:val="00003771"/>
    <w:rsid w:val="000037A2"/>
    <w:rsid w:val="00003A02"/>
    <w:rsid w:val="00003B5D"/>
    <w:rsid w:val="00003CFA"/>
    <w:rsid w:val="00003F7F"/>
    <w:rsid w:val="00003F84"/>
    <w:rsid w:val="00003FA5"/>
    <w:rsid w:val="000040B1"/>
    <w:rsid w:val="0000431E"/>
    <w:rsid w:val="00004421"/>
    <w:rsid w:val="000045A7"/>
    <w:rsid w:val="00004621"/>
    <w:rsid w:val="00004626"/>
    <w:rsid w:val="000047CA"/>
    <w:rsid w:val="000048A8"/>
    <w:rsid w:val="000048B2"/>
    <w:rsid w:val="00004AB1"/>
    <w:rsid w:val="00004AD7"/>
    <w:rsid w:val="00004C8D"/>
    <w:rsid w:val="0000500E"/>
    <w:rsid w:val="00005257"/>
    <w:rsid w:val="0000542B"/>
    <w:rsid w:val="00005540"/>
    <w:rsid w:val="00005582"/>
    <w:rsid w:val="0000584B"/>
    <w:rsid w:val="00005AA5"/>
    <w:rsid w:val="00005E3F"/>
    <w:rsid w:val="00005F95"/>
    <w:rsid w:val="00005FE6"/>
    <w:rsid w:val="00005FEE"/>
    <w:rsid w:val="00006036"/>
    <w:rsid w:val="0000610C"/>
    <w:rsid w:val="000062C1"/>
    <w:rsid w:val="00006341"/>
    <w:rsid w:val="0000659D"/>
    <w:rsid w:val="00006763"/>
    <w:rsid w:val="00006C9C"/>
    <w:rsid w:val="0000708D"/>
    <w:rsid w:val="00007103"/>
    <w:rsid w:val="00007262"/>
    <w:rsid w:val="000072C0"/>
    <w:rsid w:val="00007533"/>
    <w:rsid w:val="0000764F"/>
    <w:rsid w:val="00007753"/>
    <w:rsid w:val="000079AE"/>
    <w:rsid w:val="00007B65"/>
    <w:rsid w:val="00007CB8"/>
    <w:rsid w:val="0001006D"/>
    <w:rsid w:val="00010377"/>
    <w:rsid w:val="000104C8"/>
    <w:rsid w:val="0001079D"/>
    <w:rsid w:val="00010BED"/>
    <w:rsid w:val="000110AE"/>
    <w:rsid w:val="000113ED"/>
    <w:rsid w:val="0001149D"/>
    <w:rsid w:val="000114A4"/>
    <w:rsid w:val="00011793"/>
    <w:rsid w:val="00011955"/>
    <w:rsid w:val="00011A26"/>
    <w:rsid w:val="00011B5C"/>
    <w:rsid w:val="00011F46"/>
    <w:rsid w:val="00011FB7"/>
    <w:rsid w:val="0001216A"/>
    <w:rsid w:val="0001239E"/>
    <w:rsid w:val="000123B5"/>
    <w:rsid w:val="0001285C"/>
    <w:rsid w:val="00012BA2"/>
    <w:rsid w:val="00012C41"/>
    <w:rsid w:val="00012E46"/>
    <w:rsid w:val="00012EC6"/>
    <w:rsid w:val="00013335"/>
    <w:rsid w:val="000136C6"/>
    <w:rsid w:val="00013D12"/>
    <w:rsid w:val="00013D86"/>
    <w:rsid w:val="00013DA2"/>
    <w:rsid w:val="00013DC7"/>
    <w:rsid w:val="0001414B"/>
    <w:rsid w:val="00014238"/>
    <w:rsid w:val="0001423D"/>
    <w:rsid w:val="000142EB"/>
    <w:rsid w:val="00014348"/>
    <w:rsid w:val="00014435"/>
    <w:rsid w:val="0001469F"/>
    <w:rsid w:val="000146F6"/>
    <w:rsid w:val="00014A14"/>
    <w:rsid w:val="00014AAD"/>
    <w:rsid w:val="00014B31"/>
    <w:rsid w:val="00014D70"/>
    <w:rsid w:val="00014EFC"/>
    <w:rsid w:val="00014FF4"/>
    <w:rsid w:val="0001502A"/>
    <w:rsid w:val="000150A2"/>
    <w:rsid w:val="0001511E"/>
    <w:rsid w:val="0001519D"/>
    <w:rsid w:val="00015469"/>
    <w:rsid w:val="00015706"/>
    <w:rsid w:val="00015EAB"/>
    <w:rsid w:val="00015FF9"/>
    <w:rsid w:val="000162FE"/>
    <w:rsid w:val="000164A0"/>
    <w:rsid w:val="00016578"/>
    <w:rsid w:val="00016591"/>
    <w:rsid w:val="000165FD"/>
    <w:rsid w:val="00016660"/>
    <w:rsid w:val="00016B35"/>
    <w:rsid w:val="00016D64"/>
    <w:rsid w:val="00016E8E"/>
    <w:rsid w:val="00017186"/>
    <w:rsid w:val="000175C8"/>
    <w:rsid w:val="00017B36"/>
    <w:rsid w:val="00017B41"/>
    <w:rsid w:val="00017E2E"/>
    <w:rsid w:val="00017F58"/>
    <w:rsid w:val="00020072"/>
    <w:rsid w:val="000201C8"/>
    <w:rsid w:val="00020281"/>
    <w:rsid w:val="00020302"/>
    <w:rsid w:val="00020493"/>
    <w:rsid w:val="000207E6"/>
    <w:rsid w:val="00020ACB"/>
    <w:rsid w:val="00020D6A"/>
    <w:rsid w:val="00020F99"/>
    <w:rsid w:val="00021183"/>
    <w:rsid w:val="00021267"/>
    <w:rsid w:val="00021486"/>
    <w:rsid w:val="000214E7"/>
    <w:rsid w:val="000214F6"/>
    <w:rsid w:val="000215E9"/>
    <w:rsid w:val="00022091"/>
    <w:rsid w:val="000220A5"/>
    <w:rsid w:val="000220A7"/>
    <w:rsid w:val="00022442"/>
    <w:rsid w:val="0002261B"/>
    <w:rsid w:val="000227F9"/>
    <w:rsid w:val="00022874"/>
    <w:rsid w:val="000229CF"/>
    <w:rsid w:val="00022BC0"/>
    <w:rsid w:val="00022EA6"/>
    <w:rsid w:val="00022F66"/>
    <w:rsid w:val="00023211"/>
    <w:rsid w:val="000233E5"/>
    <w:rsid w:val="000233FF"/>
    <w:rsid w:val="00023479"/>
    <w:rsid w:val="00023B31"/>
    <w:rsid w:val="00023BC2"/>
    <w:rsid w:val="00023BF6"/>
    <w:rsid w:val="000240E0"/>
    <w:rsid w:val="000244B4"/>
    <w:rsid w:val="000245F1"/>
    <w:rsid w:val="00024C29"/>
    <w:rsid w:val="00024EB4"/>
    <w:rsid w:val="00024FD8"/>
    <w:rsid w:val="00025324"/>
    <w:rsid w:val="00025335"/>
    <w:rsid w:val="00025388"/>
    <w:rsid w:val="00025420"/>
    <w:rsid w:val="0002560B"/>
    <w:rsid w:val="0002565A"/>
    <w:rsid w:val="000256E5"/>
    <w:rsid w:val="000257EA"/>
    <w:rsid w:val="000259E7"/>
    <w:rsid w:val="00025DE6"/>
    <w:rsid w:val="00025FDA"/>
    <w:rsid w:val="0002609D"/>
    <w:rsid w:val="0002628B"/>
    <w:rsid w:val="000264A6"/>
    <w:rsid w:val="00026534"/>
    <w:rsid w:val="00026849"/>
    <w:rsid w:val="00026874"/>
    <w:rsid w:val="0002698E"/>
    <w:rsid w:val="00026CFF"/>
    <w:rsid w:val="00026DFA"/>
    <w:rsid w:val="00026EAC"/>
    <w:rsid w:val="00026F5C"/>
    <w:rsid w:val="0002714D"/>
    <w:rsid w:val="000272CC"/>
    <w:rsid w:val="00027614"/>
    <w:rsid w:val="000277B2"/>
    <w:rsid w:val="00027C83"/>
    <w:rsid w:val="00027D55"/>
    <w:rsid w:val="00030293"/>
    <w:rsid w:val="0003043B"/>
    <w:rsid w:val="000305B6"/>
    <w:rsid w:val="000306BE"/>
    <w:rsid w:val="0003083F"/>
    <w:rsid w:val="00030A7D"/>
    <w:rsid w:val="00030B31"/>
    <w:rsid w:val="00030B8A"/>
    <w:rsid w:val="00030C05"/>
    <w:rsid w:val="00030CC4"/>
    <w:rsid w:val="00030DF2"/>
    <w:rsid w:val="00030FD8"/>
    <w:rsid w:val="0003102B"/>
    <w:rsid w:val="0003136B"/>
    <w:rsid w:val="0003141F"/>
    <w:rsid w:val="00031487"/>
    <w:rsid w:val="000317F0"/>
    <w:rsid w:val="000319A5"/>
    <w:rsid w:val="000319AB"/>
    <w:rsid w:val="000319FF"/>
    <w:rsid w:val="00031C80"/>
    <w:rsid w:val="00031CEE"/>
    <w:rsid w:val="00031D90"/>
    <w:rsid w:val="00031E44"/>
    <w:rsid w:val="00031F39"/>
    <w:rsid w:val="00031F58"/>
    <w:rsid w:val="000321C8"/>
    <w:rsid w:val="000323DA"/>
    <w:rsid w:val="000326A3"/>
    <w:rsid w:val="000326C5"/>
    <w:rsid w:val="00032DDF"/>
    <w:rsid w:val="0003318E"/>
    <w:rsid w:val="00033208"/>
    <w:rsid w:val="000333BD"/>
    <w:rsid w:val="000333D9"/>
    <w:rsid w:val="000333E2"/>
    <w:rsid w:val="00033584"/>
    <w:rsid w:val="0003392B"/>
    <w:rsid w:val="00033966"/>
    <w:rsid w:val="00033990"/>
    <w:rsid w:val="00033A8F"/>
    <w:rsid w:val="00033B2C"/>
    <w:rsid w:val="00033B39"/>
    <w:rsid w:val="00033E0A"/>
    <w:rsid w:val="00033E90"/>
    <w:rsid w:val="00033EF3"/>
    <w:rsid w:val="000344B8"/>
    <w:rsid w:val="00034960"/>
    <w:rsid w:val="00034A5C"/>
    <w:rsid w:val="00034E08"/>
    <w:rsid w:val="00034E44"/>
    <w:rsid w:val="00034EC7"/>
    <w:rsid w:val="000357AF"/>
    <w:rsid w:val="000358B8"/>
    <w:rsid w:val="00036051"/>
    <w:rsid w:val="000360AC"/>
    <w:rsid w:val="00036140"/>
    <w:rsid w:val="0003643C"/>
    <w:rsid w:val="000367D8"/>
    <w:rsid w:val="00036820"/>
    <w:rsid w:val="00036B27"/>
    <w:rsid w:val="00036BA7"/>
    <w:rsid w:val="00036D2A"/>
    <w:rsid w:val="00036E3B"/>
    <w:rsid w:val="00036F16"/>
    <w:rsid w:val="00036F28"/>
    <w:rsid w:val="00036F46"/>
    <w:rsid w:val="000371BD"/>
    <w:rsid w:val="0003738F"/>
    <w:rsid w:val="00037C1F"/>
    <w:rsid w:val="00037DEB"/>
    <w:rsid w:val="00037E61"/>
    <w:rsid w:val="00040072"/>
    <w:rsid w:val="00040219"/>
    <w:rsid w:val="000408E7"/>
    <w:rsid w:val="000409A3"/>
    <w:rsid w:val="00040C56"/>
    <w:rsid w:val="00040E9A"/>
    <w:rsid w:val="00040FE0"/>
    <w:rsid w:val="000413C6"/>
    <w:rsid w:val="000414E6"/>
    <w:rsid w:val="0004152D"/>
    <w:rsid w:val="000417C8"/>
    <w:rsid w:val="000419B1"/>
    <w:rsid w:val="00041D9B"/>
    <w:rsid w:val="00041ECE"/>
    <w:rsid w:val="00041F09"/>
    <w:rsid w:val="0004219F"/>
    <w:rsid w:val="000422B0"/>
    <w:rsid w:val="000422C3"/>
    <w:rsid w:val="0004242E"/>
    <w:rsid w:val="000424B5"/>
    <w:rsid w:val="00042688"/>
    <w:rsid w:val="000426EE"/>
    <w:rsid w:val="00042A73"/>
    <w:rsid w:val="00042DE7"/>
    <w:rsid w:val="0004301D"/>
    <w:rsid w:val="000431A4"/>
    <w:rsid w:val="00043A62"/>
    <w:rsid w:val="00043A7B"/>
    <w:rsid w:val="00043AD2"/>
    <w:rsid w:val="00043AF5"/>
    <w:rsid w:val="00043C47"/>
    <w:rsid w:val="00043D37"/>
    <w:rsid w:val="00043F26"/>
    <w:rsid w:val="00043FF3"/>
    <w:rsid w:val="000440CD"/>
    <w:rsid w:val="0004417C"/>
    <w:rsid w:val="00044251"/>
    <w:rsid w:val="000449F7"/>
    <w:rsid w:val="00044D3D"/>
    <w:rsid w:val="00044F1F"/>
    <w:rsid w:val="000451A2"/>
    <w:rsid w:val="000454A7"/>
    <w:rsid w:val="00045564"/>
    <w:rsid w:val="00045628"/>
    <w:rsid w:val="0004579D"/>
    <w:rsid w:val="00045A18"/>
    <w:rsid w:val="00045ACB"/>
    <w:rsid w:val="00045E76"/>
    <w:rsid w:val="00045E98"/>
    <w:rsid w:val="00045F19"/>
    <w:rsid w:val="00046233"/>
    <w:rsid w:val="00046512"/>
    <w:rsid w:val="00046584"/>
    <w:rsid w:val="000466A7"/>
    <w:rsid w:val="00046974"/>
    <w:rsid w:val="00046A6C"/>
    <w:rsid w:val="00046F6E"/>
    <w:rsid w:val="0004717E"/>
    <w:rsid w:val="000474BA"/>
    <w:rsid w:val="0004775E"/>
    <w:rsid w:val="00047936"/>
    <w:rsid w:val="00047CD9"/>
    <w:rsid w:val="00047F51"/>
    <w:rsid w:val="00050161"/>
    <w:rsid w:val="0005030B"/>
    <w:rsid w:val="00050475"/>
    <w:rsid w:val="00050AE0"/>
    <w:rsid w:val="00050D7E"/>
    <w:rsid w:val="00050E63"/>
    <w:rsid w:val="00051108"/>
    <w:rsid w:val="00051423"/>
    <w:rsid w:val="00051611"/>
    <w:rsid w:val="0005161E"/>
    <w:rsid w:val="00051A27"/>
    <w:rsid w:val="00051B86"/>
    <w:rsid w:val="00051C2B"/>
    <w:rsid w:val="00051D90"/>
    <w:rsid w:val="00051ECC"/>
    <w:rsid w:val="00051FFA"/>
    <w:rsid w:val="000521E9"/>
    <w:rsid w:val="00052255"/>
    <w:rsid w:val="000524EC"/>
    <w:rsid w:val="00052670"/>
    <w:rsid w:val="00052B44"/>
    <w:rsid w:val="00052FEC"/>
    <w:rsid w:val="00053149"/>
    <w:rsid w:val="000534C4"/>
    <w:rsid w:val="000537BE"/>
    <w:rsid w:val="000538ED"/>
    <w:rsid w:val="00053923"/>
    <w:rsid w:val="00053BF9"/>
    <w:rsid w:val="00053C4A"/>
    <w:rsid w:val="00053F98"/>
    <w:rsid w:val="0005425A"/>
    <w:rsid w:val="0005425C"/>
    <w:rsid w:val="0005463A"/>
    <w:rsid w:val="0005499F"/>
    <w:rsid w:val="00054B7A"/>
    <w:rsid w:val="00054C91"/>
    <w:rsid w:val="00054E2B"/>
    <w:rsid w:val="000552C5"/>
    <w:rsid w:val="000552F8"/>
    <w:rsid w:val="00055378"/>
    <w:rsid w:val="00055404"/>
    <w:rsid w:val="00055431"/>
    <w:rsid w:val="000555AF"/>
    <w:rsid w:val="000557A5"/>
    <w:rsid w:val="000558CE"/>
    <w:rsid w:val="000559FD"/>
    <w:rsid w:val="00055F82"/>
    <w:rsid w:val="00056039"/>
    <w:rsid w:val="00056108"/>
    <w:rsid w:val="0005625F"/>
    <w:rsid w:val="00056409"/>
    <w:rsid w:val="00056670"/>
    <w:rsid w:val="00056688"/>
    <w:rsid w:val="000566B1"/>
    <w:rsid w:val="00056763"/>
    <w:rsid w:val="00056B4F"/>
    <w:rsid w:val="00056BE3"/>
    <w:rsid w:val="00056CEB"/>
    <w:rsid w:val="00056F02"/>
    <w:rsid w:val="0005747D"/>
    <w:rsid w:val="00057615"/>
    <w:rsid w:val="000576A4"/>
    <w:rsid w:val="00057834"/>
    <w:rsid w:val="000579BE"/>
    <w:rsid w:val="00057EC8"/>
    <w:rsid w:val="00057FBF"/>
    <w:rsid w:val="000600D2"/>
    <w:rsid w:val="000602B2"/>
    <w:rsid w:val="0006070F"/>
    <w:rsid w:val="00060B42"/>
    <w:rsid w:val="00060F50"/>
    <w:rsid w:val="000614A4"/>
    <w:rsid w:val="0006151B"/>
    <w:rsid w:val="00061AA6"/>
    <w:rsid w:val="00061BEE"/>
    <w:rsid w:val="00061DB1"/>
    <w:rsid w:val="00061E07"/>
    <w:rsid w:val="00062079"/>
    <w:rsid w:val="00062145"/>
    <w:rsid w:val="0006232C"/>
    <w:rsid w:val="0006250D"/>
    <w:rsid w:val="00062674"/>
    <w:rsid w:val="00062679"/>
    <w:rsid w:val="00062924"/>
    <w:rsid w:val="00062986"/>
    <w:rsid w:val="00062B00"/>
    <w:rsid w:val="00062CE0"/>
    <w:rsid w:val="00062F7F"/>
    <w:rsid w:val="00063423"/>
    <w:rsid w:val="0006345B"/>
    <w:rsid w:val="00063469"/>
    <w:rsid w:val="000634A5"/>
    <w:rsid w:val="00063670"/>
    <w:rsid w:val="00063922"/>
    <w:rsid w:val="000639C8"/>
    <w:rsid w:val="00063AA7"/>
    <w:rsid w:val="00063C8E"/>
    <w:rsid w:val="00063D95"/>
    <w:rsid w:val="00063E99"/>
    <w:rsid w:val="00064417"/>
    <w:rsid w:val="000644B2"/>
    <w:rsid w:val="000645D0"/>
    <w:rsid w:val="000646C9"/>
    <w:rsid w:val="00064ACA"/>
    <w:rsid w:val="00064B4B"/>
    <w:rsid w:val="00064B97"/>
    <w:rsid w:val="00064D48"/>
    <w:rsid w:val="000654B6"/>
    <w:rsid w:val="000656AA"/>
    <w:rsid w:val="00065717"/>
    <w:rsid w:val="00065BBE"/>
    <w:rsid w:val="00065BE4"/>
    <w:rsid w:val="00065F4E"/>
    <w:rsid w:val="0006603B"/>
    <w:rsid w:val="00066449"/>
    <w:rsid w:val="00066867"/>
    <w:rsid w:val="0006690C"/>
    <w:rsid w:val="00066B30"/>
    <w:rsid w:val="00066C4D"/>
    <w:rsid w:val="00066D3C"/>
    <w:rsid w:val="00067114"/>
    <w:rsid w:val="00067211"/>
    <w:rsid w:val="0006730A"/>
    <w:rsid w:val="000675A3"/>
    <w:rsid w:val="0006769F"/>
    <w:rsid w:val="000678E2"/>
    <w:rsid w:val="00067B8D"/>
    <w:rsid w:val="00067F3D"/>
    <w:rsid w:val="00067F4D"/>
    <w:rsid w:val="00070012"/>
    <w:rsid w:val="000701D2"/>
    <w:rsid w:val="0007024D"/>
    <w:rsid w:val="00070298"/>
    <w:rsid w:val="0007061B"/>
    <w:rsid w:val="00070954"/>
    <w:rsid w:val="000709C5"/>
    <w:rsid w:val="000709CA"/>
    <w:rsid w:val="00070C09"/>
    <w:rsid w:val="00070E5E"/>
    <w:rsid w:val="0007109A"/>
    <w:rsid w:val="00071574"/>
    <w:rsid w:val="00071787"/>
    <w:rsid w:val="000717D7"/>
    <w:rsid w:val="00071986"/>
    <w:rsid w:val="00071D50"/>
    <w:rsid w:val="00071DB8"/>
    <w:rsid w:val="00071F60"/>
    <w:rsid w:val="00072023"/>
    <w:rsid w:val="000723E3"/>
    <w:rsid w:val="00072422"/>
    <w:rsid w:val="00072686"/>
    <w:rsid w:val="000729A4"/>
    <w:rsid w:val="00072AF3"/>
    <w:rsid w:val="00072AFE"/>
    <w:rsid w:val="00072B2B"/>
    <w:rsid w:val="00072C40"/>
    <w:rsid w:val="00072DFF"/>
    <w:rsid w:val="00072ED4"/>
    <w:rsid w:val="000730AE"/>
    <w:rsid w:val="00073167"/>
    <w:rsid w:val="0007344D"/>
    <w:rsid w:val="0007375C"/>
    <w:rsid w:val="00073E5B"/>
    <w:rsid w:val="00073F2D"/>
    <w:rsid w:val="00073F8D"/>
    <w:rsid w:val="0007409E"/>
    <w:rsid w:val="00074207"/>
    <w:rsid w:val="00074346"/>
    <w:rsid w:val="000745A9"/>
    <w:rsid w:val="00074BCE"/>
    <w:rsid w:val="00074C17"/>
    <w:rsid w:val="00074DB3"/>
    <w:rsid w:val="00075045"/>
    <w:rsid w:val="00075184"/>
    <w:rsid w:val="0007577E"/>
    <w:rsid w:val="000759A7"/>
    <w:rsid w:val="000759B0"/>
    <w:rsid w:val="00075AC2"/>
    <w:rsid w:val="00075E41"/>
    <w:rsid w:val="0007618D"/>
    <w:rsid w:val="00076257"/>
    <w:rsid w:val="00076285"/>
    <w:rsid w:val="00076313"/>
    <w:rsid w:val="00076338"/>
    <w:rsid w:val="000763A3"/>
    <w:rsid w:val="000763EB"/>
    <w:rsid w:val="0007652A"/>
    <w:rsid w:val="0007670C"/>
    <w:rsid w:val="0007692C"/>
    <w:rsid w:val="00076BA5"/>
    <w:rsid w:val="00076C55"/>
    <w:rsid w:val="00076EC3"/>
    <w:rsid w:val="00077010"/>
    <w:rsid w:val="000770FD"/>
    <w:rsid w:val="00077140"/>
    <w:rsid w:val="000771BA"/>
    <w:rsid w:val="00077497"/>
    <w:rsid w:val="0007761D"/>
    <w:rsid w:val="000777B6"/>
    <w:rsid w:val="00077997"/>
    <w:rsid w:val="00077C42"/>
    <w:rsid w:val="00077CB7"/>
    <w:rsid w:val="0008013A"/>
    <w:rsid w:val="000801BB"/>
    <w:rsid w:val="00080689"/>
    <w:rsid w:val="000806D9"/>
    <w:rsid w:val="00080DD7"/>
    <w:rsid w:val="00080E1A"/>
    <w:rsid w:val="00080E6F"/>
    <w:rsid w:val="000812EC"/>
    <w:rsid w:val="00081A1F"/>
    <w:rsid w:val="00081B34"/>
    <w:rsid w:val="00081F6B"/>
    <w:rsid w:val="000824FC"/>
    <w:rsid w:val="00082798"/>
    <w:rsid w:val="00082A98"/>
    <w:rsid w:val="00082B1A"/>
    <w:rsid w:val="00082B33"/>
    <w:rsid w:val="00082C48"/>
    <w:rsid w:val="00082FF5"/>
    <w:rsid w:val="000830C8"/>
    <w:rsid w:val="0008324E"/>
    <w:rsid w:val="000833F5"/>
    <w:rsid w:val="0008347F"/>
    <w:rsid w:val="000834A9"/>
    <w:rsid w:val="000835B4"/>
    <w:rsid w:val="00083615"/>
    <w:rsid w:val="00083BE0"/>
    <w:rsid w:val="00083C4A"/>
    <w:rsid w:val="00083C65"/>
    <w:rsid w:val="00083FBB"/>
    <w:rsid w:val="00083FC0"/>
    <w:rsid w:val="0008403F"/>
    <w:rsid w:val="000840BD"/>
    <w:rsid w:val="000840C5"/>
    <w:rsid w:val="00084404"/>
    <w:rsid w:val="00084499"/>
    <w:rsid w:val="000846AA"/>
    <w:rsid w:val="000847B0"/>
    <w:rsid w:val="00084D6A"/>
    <w:rsid w:val="00084DC9"/>
    <w:rsid w:val="0008514E"/>
    <w:rsid w:val="00085551"/>
    <w:rsid w:val="000855B7"/>
    <w:rsid w:val="000855E8"/>
    <w:rsid w:val="000856A6"/>
    <w:rsid w:val="0008584E"/>
    <w:rsid w:val="0008597F"/>
    <w:rsid w:val="00085C1C"/>
    <w:rsid w:val="00085C9A"/>
    <w:rsid w:val="000861AD"/>
    <w:rsid w:val="00086336"/>
    <w:rsid w:val="000865A5"/>
    <w:rsid w:val="000865D6"/>
    <w:rsid w:val="00086BA8"/>
    <w:rsid w:val="00086C87"/>
    <w:rsid w:val="0008741A"/>
    <w:rsid w:val="00087930"/>
    <w:rsid w:val="0008796C"/>
    <w:rsid w:val="000879B8"/>
    <w:rsid w:val="000879DC"/>
    <w:rsid w:val="00087B1B"/>
    <w:rsid w:val="00087BB8"/>
    <w:rsid w:val="00087DC1"/>
    <w:rsid w:val="00087F3F"/>
    <w:rsid w:val="00090114"/>
    <w:rsid w:val="0009030F"/>
    <w:rsid w:val="00090312"/>
    <w:rsid w:val="000903B1"/>
    <w:rsid w:val="00090456"/>
    <w:rsid w:val="0009070B"/>
    <w:rsid w:val="00090AFB"/>
    <w:rsid w:val="00090BB9"/>
    <w:rsid w:val="00090D63"/>
    <w:rsid w:val="00090FF6"/>
    <w:rsid w:val="000910F0"/>
    <w:rsid w:val="00091312"/>
    <w:rsid w:val="00091362"/>
    <w:rsid w:val="0009147D"/>
    <w:rsid w:val="0009149F"/>
    <w:rsid w:val="000914FB"/>
    <w:rsid w:val="00091564"/>
    <w:rsid w:val="000915A1"/>
    <w:rsid w:val="00091607"/>
    <w:rsid w:val="0009179F"/>
    <w:rsid w:val="0009194C"/>
    <w:rsid w:val="000919CA"/>
    <w:rsid w:val="00091B29"/>
    <w:rsid w:val="00091E26"/>
    <w:rsid w:val="00091ECE"/>
    <w:rsid w:val="00091FFC"/>
    <w:rsid w:val="0009220F"/>
    <w:rsid w:val="000923A0"/>
    <w:rsid w:val="000926FD"/>
    <w:rsid w:val="00092777"/>
    <w:rsid w:val="000929B3"/>
    <w:rsid w:val="00092B94"/>
    <w:rsid w:val="00092C38"/>
    <w:rsid w:val="000931AC"/>
    <w:rsid w:val="000931D2"/>
    <w:rsid w:val="000937A4"/>
    <w:rsid w:val="000937F0"/>
    <w:rsid w:val="0009392F"/>
    <w:rsid w:val="00093B11"/>
    <w:rsid w:val="00093C1E"/>
    <w:rsid w:val="00093ED4"/>
    <w:rsid w:val="00093F56"/>
    <w:rsid w:val="00093FD2"/>
    <w:rsid w:val="00094258"/>
    <w:rsid w:val="0009453D"/>
    <w:rsid w:val="0009459E"/>
    <w:rsid w:val="00094605"/>
    <w:rsid w:val="0009473A"/>
    <w:rsid w:val="00094958"/>
    <w:rsid w:val="000949E1"/>
    <w:rsid w:val="00094F4B"/>
    <w:rsid w:val="00094F57"/>
    <w:rsid w:val="00095115"/>
    <w:rsid w:val="00095418"/>
    <w:rsid w:val="000956F4"/>
    <w:rsid w:val="00095782"/>
    <w:rsid w:val="0009583E"/>
    <w:rsid w:val="000958BD"/>
    <w:rsid w:val="00095AC5"/>
    <w:rsid w:val="00095B59"/>
    <w:rsid w:val="00095CF6"/>
    <w:rsid w:val="00095DE1"/>
    <w:rsid w:val="00095F15"/>
    <w:rsid w:val="0009609A"/>
    <w:rsid w:val="00096376"/>
    <w:rsid w:val="000968A1"/>
    <w:rsid w:val="00096B02"/>
    <w:rsid w:val="00096E48"/>
    <w:rsid w:val="0009704A"/>
    <w:rsid w:val="000975B4"/>
    <w:rsid w:val="000975C2"/>
    <w:rsid w:val="000979C3"/>
    <w:rsid w:val="000979FA"/>
    <w:rsid w:val="00097A88"/>
    <w:rsid w:val="00097D4D"/>
    <w:rsid w:val="00097DA3"/>
    <w:rsid w:val="00097DA7"/>
    <w:rsid w:val="00097E34"/>
    <w:rsid w:val="000A017A"/>
    <w:rsid w:val="000A01EB"/>
    <w:rsid w:val="000A04E0"/>
    <w:rsid w:val="000A04F2"/>
    <w:rsid w:val="000A0813"/>
    <w:rsid w:val="000A0C9F"/>
    <w:rsid w:val="000A0CB5"/>
    <w:rsid w:val="000A1022"/>
    <w:rsid w:val="000A14A8"/>
    <w:rsid w:val="000A14C2"/>
    <w:rsid w:val="000A1564"/>
    <w:rsid w:val="000A1A8C"/>
    <w:rsid w:val="000A1E44"/>
    <w:rsid w:val="000A2133"/>
    <w:rsid w:val="000A22EA"/>
    <w:rsid w:val="000A2337"/>
    <w:rsid w:val="000A236E"/>
    <w:rsid w:val="000A2413"/>
    <w:rsid w:val="000A2436"/>
    <w:rsid w:val="000A24B8"/>
    <w:rsid w:val="000A256F"/>
    <w:rsid w:val="000A266A"/>
    <w:rsid w:val="000A26DF"/>
    <w:rsid w:val="000A26F5"/>
    <w:rsid w:val="000A2875"/>
    <w:rsid w:val="000A2BAD"/>
    <w:rsid w:val="000A2BB9"/>
    <w:rsid w:val="000A2C98"/>
    <w:rsid w:val="000A2E5F"/>
    <w:rsid w:val="000A2FCF"/>
    <w:rsid w:val="000A30D5"/>
    <w:rsid w:val="000A30F9"/>
    <w:rsid w:val="000A347F"/>
    <w:rsid w:val="000A34F1"/>
    <w:rsid w:val="000A3981"/>
    <w:rsid w:val="000A3A2F"/>
    <w:rsid w:val="000A3AD8"/>
    <w:rsid w:val="000A3B43"/>
    <w:rsid w:val="000A3C82"/>
    <w:rsid w:val="000A3CEE"/>
    <w:rsid w:val="000A3E94"/>
    <w:rsid w:val="000A4067"/>
    <w:rsid w:val="000A4276"/>
    <w:rsid w:val="000A42BB"/>
    <w:rsid w:val="000A444C"/>
    <w:rsid w:val="000A476E"/>
    <w:rsid w:val="000A4BA4"/>
    <w:rsid w:val="000A4CB0"/>
    <w:rsid w:val="000A5292"/>
    <w:rsid w:val="000A52E2"/>
    <w:rsid w:val="000A5645"/>
    <w:rsid w:val="000A5A92"/>
    <w:rsid w:val="000A5BC0"/>
    <w:rsid w:val="000A5BEA"/>
    <w:rsid w:val="000A5CBC"/>
    <w:rsid w:val="000A5CD7"/>
    <w:rsid w:val="000A5EC4"/>
    <w:rsid w:val="000A5FC9"/>
    <w:rsid w:val="000A615C"/>
    <w:rsid w:val="000A6272"/>
    <w:rsid w:val="000A655F"/>
    <w:rsid w:val="000A6774"/>
    <w:rsid w:val="000A681E"/>
    <w:rsid w:val="000A6A6D"/>
    <w:rsid w:val="000A6C67"/>
    <w:rsid w:val="000A6C92"/>
    <w:rsid w:val="000A6D0C"/>
    <w:rsid w:val="000A6E1C"/>
    <w:rsid w:val="000A7012"/>
    <w:rsid w:val="000A72F1"/>
    <w:rsid w:val="000A73CA"/>
    <w:rsid w:val="000A752D"/>
    <w:rsid w:val="000A766E"/>
    <w:rsid w:val="000A791F"/>
    <w:rsid w:val="000A7CDC"/>
    <w:rsid w:val="000A7E49"/>
    <w:rsid w:val="000A7F8F"/>
    <w:rsid w:val="000B0130"/>
    <w:rsid w:val="000B018D"/>
    <w:rsid w:val="000B041E"/>
    <w:rsid w:val="000B044D"/>
    <w:rsid w:val="000B045D"/>
    <w:rsid w:val="000B0478"/>
    <w:rsid w:val="000B04AF"/>
    <w:rsid w:val="000B0638"/>
    <w:rsid w:val="000B0852"/>
    <w:rsid w:val="000B0949"/>
    <w:rsid w:val="000B097E"/>
    <w:rsid w:val="000B0A57"/>
    <w:rsid w:val="000B0AC2"/>
    <w:rsid w:val="000B0B86"/>
    <w:rsid w:val="000B0C0C"/>
    <w:rsid w:val="000B0E47"/>
    <w:rsid w:val="000B0F03"/>
    <w:rsid w:val="000B1155"/>
    <w:rsid w:val="000B1208"/>
    <w:rsid w:val="000B1339"/>
    <w:rsid w:val="000B15C8"/>
    <w:rsid w:val="000B17A0"/>
    <w:rsid w:val="000B18A8"/>
    <w:rsid w:val="000B1A14"/>
    <w:rsid w:val="000B1B28"/>
    <w:rsid w:val="000B1BC5"/>
    <w:rsid w:val="000B1C8D"/>
    <w:rsid w:val="000B2196"/>
    <w:rsid w:val="000B2546"/>
    <w:rsid w:val="000B27CF"/>
    <w:rsid w:val="000B283F"/>
    <w:rsid w:val="000B2A2F"/>
    <w:rsid w:val="000B2A7C"/>
    <w:rsid w:val="000B2B6C"/>
    <w:rsid w:val="000B3207"/>
    <w:rsid w:val="000B331D"/>
    <w:rsid w:val="000B33D9"/>
    <w:rsid w:val="000B3490"/>
    <w:rsid w:val="000B364A"/>
    <w:rsid w:val="000B3764"/>
    <w:rsid w:val="000B395A"/>
    <w:rsid w:val="000B3980"/>
    <w:rsid w:val="000B39FF"/>
    <w:rsid w:val="000B3CCE"/>
    <w:rsid w:val="000B3DA4"/>
    <w:rsid w:val="000B4062"/>
    <w:rsid w:val="000B4091"/>
    <w:rsid w:val="000B4613"/>
    <w:rsid w:val="000B47FC"/>
    <w:rsid w:val="000B49BB"/>
    <w:rsid w:val="000B4E08"/>
    <w:rsid w:val="000B525C"/>
    <w:rsid w:val="000B5395"/>
    <w:rsid w:val="000B56CE"/>
    <w:rsid w:val="000B56D9"/>
    <w:rsid w:val="000B56F1"/>
    <w:rsid w:val="000B59F2"/>
    <w:rsid w:val="000B6088"/>
    <w:rsid w:val="000B66F8"/>
    <w:rsid w:val="000B6702"/>
    <w:rsid w:val="000B6C8D"/>
    <w:rsid w:val="000B6E26"/>
    <w:rsid w:val="000B6E7A"/>
    <w:rsid w:val="000B6F51"/>
    <w:rsid w:val="000B6F8B"/>
    <w:rsid w:val="000B700A"/>
    <w:rsid w:val="000B7031"/>
    <w:rsid w:val="000B7172"/>
    <w:rsid w:val="000B71DC"/>
    <w:rsid w:val="000B7269"/>
    <w:rsid w:val="000B7490"/>
    <w:rsid w:val="000B75C5"/>
    <w:rsid w:val="000B78C4"/>
    <w:rsid w:val="000B7AF4"/>
    <w:rsid w:val="000B7B39"/>
    <w:rsid w:val="000B7C6C"/>
    <w:rsid w:val="000B7DEA"/>
    <w:rsid w:val="000B7E49"/>
    <w:rsid w:val="000B7F1C"/>
    <w:rsid w:val="000C0155"/>
    <w:rsid w:val="000C01FE"/>
    <w:rsid w:val="000C02D7"/>
    <w:rsid w:val="000C0549"/>
    <w:rsid w:val="000C0844"/>
    <w:rsid w:val="000C090F"/>
    <w:rsid w:val="000C094A"/>
    <w:rsid w:val="000C0A38"/>
    <w:rsid w:val="000C0D1E"/>
    <w:rsid w:val="000C0F72"/>
    <w:rsid w:val="000C100C"/>
    <w:rsid w:val="000C150F"/>
    <w:rsid w:val="000C152A"/>
    <w:rsid w:val="000C15FC"/>
    <w:rsid w:val="000C1740"/>
    <w:rsid w:val="000C1D84"/>
    <w:rsid w:val="000C1E99"/>
    <w:rsid w:val="000C257C"/>
    <w:rsid w:val="000C2666"/>
    <w:rsid w:val="000C2669"/>
    <w:rsid w:val="000C26AD"/>
    <w:rsid w:val="000C273C"/>
    <w:rsid w:val="000C28B1"/>
    <w:rsid w:val="000C299E"/>
    <w:rsid w:val="000C29BA"/>
    <w:rsid w:val="000C2C04"/>
    <w:rsid w:val="000C2C19"/>
    <w:rsid w:val="000C2EC1"/>
    <w:rsid w:val="000C2EDD"/>
    <w:rsid w:val="000C305F"/>
    <w:rsid w:val="000C30B1"/>
    <w:rsid w:val="000C30C1"/>
    <w:rsid w:val="000C3569"/>
    <w:rsid w:val="000C3738"/>
    <w:rsid w:val="000C3966"/>
    <w:rsid w:val="000C417D"/>
    <w:rsid w:val="000C41E9"/>
    <w:rsid w:val="000C4308"/>
    <w:rsid w:val="000C4354"/>
    <w:rsid w:val="000C43F0"/>
    <w:rsid w:val="000C45C3"/>
    <w:rsid w:val="000C48E4"/>
    <w:rsid w:val="000C49AC"/>
    <w:rsid w:val="000C4D72"/>
    <w:rsid w:val="000C4DC5"/>
    <w:rsid w:val="000C4E18"/>
    <w:rsid w:val="000C50BA"/>
    <w:rsid w:val="000C512E"/>
    <w:rsid w:val="000C5148"/>
    <w:rsid w:val="000C56F1"/>
    <w:rsid w:val="000C5862"/>
    <w:rsid w:val="000C587B"/>
    <w:rsid w:val="000C5954"/>
    <w:rsid w:val="000C5C64"/>
    <w:rsid w:val="000C5C94"/>
    <w:rsid w:val="000C5DD6"/>
    <w:rsid w:val="000C6314"/>
    <w:rsid w:val="000C6339"/>
    <w:rsid w:val="000C64F3"/>
    <w:rsid w:val="000C6ABD"/>
    <w:rsid w:val="000C6BCC"/>
    <w:rsid w:val="000C6DBF"/>
    <w:rsid w:val="000C6E05"/>
    <w:rsid w:val="000C6E5A"/>
    <w:rsid w:val="000C6E66"/>
    <w:rsid w:val="000C6FF5"/>
    <w:rsid w:val="000C72EE"/>
    <w:rsid w:val="000C732A"/>
    <w:rsid w:val="000C7364"/>
    <w:rsid w:val="000C751D"/>
    <w:rsid w:val="000C759D"/>
    <w:rsid w:val="000C7DB9"/>
    <w:rsid w:val="000C7F2C"/>
    <w:rsid w:val="000D0200"/>
    <w:rsid w:val="000D033C"/>
    <w:rsid w:val="000D03A9"/>
    <w:rsid w:val="000D042F"/>
    <w:rsid w:val="000D04BB"/>
    <w:rsid w:val="000D0B83"/>
    <w:rsid w:val="000D0C93"/>
    <w:rsid w:val="000D0F17"/>
    <w:rsid w:val="000D1249"/>
    <w:rsid w:val="000D14F8"/>
    <w:rsid w:val="000D159B"/>
    <w:rsid w:val="000D166D"/>
    <w:rsid w:val="000D1761"/>
    <w:rsid w:val="000D1822"/>
    <w:rsid w:val="000D18E5"/>
    <w:rsid w:val="000D19D2"/>
    <w:rsid w:val="000D1C1E"/>
    <w:rsid w:val="000D1FB5"/>
    <w:rsid w:val="000D22E7"/>
    <w:rsid w:val="000D244F"/>
    <w:rsid w:val="000D2692"/>
    <w:rsid w:val="000D2B63"/>
    <w:rsid w:val="000D2CE7"/>
    <w:rsid w:val="000D2D2F"/>
    <w:rsid w:val="000D2FCD"/>
    <w:rsid w:val="000D3112"/>
    <w:rsid w:val="000D33A8"/>
    <w:rsid w:val="000D3443"/>
    <w:rsid w:val="000D351E"/>
    <w:rsid w:val="000D35D0"/>
    <w:rsid w:val="000D368B"/>
    <w:rsid w:val="000D384E"/>
    <w:rsid w:val="000D38C7"/>
    <w:rsid w:val="000D39D5"/>
    <w:rsid w:val="000D3ABE"/>
    <w:rsid w:val="000D3B81"/>
    <w:rsid w:val="000D3D3E"/>
    <w:rsid w:val="000D3D91"/>
    <w:rsid w:val="000D3F90"/>
    <w:rsid w:val="000D4028"/>
    <w:rsid w:val="000D4279"/>
    <w:rsid w:val="000D42BA"/>
    <w:rsid w:val="000D468A"/>
    <w:rsid w:val="000D4701"/>
    <w:rsid w:val="000D47F2"/>
    <w:rsid w:val="000D4AB1"/>
    <w:rsid w:val="000D4BF9"/>
    <w:rsid w:val="000D4C34"/>
    <w:rsid w:val="000D4C57"/>
    <w:rsid w:val="000D4CF8"/>
    <w:rsid w:val="000D4FD3"/>
    <w:rsid w:val="000D514E"/>
    <w:rsid w:val="000D51F3"/>
    <w:rsid w:val="000D532A"/>
    <w:rsid w:val="000D5404"/>
    <w:rsid w:val="000D5540"/>
    <w:rsid w:val="000D56D8"/>
    <w:rsid w:val="000D58B3"/>
    <w:rsid w:val="000D59B8"/>
    <w:rsid w:val="000D5A11"/>
    <w:rsid w:val="000D5B68"/>
    <w:rsid w:val="000D5B9F"/>
    <w:rsid w:val="000D5C4B"/>
    <w:rsid w:val="000D5FF2"/>
    <w:rsid w:val="000D5FF6"/>
    <w:rsid w:val="000D62E7"/>
    <w:rsid w:val="000D63D4"/>
    <w:rsid w:val="000D6474"/>
    <w:rsid w:val="000D64A3"/>
    <w:rsid w:val="000D67AA"/>
    <w:rsid w:val="000D6E68"/>
    <w:rsid w:val="000D7192"/>
    <w:rsid w:val="000D73D5"/>
    <w:rsid w:val="000D73FE"/>
    <w:rsid w:val="000D762D"/>
    <w:rsid w:val="000D78AD"/>
    <w:rsid w:val="000D78C5"/>
    <w:rsid w:val="000D7E8C"/>
    <w:rsid w:val="000D7F13"/>
    <w:rsid w:val="000E0229"/>
    <w:rsid w:val="000E07B4"/>
    <w:rsid w:val="000E07C2"/>
    <w:rsid w:val="000E0839"/>
    <w:rsid w:val="000E090D"/>
    <w:rsid w:val="000E0A2D"/>
    <w:rsid w:val="000E0A36"/>
    <w:rsid w:val="000E0C02"/>
    <w:rsid w:val="000E0D65"/>
    <w:rsid w:val="000E0EF7"/>
    <w:rsid w:val="000E11D0"/>
    <w:rsid w:val="000E11DE"/>
    <w:rsid w:val="000E133A"/>
    <w:rsid w:val="000E144F"/>
    <w:rsid w:val="000E162A"/>
    <w:rsid w:val="000E19F3"/>
    <w:rsid w:val="000E1ABF"/>
    <w:rsid w:val="000E1BAD"/>
    <w:rsid w:val="000E1F0A"/>
    <w:rsid w:val="000E278F"/>
    <w:rsid w:val="000E27AF"/>
    <w:rsid w:val="000E2A29"/>
    <w:rsid w:val="000E2B35"/>
    <w:rsid w:val="000E2C9C"/>
    <w:rsid w:val="000E2E26"/>
    <w:rsid w:val="000E3214"/>
    <w:rsid w:val="000E36B4"/>
    <w:rsid w:val="000E36DA"/>
    <w:rsid w:val="000E399F"/>
    <w:rsid w:val="000E3B36"/>
    <w:rsid w:val="000E40A8"/>
    <w:rsid w:val="000E41D3"/>
    <w:rsid w:val="000E4348"/>
    <w:rsid w:val="000E4411"/>
    <w:rsid w:val="000E454B"/>
    <w:rsid w:val="000E46A5"/>
    <w:rsid w:val="000E4945"/>
    <w:rsid w:val="000E4B01"/>
    <w:rsid w:val="000E4BE9"/>
    <w:rsid w:val="000E4C28"/>
    <w:rsid w:val="000E4D84"/>
    <w:rsid w:val="000E4DC0"/>
    <w:rsid w:val="000E5483"/>
    <w:rsid w:val="000E57FB"/>
    <w:rsid w:val="000E5C4C"/>
    <w:rsid w:val="000E5D40"/>
    <w:rsid w:val="000E5FFE"/>
    <w:rsid w:val="000E641A"/>
    <w:rsid w:val="000E646B"/>
    <w:rsid w:val="000E64E5"/>
    <w:rsid w:val="000E69D2"/>
    <w:rsid w:val="000E6A4F"/>
    <w:rsid w:val="000E6B5B"/>
    <w:rsid w:val="000E6B74"/>
    <w:rsid w:val="000E6E64"/>
    <w:rsid w:val="000E6FFE"/>
    <w:rsid w:val="000E71ED"/>
    <w:rsid w:val="000E72C7"/>
    <w:rsid w:val="000E72D7"/>
    <w:rsid w:val="000E73E0"/>
    <w:rsid w:val="000E76FA"/>
    <w:rsid w:val="000E7B47"/>
    <w:rsid w:val="000E7E46"/>
    <w:rsid w:val="000F0151"/>
    <w:rsid w:val="000F03F7"/>
    <w:rsid w:val="000F0592"/>
    <w:rsid w:val="000F094B"/>
    <w:rsid w:val="000F0AC9"/>
    <w:rsid w:val="000F0ADF"/>
    <w:rsid w:val="000F0BB1"/>
    <w:rsid w:val="000F0C8D"/>
    <w:rsid w:val="000F0F94"/>
    <w:rsid w:val="000F142A"/>
    <w:rsid w:val="000F18B0"/>
    <w:rsid w:val="000F1B52"/>
    <w:rsid w:val="000F1B67"/>
    <w:rsid w:val="000F1DAE"/>
    <w:rsid w:val="000F244C"/>
    <w:rsid w:val="000F273B"/>
    <w:rsid w:val="000F2836"/>
    <w:rsid w:val="000F289F"/>
    <w:rsid w:val="000F2B51"/>
    <w:rsid w:val="000F2CC7"/>
    <w:rsid w:val="000F2DC2"/>
    <w:rsid w:val="000F2E48"/>
    <w:rsid w:val="000F2E51"/>
    <w:rsid w:val="000F2EFD"/>
    <w:rsid w:val="000F305B"/>
    <w:rsid w:val="000F338B"/>
    <w:rsid w:val="000F3390"/>
    <w:rsid w:val="000F33A2"/>
    <w:rsid w:val="000F347A"/>
    <w:rsid w:val="000F3838"/>
    <w:rsid w:val="000F3BC3"/>
    <w:rsid w:val="000F3CE1"/>
    <w:rsid w:val="000F3E13"/>
    <w:rsid w:val="000F4135"/>
    <w:rsid w:val="000F4230"/>
    <w:rsid w:val="000F4256"/>
    <w:rsid w:val="000F42EA"/>
    <w:rsid w:val="000F444D"/>
    <w:rsid w:val="000F47BC"/>
    <w:rsid w:val="000F49E3"/>
    <w:rsid w:val="000F4A00"/>
    <w:rsid w:val="000F4A80"/>
    <w:rsid w:val="000F4D57"/>
    <w:rsid w:val="000F54D4"/>
    <w:rsid w:val="000F5D01"/>
    <w:rsid w:val="000F5E4F"/>
    <w:rsid w:val="000F61EC"/>
    <w:rsid w:val="000F6473"/>
    <w:rsid w:val="000F648A"/>
    <w:rsid w:val="000F672C"/>
    <w:rsid w:val="000F6895"/>
    <w:rsid w:val="000F6B21"/>
    <w:rsid w:val="000F6C75"/>
    <w:rsid w:val="000F7189"/>
    <w:rsid w:val="000F71C1"/>
    <w:rsid w:val="000F7201"/>
    <w:rsid w:val="000F7315"/>
    <w:rsid w:val="000F76D1"/>
    <w:rsid w:val="000F797F"/>
    <w:rsid w:val="000F79C1"/>
    <w:rsid w:val="000F7A8D"/>
    <w:rsid w:val="000F7C10"/>
    <w:rsid w:val="000F7D2B"/>
    <w:rsid w:val="000F7FDA"/>
    <w:rsid w:val="0010001E"/>
    <w:rsid w:val="0010007D"/>
    <w:rsid w:val="001000AE"/>
    <w:rsid w:val="0010023E"/>
    <w:rsid w:val="001003EA"/>
    <w:rsid w:val="0010048A"/>
    <w:rsid w:val="001004C8"/>
    <w:rsid w:val="00100A25"/>
    <w:rsid w:val="00100CF8"/>
    <w:rsid w:val="00100D81"/>
    <w:rsid w:val="00100F77"/>
    <w:rsid w:val="001011EF"/>
    <w:rsid w:val="001012E2"/>
    <w:rsid w:val="00101577"/>
    <w:rsid w:val="0010161E"/>
    <w:rsid w:val="001018A2"/>
    <w:rsid w:val="00101913"/>
    <w:rsid w:val="00102153"/>
    <w:rsid w:val="00102175"/>
    <w:rsid w:val="0010229E"/>
    <w:rsid w:val="00102306"/>
    <w:rsid w:val="00102310"/>
    <w:rsid w:val="001024A0"/>
    <w:rsid w:val="001025FC"/>
    <w:rsid w:val="00102646"/>
    <w:rsid w:val="001027EB"/>
    <w:rsid w:val="00102CAF"/>
    <w:rsid w:val="00102CE4"/>
    <w:rsid w:val="00102E58"/>
    <w:rsid w:val="00103180"/>
    <w:rsid w:val="001032C8"/>
    <w:rsid w:val="00103336"/>
    <w:rsid w:val="001033FC"/>
    <w:rsid w:val="0010355B"/>
    <w:rsid w:val="00103667"/>
    <w:rsid w:val="001036DD"/>
    <w:rsid w:val="001036E1"/>
    <w:rsid w:val="001037B2"/>
    <w:rsid w:val="00103898"/>
    <w:rsid w:val="001039C6"/>
    <w:rsid w:val="00103B2F"/>
    <w:rsid w:val="00103C5F"/>
    <w:rsid w:val="00103D23"/>
    <w:rsid w:val="00103FCF"/>
    <w:rsid w:val="001042CA"/>
    <w:rsid w:val="001042E3"/>
    <w:rsid w:val="001043EB"/>
    <w:rsid w:val="00104818"/>
    <w:rsid w:val="00104823"/>
    <w:rsid w:val="00104932"/>
    <w:rsid w:val="00104A8A"/>
    <w:rsid w:val="0010511B"/>
    <w:rsid w:val="00105244"/>
    <w:rsid w:val="001056DA"/>
    <w:rsid w:val="00105A67"/>
    <w:rsid w:val="00105B27"/>
    <w:rsid w:val="001060DB"/>
    <w:rsid w:val="001062BF"/>
    <w:rsid w:val="00106832"/>
    <w:rsid w:val="0010684D"/>
    <w:rsid w:val="00106D1C"/>
    <w:rsid w:val="00107045"/>
    <w:rsid w:val="00107353"/>
    <w:rsid w:val="001076DF"/>
    <w:rsid w:val="00107994"/>
    <w:rsid w:val="00107D20"/>
    <w:rsid w:val="00107D65"/>
    <w:rsid w:val="00110331"/>
    <w:rsid w:val="0011043E"/>
    <w:rsid w:val="001104E1"/>
    <w:rsid w:val="001107A7"/>
    <w:rsid w:val="001107B0"/>
    <w:rsid w:val="001109F0"/>
    <w:rsid w:val="00110C18"/>
    <w:rsid w:val="00110D44"/>
    <w:rsid w:val="00110E26"/>
    <w:rsid w:val="00110EB0"/>
    <w:rsid w:val="00110F13"/>
    <w:rsid w:val="0011101D"/>
    <w:rsid w:val="0011130B"/>
    <w:rsid w:val="00111477"/>
    <w:rsid w:val="00111529"/>
    <w:rsid w:val="00111774"/>
    <w:rsid w:val="0011178A"/>
    <w:rsid w:val="0011187F"/>
    <w:rsid w:val="00111939"/>
    <w:rsid w:val="001119B9"/>
    <w:rsid w:val="00112098"/>
    <w:rsid w:val="00112176"/>
    <w:rsid w:val="0011265B"/>
    <w:rsid w:val="0011345A"/>
    <w:rsid w:val="001135EB"/>
    <w:rsid w:val="00113668"/>
    <w:rsid w:val="0011383F"/>
    <w:rsid w:val="001139C3"/>
    <w:rsid w:val="00113B72"/>
    <w:rsid w:val="00113E08"/>
    <w:rsid w:val="00113E32"/>
    <w:rsid w:val="00114135"/>
    <w:rsid w:val="0011417C"/>
    <w:rsid w:val="00114536"/>
    <w:rsid w:val="001147A3"/>
    <w:rsid w:val="001147E3"/>
    <w:rsid w:val="0011483C"/>
    <w:rsid w:val="0011489F"/>
    <w:rsid w:val="00114995"/>
    <w:rsid w:val="00114997"/>
    <w:rsid w:val="001149F6"/>
    <w:rsid w:val="00114B21"/>
    <w:rsid w:val="00114C28"/>
    <w:rsid w:val="00115318"/>
    <w:rsid w:val="00115A17"/>
    <w:rsid w:val="00115AEE"/>
    <w:rsid w:val="00115AF1"/>
    <w:rsid w:val="00115C56"/>
    <w:rsid w:val="00115D89"/>
    <w:rsid w:val="00115DA0"/>
    <w:rsid w:val="00115F24"/>
    <w:rsid w:val="00116203"/>
    <w:rsid w:val="00116373"/>
    <w:rsid w:val="00116864"/>
    <w:rsid w:val="00116A2E"/>
    <w:rsid w:val="00116B04"/>
    <w:rsid w:val="00116B27"/>
    <w:rsid w:val="0011701B"/>
    <w:rsid w:val="001171CA"/>
    <w:rsid w:val="001172C6"/>
    <w:rsid w:val="0011770C"/>
    <w:rsid w:val="00117763"/>
    <w:rsid w:val="001177F5"/>
    <w:rsid w:val="00117936"/>
    <w:rsid w:val="00117937"/>
    <w:rsid w:val="0011799D"/>
    <w:rsid w:val="00117A7C"/>
    <w:rsid w:val="00117B47"/>
    <w:rsid w:val="00117DE2"/>
    <w:rsid w:val="0012021D"/>
    <w:rsid w:val="0012034D"/>
    <w:rsid w:val="00120537"/>
    <w:rsid w:val="001206BC"/>
    <w:rsid w:val="00120707"/>
    <w:rsid w:val="001208A6"/>
    <w:rsid w:val="00120C5D"/>
    <w:rsid w:val="00120C86"/>
    <w:rsid w:val="00120DF5"/>
    <w:rsid w:val="00120E76"/>
    <w:rsid w:val="00120EEA"/>
    <w:rsid w:val="00121366"/>
    <w:rsid w:val="00121426"/>
    <w:rsid w:val="001214C5"/>
    <w:rsid w:val="001217F2"/>
    <w:rsid w:val="00121A5A"/>
    <w:rsid w:val="00121CF8"/>
    <w:rsid w:val="00121EA6"/>
    <w:rsid w:val="00122108"/>
    <w:rsid w:val="00122190"/>
    <w:rsid w:val="00122279"/>
    <w:rsid w:val="001223A2"/>
    <w:rsid w:val="0012259C"/>
    <w:rsid w:val="00122611"/>
    <w:rsid w:val="00122AA0"/>
    <w:rsid w:val="00122C43"/>
    <w:rsid w:val="00122D2A"/>
    <w:rsid w:val="00122E5B"/>
    <w:rsid w:val="00123468"/>
    <w:rsid w:val="0012396C"/>
    <w:rsid w:val="00123AB9"/>
    <w:rsid w:val="00123BFC"/>
    <w:rsid w:val="00123DE0"/>
    <w:rsid w:val="00123F82"/>
    <w:rsid w:val="00124020"/>
    <w:rsid w:val="00124141"/>
    <w:rsid w:val="0012458E"/>
    <w:rsid w:val="00124609"/>
    <w:rsid w:val="0012499B"/>
    <w:rsid w:val="00124CBF"/>
    <w:rsid w:val="00124D70"/>
    <w:rsid w:val="00124DC8"/>
    <w:rsid w:val="00124E1E"/>
    <w:rsid w:val="00124EEE"/>
    <w:rsid w:val="001250CC"/>
    <w:rsid w:val="0012510F"/>
    <w:rsid w:val="001256FD"/>
    <w:rsid w:val="00125C5E"/>
    <w:rsid w:val="0012659E"/>
    <w:rsid w:val="001266B8"/>
    <w:rsid w:val="00126759"/>
    <w:rsid w:val="0012678C"/>
    <w:rsid w:val="001269A7"/>
    <w:rsid w:val="00126D57"/>
    <w:rsid w:val="00127333"/>
    <w:rsid w:val="0012766D"/>
    <w:rsid w:val="0012767D"/>
    <w:rsid w:val="001278E3"/>
    <w:rsid w:val="00127A67"/>
    <w:rsid w:val="00127B9E"/>
    <w:rsid w:val="00127C17"/>
    <w:rsid w:val="00127C93"/>
    <w:rsid w:val="00127D47"/>
    <w:rsid w:val="00127EA0"/>
    <w:rsid w:val="00127EB4"/>
    <w:rsid w:val="00127F1A"/>
    <w:rsid w:val="00127F51"/>
    <w:rsid w:val="001302EF"/>
    <w:rsid w:val="00130561"/>
    <w:rsid w:val="0013060E"/>
    <w:rsid w:val="00130737"/>
    <w:rsid w:val="001307A4"/>
    <w:rsid w:val="0013097D"/>
    <w:rsid w:val="00130C50"/>
    <w:rsid w:val="00130FD1"/>
    <w:rsid w:val="001313EB"/>
    <w:rsid w:val="00131489"/>
    <w:rsid w:val="001314BD"/>
    <w:rsid w:val="00131519"/>
    <w:rsid w:val="001315F6"/>
    <w:rsid w:val="00131C2C"/>
    <w:rsid w:val="0013253F"/>
    <w:rsid w:val="001325D9"/>
    <w:rsid w:val="0013261D"/>
    <w:rsid w:val="0013263F"/>
    <w:rsid w:val="00132724"/>
    <w:rsid w:val="00132F1D"/>
    <w:rsid w:val="001345F5"/>
    <w:rsid w:val="001347B9"/>
    <w:rsid w:val="00134A03"/>
    <w:rsid w:val="00134F34"/>
    <w:rsid w:val="00135325"/>
    <w:rsid w:val="0013532C"/>
    <w:rsid w:val="00135C11"/>
    <w:rsid w:val="00135CBB"/>
    <w:rsid w:val="00135D33"/>
    <w:rsid w:val="00135D8F"/>
    <w:rsid w:val="00135E20"/>
    <w:rsid w:val="00135E59"/>
    <w:rsid w:val="0013628A"/>
    <w:rsid w:val="00136365"/>
    <w:rsid w:val="0013666F"/>
    <w:rsid w:val="00136993"/>
    <w:rsid w:val="00136CB6"/>
    <w:rsid w:val="0013706A"/>
    <w:rsid w:val="001370E1"/>
    <w:rsid w:val="00137250"/>
    <w:rsid w:val="00137415"/>
    <w:rsid w:val="001374D3"/>
    <w:rsid w:val="001375BA"/>
    <w:rsid w:val="0013761B"/>
    <w:rsid w:val="00137762"/>
    <w:rsid w:val="00137AF9"/>
    <w:rsid w:val="00137B9C"/>
    <w:rsid w:val="00137C3D"/>
    <w:rsid w:val="00137CCA"/>
    <w:rsid w:val="00137CE2"/>
    <w:rsid w:val="00137F81"/>
    <w:rsid w:val="0014008B"/>
    <w:rsid w:val="0014018D"/>
    <w:rsid w:val="001401A6"/>
    <w:rsid w:val="001401DF"/>
    <w:rsid w:val="00140272"/>
    <w:rsid w:val="00140604"/>
    <w:rsid w:val="0014071F"/>
    <w:rsid w:val="001407EA"/>
    <w:rsid w:val="001409B3"/>
    <w:rsid w:val="00140AAD"/>
    <w:rsid w:val="00140AD4"/>
    <w:rsid w:val="00140BB6"/>
    <w:rsid w:val="00141015"/>
    <w:rsid w:val="0014115B"/>
    <w:rsid w:val="0014118A"/>
    <w:rsid w:val="001412D7"/>
    <w:rsid w:val="00141555"/>
    <w:rsid w:val="001415A7"/>
    <w:rsid w:val="00141646"/>
    <w:rsid w:val="00141785"/>
    <w:rsid w:val="00141877"/>
    <w:rsid w:val="00141D2E"/>
    <w:rsid w:val="00141D30"/>
    <w:rsid w:val="00141D64"/>
    <w:rsid w:val="00141E4A"/>
    <w:rsid w:val="00141EDD"/>
    <w:rsid w:val="001420C5"/>
    <w:rsid w:val="001423D2"/>
    <w:rsid w:val="00142484"/>
    <w:rsid w:val="001424C8"/>
    <w:rsid w:val="001429CC"/>
    <w:rsid w:val="00142A29"/>
    <w:rsid w:val="00142D3E"/>
    <w:rsid w:val="001430DF"/>
    <w:rsid w:val="00143187"/>
    <w:rsid w:val="00143198"/>
    <w:rsid w:val="001431AB"/>
    <w:rsid w:val="00143266"/>
    <w:rsid w:val="001432A3"/>
    <w:rsid w:val="001433DA"/>
    <w:rsid w:val="0014342B"/>
    <w:rsid w:val="00143505"/>
    <w:rsid w:val="00143613"/>
    <w:rsid w:val="0014393D"/>
    <w:rsid w:val="00143A6F"/>
    <w:rsid w:val="00143ABC"/>
    <w:rsid w:val="00143ABD"/>
    <w:rsid w:val="00143BC9"/>
    <w:rsid w:val="00143E78"/>
    <w:rsid w:val="00143E84"/>
    <w:rsid w:val="001440D8"/>
    <w:rsid w:val="0014427D"/>
    <w:rsid w:val="00144448"/>
    <w:rsid w:val="001446DC"/>
    <w:rsid w:val="0014478F"/>
    <w:rsid w:val="00144834"/>
    <w:rsid w:val="00144870"/>
    <w:rsid w:val="00144BFD"/>
    <w:rsid w:val="00144C7B"/>
    <w:rsid w:val="00144EA1"/>
    <w:rsid w:val="00145093"/>
    <w:rsid w:val="00145473"/>
    <w:rsid w:val="001454B5"/>
    <w:rsid w:val="00145623"/>
    <w:rsid w:val="00145DD1"/>
    <w:rsid w:val="00145E37"/>
    <w:rsid w:val="00146099"/>
    <w:rsid w:val="001461E7"/>
    <w:rsid w:val="00146375"/>
    <w:rsid w:val="00146880"/>
    <w:rsid w:val="00146AEC"/>
    <w:rsid w:val="00146CA7"/>
    <w:rsid w:val="00146CD2"/>
    <w:rsid w:val="00146DDB"/>
    <w:rsid w:val="00146E9F"/>
    <w:rsid w:val="001473BA"/>
    <w:rsid w:val="0014753C"/>
    <w:rsid w:val="001475AD"/>
    <w:rsid w:val="001475E7"/>
    <w:rsid w:val="001479FC"/>
    <w:rsid w:val="00147AEE"/>
    <w:rsid w:val="00147CD4"/>
    <w:rsid w:val="00147DD7"/>
    <w:rsid w:val="00147DFD"/>
    <w:rsid w:val="00147EEC"/>
    <w:rsid w:val="00147F27"/>
    <w:rsid w:val="0015000F"/>
    <w:rsid w:val="0015040C"/>
    <w:rsid w:val="00150469"/>
    <w:rsid w:val="0015056E"/>
    <w:rsid w:val="00150583"/>
    <w:rsid w:val="001505FB"/>
    <w:rsid w:val="00150871"/>
    <w:rsid w:val="00150925"/>
    <w:rsid w:val="001509C4"/>
    <w:rsid w:val="00150B33"/>
    <w:rsid w:val="00150B80"/>
    <w:rsid w:val="00150E44"/>
    <w:rsid w:val="00150F80"/>
    <w:rsid w:val="001510A6"/>
    <w:rsid w:val="001510F2"/>
    <w:rsid w:val="00151307"/>
    <w:rsid w:val="001513B8"/>
    <w:rsid w:val="0015141E"/>
    <w:rsid w:val="001514A7"/>
    <w:rsid w:val="00151545"/>
    <w:rsid w:val="0015191F"/>
    <w:rsid w:val="00151C1F"/>
    <w:rsid w:val="00151D56"/>
    <w:rsid w:val="00151DAB"/>
    <w:rsid w:val="00151F7D"/>
    <w:rsid w:val="00152378"/>
    <w:rsid w:val="001528FF"/>
    <w:rsid w:val="00152957"/>
    <w:rsid w:val="00152963"/>
    <w:rsid w:val="00152A88"/>
    <w:rsid w:val="00152CC6"/>
    <w:rsid w:val="00152DD8"/>
    <w:rsid w:val="00153349"/>
    <w:rsid w:val="00153565"/>
    <w:rsid w:val="001536B8"/>
    <w:rsid w:val="0015370D"/>
    <w:rsid w:val="00153801"/>
    <w:rsid w:val="0015384B"/>
    <w:rsid w:val="001538FF"/>
    <w:rsid w:val="001539BA"/>
    <w:rsid w:val="00153B56"/>
    <w:rsid w:val="00153C49"/>
    <w:rsid w:val="00153D0F"/>
    <w:rsid w:val="00153E67"/>
    <w:rsid w:val="001540A9"/>
    <w:rsid w:val="001540BA"/>
    <w:rsid w:val="00154171"/>
    <w:rsid w:val="00154323"/>
    <w:rsid w:val="00154342"/>
    <w:rsid w:val="00154440"/>
    <w:rsid w:val="0015448C"/>
    <w:rsid w:val="00154511"/>
    <w:rsid w:val="001545B4"/>
    <w:rsid w:val="00154852"/>
    <w:rsid w:val="00154D4B"/>
    <w:rsid w:val="00155136"/>
    <w:rsid w:val="0015530E"/>
    <w:rsid w:val="0015539A"/>
    <w:rsid w:val="001553E5"/>
    <w:rsid w:val="001555C5"/>
    <w:rsid w:val="001557DB"/>
    <w:rsid w:val="00155807"/>
    <w:rsid w:val="00155893"/>
    <w:rsid w:val="001558E0"/>
    <w:rsid w:val="0015596A"/>
    <w:rsid w:val="00155B0A"/>
    <w:rsid w:val="00155B2C"/>
    <w:rsid w:val="00155FE1"/>
    <w:rsid w:val="00156227"/>
    <w:rsid w:val="001563DC"/>
    <w:rsid w:val="0015665D"/>
    <w:rsid w:val="001566DE"/>
    <w:rsid w:val="00156804"/>
    <w:rsid w:val="00156D2B"/>
    <w:rsid w:val="00157031"/>
    <w:rsid w:val="00157420"/>
    <w:rsid w:val="00157971"/>
    <w:rsid w:val="00157A36"/>
    <w:rsid w:val="00157D46"/>
    <w:rsid w:val="00157D5D"/>
    <w:rsid w:val="00157D96"/>
    <w:rsid w:val="00157E25"/>
    <w:rsid w:val="00157F02"/>
    <w:rsid w:val="00157F58"/>
    <w:rsid w:val="00157FA9"/>
    <w:rsid w:val="001600C9"/>
    <w:rsid w:val="001601AC"/>
    <w:rsid w:val="00160242"/>
    <w:rsid w:val="001602FA"/>
    <w:rsid w:val="001604B8"/>
    <w:rsid w:val="001606AC"/>
    <w:rsid w:val="00160BAA"/>
    <w:rsid w:val="00160D1D"/>
    <w:rsid w:val="00160DB2"/>
    <w:rsid w:val="00160DEA"/>
    <w:rsid w:val="00161119"/>
    <w:rsid w:val="00161441"/>
    <w:rsid w:val="001615B3"/>
    <w:rsid w:val="00161750"/>
    <w:rsid w:val="00161836"/>
    <w:rsid w:val="00161A23"/>
    <w:rsid w:val="00161A6B"/>
    <w:rsid w:val="00161CAA"/>
    <w:rsid w:val="001620E1"/>
    <w:rsid w:val="0016231C"/>
    <w:rsid w:val="0016254B"/>
    <w:rsid w:val="0016280F"/>
    <w:rsid w:val="00162ADF"/>
    <w:rsid w:val="00162DD7"/>
    <w:rsid w:val="00162EAF"/>
    <w:rsid w:val="00162ED1"/>
    <w:rsid w:val="001631A0"/>
    <w:rsid w:val="001631BF"/>
    <w:rsid w:val="001635B6"/>
    <w:rsid w:val="00163632"/>
    <w:rsid w:val="0016370B"/>
    <w:rsid w:val="00163AB3"/>
    <w:rsid w:val="00163AE1"/>
    <w:rsid w:val="00163F23"/>
    <w:rsid w:val="00163F38"/>
    <w:rsid w:val="00164170"/>
    <w:rsid w:val="001641A5"/>
    <w:rsid w:val="00164277"/>
    <w:rsid w:val="001643CE"/>
    <w:rsid w:val="001643D9"/>
    <w:rsid w:val="0016452E"/>
    <w:rsid w:val="00164549"/>
    <w:rsid w:val="00164669"/>
    <w:rsid w:val="001648BF"/>
    <w:rsid w:val="0016494C"/>
    <w:rsid w:val="00164A29"/>
    <w:rsid w:val="00164C59"/>
    <w:rsid w:val="00164E3E"/>
    <w:rsid w:val="00164F4D"/>
    <w:rsid w:val="001651A4"/>
    <w:rsid w:val="0016555C"/>
    <w:rsid w:val="001656FB"/>
    <w:rsid w:val="001658A5"/>
    <w:rsid w:val="00165E06"/>
    <w:rsid w:val="00165F3F"/>
    <w:rsid w:val="00166602"/>
    <w:rsid w:val="001667F4"/>
    <w:rsid w:val="00166EAC"/>
    <w:rsid w:val="00167117"/>
    <w:rsid w:val="001671DF"/>
    <w:rsid w:val="0016749B"/>
    <w:rsid w:val="00167526"/>
    <w:rsid w:val="00167658"/>
    <w:rsid w:val="0016777E"/>
    <w:rsid w:val="001678FA"/>
    <w:rsid w:val="00167925"/>
    <w:rsid w:val="00167C68"/>
    <w:rsid w:val="00167DE5"/>
    <w:rsid w:val="00170317"/>
    <w:rsid w:val="00170429"/>
    <w:rsid w:val="00170433"/>
    <w:rsid w:val="001704BD"/>
    <w:rsid w:val="001704FF"/>
    <w:rsid w:val="0017078A"/>
    <w:rsid w:val="0017096A"/>
    <w:rsid w:val="00170C01"/>
    <w:rsid w:val="00171127"/>
    <w:rsid w:val="0017116C"/>
    <w:rsid w:val="001711AF"/>
    <w:rsid w:val="001712B6"/>
    <w:rsid w:val="001712E0"/>
    <w:rsid w:val="001713F4"/>
    <w:rsid w:val="00171689"/>
    <w:rsid w:val="00171A78"/>
    <w:rsid w:val="00171BEE"/>
    <w:rsid w:val="00171CAF"/>
    <w:rsid w:val="00171E31"/>
    <w:rsid w:val="00171F07"/>
    <w:rsid w:val="0017205E"/>
    <w:rsid w:val="001720B7"/>
    <w:rsid w:val="001722AF"/>
    <w:rsid w:val="0017235E"/>
    <w:rsid w:val="001723C0"/>
    <w:rsid w:val="00172436"/>
    <w:rsid w:val="001727D1"/>
    <w:rsid w:val="00172A9C"/>
    <w:rsid w:val="00172AD2"/>
    <w:rsid w:val="00172E8C"/>
    <w:rsid w:val="00172FAA"/>
    <w:rsid w:val="0017313B"/>
    <w:rsid w:val="001733A5"/>
    <w:rsid w:val="00173646"/>
    <w:rsid w:val="001736D9"/>
    <w:rsid w:val="00173A11"/>
    <w:rsid w:val="00173A73"/>
    <w:rsid w:val="00173ADC"/>
    <w:rsid w:val="00173C31"/>
    <w:rsid w:val="00173D2F"/>
    <w:rsid w:val="00173E91"/>
    <w:rsid w:val="00174158"/>
    <w:rsid w:val="00174312"/>
    <w:rsid w:val="00174340"/>
    <w:rsid w:val="00174576"/>
    <w:rsid w:val="0017481C"/>
    <w:rsid w:val="00174AB3"/>
    <w:rsid w:val="00174DB4"/>
    <w:rsid w:val="00174DB6"/>
    <w:rsid w:val="00174E16"/>
    <w:rsid w:val="00174E53"/>
    <w:rsid w:val="001751F3"/>
    <w:rsid w:val="00175208"/>
    <w:rsid w:val="00175248"/>
    <w:rsid w:val="0017556F"/>
    <w:rsid w:val="0017572B"/>
    <w:rsid w:val="00175A22"/>
    <w:rsid w:val="00175B0A"/>
    <w:rsid w:val="00175B41"/>
    <w:rsid w:val="00175CAD"/>
    <w:rsid w:val="00175E6E"/>
    <w:rsid w:val="001760F5"/>
    <w:rsid w:val="001766E6"/>
    <w:rsid w:val="001769F5"/>
    <w:rsid w:val="00176B79"/>
    <w:rsid w:val="00176D24"/>
    <w:rsid w:val="00176F64"/>
    <w:rsid w:val="0017701D"/>
    <w:rsid w:val="0017709F"/>
    <w:rsid w:val="00177190"/>
    <w:rsid w:val="0017775A"/>
    <w:rsid w:val="00177814"/>
    <w:rsid w:val="001779A9"/>
    <w:rsid w:val="00177A3C"/>
    <w:rsid w:val="00177C40"/>
    <w:rsid w:val="00177C71"/>
    <w:rsid w:val="00177CBB"/>
    <w:rsid w:val="00177EE5"/>
    <w:rsid w:val="001801F0"/>
    <w:rsid w:val="00180551"/>
    <w:rsid w:val="00180992"/>
    <w:rsid w:val="00180ACD"/>
    <w:rsid w:val="00180CB8"/>
    <w:rsid w:val="00180F74"/>
    <w:rsid w:val="00180F8F"/>
    <w:rsid w:val="0018112C"/>
    <w:rsid w:val="00181330"/>
    <w:rsid w:val="0018141E"/>
    <w:rsid w:val="0018164B"/>
    <w:rsid w:val="00181688"/>
    <w:rsid w:val="001818A4"/>
    <w:rsid w:val="0018195A"/>
    <w:rsid w:val="00181AD8"/>
    <w:rsid w:val="00181AE9"/>
    <w:rsid w:val="00181B0B"/>
    <w:rsid w:val="00181DAE"/>
    <w:rsid w:val="00181EDB"/>
    <w:rsid w:val="00182031"/>
    <w:rsid w:val="00182155"/>
    <w:rsid w:val="00182239"/>
    <w:rsid w:val="001824EA"/>
    <w:rsid w:val="00182515"/>
    <w:rsid w:val="00182670"/>
    <w:rsid w:val="001826CF"/>
    <w:rsid w:val="00182749"/>
    <w:rsid w:val="00182A22"/>
    <w:rsid w:val="00182AB5"/>
    <w:rsid w:val="00182C55"/>
    <w:rsid w:val="00182F06"/>
    <w:rsid w:val="0018306C"/>
    <w:rsid w:val="00183387"/>
    <w:rsid w:val="001837F8"/>
    <w:rsid w:val="001839B5"/>
    <w:rsid w:val="00183A4D"/>
    <w:rsid w:val="00183BEA"/>
    <w:rsid w:val="00183C92"/>
    <w:rsid w:val="00183E5C"/>
    <w:rsid w:val="0018432E"/>
    <w:rsid w:val="001845F8"/>
    <w:rsid w:val="001848A0"/>
    <w:rsid w:val="00184A70"/>
    <w:rsid w:val="00184FDD"/>
    <w:rsid w:val="00185076"/>
    <w:rsid w:val="00185310"/>
    <w:rsid w:val="00185526"/>
    <w:rsid w:val="00185562"/>
    <w:rsid w:val="00185953"/>
    <w:rsid w:val="00185CB7"/>
    <w:rsid w:val="00185E91"/>
    <w:rsid w:val="00185FC3"/>
    <w:rsid w:val="0018620D"/>
    <w:rsid w:val="001863A5"/>
    <w:rsid w:val="00186552"/>
    <w:rsid w:val="001865BA"/>
    <w:rsid w:val="00186AE4"/>
    <w:rsid w:val="00186B8C"/>
    <w:rsid w:val="00186D46"/>
    <w:rsid w:val="00186DA9"/>
    <w:rsid w:val="00186DD0"/>
    <w:rsid w:val="00187120"/>
    <w:rsid w:val="0018712B"/>
    <w:rsid w:val="0018718B"/>
    <w:rsid w:val="00187354"/>
    <w:rsid w:val="00187453"/>
    <w:rsid w:val="00187586"/>
    <w:rsid w:val="00187699"/>
    <w:rsid w:val="001879E3"/>
    <w:rsid w:val="00187B06"/>
    <w:rsid w:val="00187D9E"/>
    <w:rsid w:val="0019004B"/>
    <w:rsid w:val="00190050"/>
    <w:rsid w:val="00190245"/>
    <w:rsid w:val="00190A36"/>
    <w:rsid w:val="00190AE9"/>
    <w:rsid w:val="00190EF6"/>
    <w:rsid w:val="0019101C"/>
    <w:rsid w:val="001910A3"/>
    <w:rsid w:val="001912AF"/>
    <w:rsid w:val="001915AE"/>
    <w:rsid w:val="0019168A"/>
    <w:rsid w:val="001918C9"/>
    <w:rsid w:val="00191A69"/>
    <w:rsid w:val="00191B2F"/>
    <w:rsid w:val="00191E30"/>
    <w:rsid w:val="00191FCB"/>
    <w:rsid w:val="0019217A"/>
    <w:rsid w:val="00192523"/>
    <w:rsid w:val="001929C8"/>
    <w:rsid w:val="00192A60"/>
    <w:rsid w:val="00192A6C"/>
    <w:rsid w:val="00192D16"/>
    <w:rsid w:val="00192F67"/>
    <w:rsid w:val="0019311E"/>
    <w:rsid w:val="0019315C"/>
    <w:rsid w:val="001934C3"/>
    <w:rsid w:val="001935AE"/>
    <w:rsid w:val="001936DB"/>
    <w:rsid w:val="001937B0"/>
    <w:rsid w:val="001938AE"/>
    <w:rsid w:val="00193966"/>
    <w:rsid w:val="001939E6"/>
    <w:rsid w:val="00193A6D"/>
    <w:rsid w:val="00193E3B"/>
    <w:rsid w:val="00193E94"/>
    <w:rsid w:val="00193F31"/>
    <w:rsid w:val="001945E6"/>
    <w:rsid w:val="00194976"/>
    <w:rsid w:val="00194CF2"/>
    <w:rsid w:val="00194D83"/>
    <w:rsid w:val="00194E90"/>
    <w:rsid w:val="001950D2"/>
    <w:rsid w:val="00195520"/>
    <w:rsid w:val="00195562"/>
    <w:rsid w:val="00195777"/>
    <w:rsid w:val="00195FD3"/>
    <w:rsid w:val="001963FB"/>
    <w:rsid w:val="001966FE"/>
    <w:rsid w:val="00196835"/>
    <w:rsid w:val="00196A7C"/>
    <w:rsid w:val="0019746A"/>
    <w:rsid w:val="0019788F"/>
    <w:rsid w:val="0019790A"/>
    <w:rsid w:val="00197B02"/>
    <w:rsid w:val="00197BA9"/>
    <w:rsid w:val="00197BAC"/>
    <w:rsid w:val="00197C78"/>
    <w:rsid w:val="00197D84"/>
    <w:rsid w:val="00197DA9"/>
    <w:rsid w:val="00197DD3"/>
    <w:rsid w:val="00197ED8"/>
    <w:rsid w:val="001A01B1"/>
    <w:rsid w:val="001A03F5"/>
    <w:rsid w:val="001A056B"/>
    <w:rsid w:val="001A085E"/>
    <w:rsid w:val="001A08A2"/>
    <w:rsid w:val="001A0A89"/>
    <w:rsid w:val="001A0B96"/>
    <w:rsid w:val="001A0D81"/>
    <w:rsid w:val="001A1019"/>
    <w:rsid w:val="001A1110"/>
    <w:rsid w:val="001A11A7"/>
    <w:rsid w:val="001A11CD"/>
    <w:rsid w:val="001A1253"/>
    <w:rsid w:val="001A13FD"/>
    <w:rsid w:val="001A19D7"/>
    <w:rsid w:val="001A1BAF"/>
    <w:rsid w:val="001A1D56"/>
    <w:rsid w:val="001A1EF9"/>
    <w:rsid w:val="001A2199"/>
    <w:rsid w:val="001A2407"/>
    <w:rsid w:val="001A2654"/>
    <w:rsid w:val="001A27B0"/>
    <w:rsid w:val="001A29CB"/>
    <w:rsid w:val="001A2A62"/>
    <w:rsid w:val="001A2CD2"/>
    <w:rsid w:val="001A2D39"/>
    <w:rsid w:val="001A2FE9"/>
    <w:rsid w:val="001A322C"/>
    <w:rsid w:val="001A38A7"/>
    <w:rsid w:val="001A3A8C"/>
    <w:rsid w:val="001A3E38"/>
    <w:rsid w:val="001A3F0E"/>
    <w:rsid w:val="001A3F2A"/>
    <w:rsid w:val="001A424D"/>
    <w:rsid w:val="001A4376"/>
    <w:rsid w:val="001A4759"/>
    <w:rsid w:val="001A47D0"/>
    <w:rsid w:val="001A4A50"/>
    <w:rsid w:val="001A513F"/>
    <w:rsid w:val="001A5350"/>
    <w:rsid w:val="001A5790"/>
    <w:rsid w:val="001A58A9"/>
    <w:rsid w:val="001A5914"/>
    <w:rsid w:val="001A5A74"/>
    <w:rsid w:val="001A5F70"/>
    <w:rsid w:val="001A62C0"/>
    <w:rsid w:val="001A639E"/>
    <w:rsid w:val="001A641B"/>
    <w:rsid w:val="001A688E"/>
    <w:rsid w:val="001A6A5C"/>
    <w:rsid w:val="001A6AC7"/>
    <w:rsid w:val="001A6C28"/>
    <w:rsid w:val="001A6D8F"/>
    <w:rsid w:val="001A6DF9"/>
    <w:rsid w:val="001A6F24"/>
    <w:rsid w:val="001A6FB5"/>
    <w:rsid w:val="001A70F6"/>
    <w:rsid w:val="001A712E"/>
    <w:rsid w:val="001A715A"/>
    <w:rsid w:val="001A71F8"/>
    <w:rsid w:val="001A7322"/>
    <w:rsid w:val="001A7414"/>
    <w:rsid w:val="001A760F"/>
    <w:rsid w:val="001A7879"/>
    <w:rsid w:val="001A7A1F"/>
    <w:rsid w:val="001B013C"/>
    <w:rsid w:val="001B0304"/>
    <w:rsid w:val="001B0433"/>
    <w:rsid w:val="001B065D"/>
    <w:rsid w:val="001B08B9"/>
    <w:rsid w:val="001B096A"/>
    <w:rsid w:val="001B096E"/>
    <w:rsid w:val="001B09B3"/>
    <w:rsid w:val="001B0A96"/>
    <w:rsid w:val="001B0D7E"/>
    <w:rsid w:val="001B0E3E"/>
    <w:rsid w:val="001B115D"/>
    <w:rsid w:val="001B1264"/>
    <w:rsid w:val="001B198D"/>
    <w:rsid w:val="001B1B4C"/>
    <w:rsid w:val="001B1F9A"/>
    <w:rsid w:val="001B1FC3"/>
    <w:rsid w:val="001B2092"/>
    <w:rsid w:val="001B20BC"/>
    <w:rsid w:val="001B2354"/>
    <w:rsid w:val="001B2399"/>
    <w:rsid w:val="001B257F"/>
    <w:rsid w:val="001B26A9"/>
    <w:rsid w:val="001B290D"/>
    <w:rsid w:val="001B2ACF"/>
    <w:rsid w:val="001B2B46"/>
    <w:rsid w:val="001B2E55"/>
    <w:rsid w:val="001B2EB3"/>
    <w:rsid w:val="001B30B1"/>
    <w:rsid w:val="001B3488"/>
    <w:rsid w:val="001B35CE"/>
    <w:rsid w:val="001B365A"/>
    <w:rsid w:val="001B36B6"/>
    <w:rsid w:val="001B399F"/>
    <w:rsid w:val="001B39E0"/>
    <w:rsid w:val="001B3DC9"/>
    <w:rsid w:val="001B3EA1"/>
    <w:rsid w:val="001B4345"/>
    <w:rsid w:val="001B442B"/>
    <w:rsid w:val="001B456A"/>
    <w:rsid w:val="001B46CC"/>
    <w:rsid w:val="001B481C"/>
    <w:rsid w:val="001B4C9C"/>
    <w:rsid w:val="001B4DEA"/>
    <w:rsid w:val="001B4FAA"/>
    <w:rsid w:val="001B51E2"/>
    <w:rsid w:val="001B5BE7"/>
    <w:rsid w:val="001B5DBD"/>
    <w:rsid w:val="001B5F42"/>
    <w:rsid w:val="001B60E6"/>
    <w:rsid w:val="001B6114"/>
    <w:rsid w:val="001B613C"/>
    <w:rsid w:val="001B6167"/>
    <w:rsid w:val="001B6430"/>
    <w:rsid w:val="001B6467"/>
    <w:rsid w:val="001B67FC"/>
    <w:rsid w:val="001B682E"/>
    <w:rsid w:val="001B6848"/>
    <w:rsid w:val="001B7045"/>
    <w:rsid w:val="001B7198"/>
    <w:rsid w:val="001B71E8"/>
    <w:rsid w:val="001B758F"/>
    <w:rsid w:val="001B76B3"/>
    <w:rsid w:val="001B79CB"/>
    <w:rsid w:val="001B7A37"/>
    <w:rsid w:val="001B7FED"/>
    <w:rsid w:val="001C016A"/>
    <w:rsid w:val="001C016B"/>
    <w:rsid w:val="001C0302"/>
    <w:rsid w:val="001C04E7"/>
    <w:rsid w:val="001C0863"/>
    <w:rsid w:val="001C0A39"/>
    <w:rsid w:val="001C0CA2"/>
    <w:rsid w:val="001C0CAB"/>
    <w:rsid w:val="001C0DB7"/>
    <w:rsid w:val="001C0DF3"/>
    <w:rsid w:val="001C0E13"/>
    <w:rsid w:val="001C0EF8"/>
    <w:rsid w:val="001C0FE8"/>
    <w:rsid w:val="001C11A0"/>
    <w:rsid w:val="001C1506"/>
    <w:rsid w:val="001C1555"/>
    <w:rsid w:val="001C1718"/>
    <w:rsid w:val="001C174D"/>
    <w:rsid w:val="001C176B"/>
    <w:rsid w:val="001C1864"/>
    <w:rsid w:val="001C1AB5"/>
    <w:rsid w:val="001C2946"/>
    <w:rsid w:val="001C2D0F"/>
    <w:rsid w:val="001C2ED8"/>
    <w:rsid w:val="001C30A0"/>
    <w:rsid w:val="001C348C"/>
    <w:rsid w:val="001C37D3"/>
    <w:rsid w:val="001C3CAE"/>
    <w:rsid w:val="001C3E79"/>
    <w:rsid w:val="001C4175"/>
    <w:rsid w:val="001C418B"/>
    <w:rsid w:val="001C42D6"/>
    <w:rsid w:val="001C42EF"/>
    <w:rsid w:val="001C4366"/>
    <w:rsid w:val="001C4404"/>
    <w:rsid w:val="001C4573"/>
    <w:rsid w:val="001C45EC"/>
    <w:rsid w:val="001C46CE"/>
    <w:rsid w:val="001C4864"/>
    <w:rsid w:val="001C4EB5"/>
    <w:rsid w:val="001C4F88"/>
    <w:rsid w:val="001C5320"/>
    <w:rsid w:val="001C5538"/>
    <w:rsid w:val="001C563B"/>
    <w:rsid w:val="001C5AB1"/>
    <w:rsid w:val="001C5DCA"/>
    <w:rsid w:val="001C5F65"/>
    <w:rsid w:val="001C601D"/>
    <w:rsid w:val="001C6253"/>
    <w:rsid w:val="001C6259"/>
    <w:rsid w:val="001C6844"/>
    <w:rsid w:val="001C6B1B"/>
    <w:rsid w:val="001C6BC8"/>
    <w:rsid w:val="001C6E21"/>
    <w:rsid w:val="001C6F08"/>
    <w:rsid w:val="001C7150"/>
    <w:rsid w:val="001C71D8"/>
    <w:rsid w:val="001C7387"/>
    <w:rsid w:val="001C747B"/>
    <w:rsid w:val="001C74BF"/>
    <w:rsid w:val="001C75B7"/>
    <w:rsid w:val="001C7626"/>
    <w:rsid w:val="001C7627"/>
    <w:rsid w:val="001C7B09"/>
    <w:rsid w:val="001C7B89"/>
    <w:rsid w:val="001C7BCD"/>
    <w:rsid w:val="001C7D59"/>
    <w:rsid w:val="001C7FF6"/>
    <w:rsid w:val="001D00A5"/>
    <w:rsid w:val="001D0100"/>
    <w:rsid w:val="001D0347"/>
    <w:rsid w:val="001D054F"/>
    <w:rsid w:val="001D06F3"/>
    <w:rsid w:val="001D0719"/>
    <w:rsid w:val="001D0AEF"/>
    <w:rsid w:val="001D0C38"/>
    <w:rsid w:val="001D10C9"/>
    <w:rsid w:val="001D16AB"/>
    <w:rsid w:val="001D1748"/>
    <w:rsid w:val="001D17D2"/>
    <w:rsid w:val="001D1ADF"/>
    <w:rsid w:val="001D2449"/>
    <w:rsid w:val="001D24A5"/>
    <w:rsid w:val="001D26C9"/>
    <w:rsid w:val="001D2AC2"/>
    <w:rsid w:val="001D2B83"/>
    <w:rsid w:val="001D2C24"/>
    <w:rsid w:val="001D2DE4"/>
    <w:rsid w:val="001D312A"/>
    <w:rsid w:val="001D3317"/>
    <w:rsid w:val="001D3657"/>
    <w:rsid w:val="001D3775"/>
    <w:rsid w:val="001D37EA"/>
    <w:rsid w:val="001D383A"/>
    <w:rsid w:val="001D3843"/>
    <w:rsid w:val="001D3D45"/>
    <w:rsid w:val="001D3DD9"/>
    <w:rsid w:val="001D45BE"/>
    <w:rsid w:val="001D461C"/>
    <w:rsid w:val="001D4634"/>
    <w:rsid w:val="001D4A29"/>
    <w:rsid w:val="001D4AFA"/>
    <w:rsid w:val="001D4C8A"/>
    <w:rsid w:val="001D4CE8"/>
    <w:rsid w:val="001D53F8"/>
    <w:rsid w:val="001D5414"/>
    <w:rsid w:val="001D5591"/>
    <w:rsid w:val="001D56D7"/>
    <w:rsid w:val="001D56DF"/>
    <w:rsid w:val="001D57E8"/>
    <w:rsid w:val="001D5C04"/>
    <w:rsid w:val="001D5C50"/>
    <w:rsid w:val="001D5DAB"/>
    <w:rsid w:val="001D600C"/>
    <w:rsid w:val="001D618D"/>
    <w:rsid w:val="001D6209"/>
    <w:rsid w:val="001D6367"/>
    <w:rsid w:val="001D65E6"/>
    <w:rsid w:val="001D6622"/>
    <w:rsid w:val="001D66EB"/>
    <w:rsid w:val="001D6898"/>
    <w:rsid w:val="001D697C"/>
    <w:rsid w:val="001D6AB6"/>
    <w:rsid w:val="001D6EC4"/>
    <w:rsid w:val="001D6ECB"/>
    <w:rsid w:val="001D7134"/>
    <w:rsid w:val="001D7171"/>
    <w:rsid w:val="001D7186"/>
    <w:rsid w:val="001D723E"/>
    <w:rsid w:val="001D72BC"/>
    <w:rsid w:val="001D7640"/>
    <w:rsid w:val="001D7979"/>
    <w:rsid w:val="001D7A09"/>
    <w:rsid w:val="001D7B89"/>
    <w:rsid w:val="001D7C22"/>
    <w:rsid w:val="001D7DDB"/>
    <w:rsid w:val="001D7EA3"/>
    <w:rsid w:val="001E0238"/>
    <w:rsid w:val="001E0433"/>
    <w:rsid w:val="001E05D3"/>
    <w:rsid w:val="001E0667"/>
    <w:rsid w:val="001E08E6"/>
    <w:rsid w:val="001E09E6"/>
    <w:rsid w:val="001E10F4"/>
    <w:rsid w:val="001E1134"/>
    <w:rsid w:val="001E116D"/>
    <w:rsid w:val="001E11FA"/>
    <w:rsid w:val="001E15E9"/>
    <w:rsid w:val="001E16CF"/>
    <w:rsid w:val="001E19BA"/>
    <w:rsid w:val="001E1A1B"/>
    <w:rsid w:val="001E1AF0"/>
    <w:rsid w:val="001E1B20"/>
    <w:rsid w:val="001E1BB4"/>
    <w:rsid w:val="001E1E9C"/>
    <w:rsid w:val="001E20D5"/>
    <w:rsid w:val="001E22F1"/>
    <w:rsid w:val="001E2411"/>
    <w:rsid w:val="001E2491"/>
    <w:rsid w:val="001E24A5"/>
    <w:rsid w:val="001E273F"/>
    <w:rsid w:val="001E2740"/>
    <w:rsid w:val="001E2CB0"/>
    <w:rsid w:val="001E390B"/>
    <w:rsid w:val="001E390F"/>
    <w:rsid w:val="001E4242"/>
    <w:rsid w:val="001E4AB8"/>
    <w:rsid w:val="001E4F9E"/>
    <w:rsid w:val="001E4FDC"/>
    <w:rsid w:val="001E52A1"/>
    <w:rsid w:val="001E53FA"/>
    <w:rsid w:val="001E558E"/>
    <w:rsid w:val="001E55D7"/>
    <w:rsid w:val="001E5753"/>
    <w:rsid w:val="001E5A22"/>
    <w:rsid w:val="001E5BCA"/>
    <w:rsid w:val="001E5C26"/>
    <w:rsid w:val="001E5CEB"/>
    <w:rsid w:val="001E5E48"/>
    <w:rsid w:val="001E609F"/>
    <w:rsid w:val="001E60A4"/>
    <w:rsid w:val="001E60FB"/>
    <w:rsid w:val="001E61BA"/>
    <w:rsid w:val="001E63B3"/>
    <w:rsid w:val="001E6603"/>
    <w:rsid w:val="001E6691"/>
    <w:rsid w:val="001E673B"/>
    <w:rsid w:val="001E6843"/>
    <w:rsid w:val="001E6C58"/>
    <w:rsid w:val="001E6DE1"/>
    <w:rsid w:val="001E725E"/>
    <w:rsid w:val="001E75EE"/>
    <w:rsid w:val="001F02ED"/>
    <w:rsid w:val="001F04CC"/>
    <w:rsid w:val="001F05F0"/>
    <w:rsid w:val="001F0898"/>
    <w:rsid w:val="001F08B5"/>
    <w:rsid w:val="001F0A8B"/>
    <w:rsid w:val="001F0AC2"/>
    <w:rsid w:val="001F0EB4"/>
    <w:rsid w:val="001F10F4"/>
    <w:rsid w:val="001F1565"/>
    <w:rsid w:val="001F177F"/>
    <w:rsid w:val="001F1882"/>
    <w:rsid w:val="001F1A81"/>
    <w:rsid w:val="001F1DE9"/>
    <w:rsid w:val="001F1DF0"/>
    <w:rsid w:val="001F1EA4"/>
    <w:rsid w:val="001F1F25"/>
    <w:rsid w:val="001F20D5"/>
    <w:rsid w:val="001F2330"/>
    <w:rsid w:val="001F2570"/>
    <w:rsid w:val="001F2670"/>
    <w:rsid w:val="001F2710"/>
    <w:rsid w:val="001F2733"/>
    <w:rsid w:val="001F2B6B"/>
    <w:rsid w:val="001F2D56"/>
    <w:rsid w:val="001F3313"/>
    <w:rsid w:val="001F3320"/>
    <w:rsid w:val="001F34AF"/>
    <w:rsid w:val="001F3589"/>
    <w:rsid w:val="001F3998"/>
    <w:rsid w:val="001F39A9"/>
    <w:rsid w:val="001F3B5D"/>
    <w:rsid w:val="001F3BB8"/>
    <w:rsid w:val="001F3FD4"/>
    <w:rsid w:val="001F405C"/>
    <w:rsid w:val="001F41BA"/>
    <w:rsid w:val="001F4234"/>
    <w:rsid w:val="001F4379"/>
    <w:rsid w:val="001F4461"/>
    <w:rsid w:val="001F468E"/>
    <w:rsid w:val="001F48BD"/>
    <w:rsid w:val="001F49CF"/>
    <w:rsid w:val="001F4E9D"/>
    <w:rsid w:val="001F4FEE"/>
    <w:rsid w:val="001F50E1"/>
    <w:rsid w:val="001F52FA"/>
    <w:rsid w:val="001F5576"/>
    <w:rsid w:val="001F560D"/>
    <w:rsid w:val="001F5644"/>
    <w:rsid w:val="001F58AC"/>
    <w:rsid w:val="001F58B6"/>
    <w:rsid w:val="001F590B"/>
    <w:rsid w:val="001F59A5"/>
    <w:rsid w:val="001F5A8F"/>
    <w:rsid w:val="001F5D20"/>
    <w:rsid w:val="001F5DF0"/>
    <w:rsid w:val="001F5E42"/>
    <w:rsid w:val="001F60BB"/>
    <w:rsid w:val="001F6417"/>
    <w:rsid w:val="001F65B9"/>
    <w:rsid w:val="001F6728"/>
    <w:rsid w:val="001F6A04"/>
    <w:rsid w:val="001F6A14"/>
    <w:rsid w:val="001F736D"/>
    <w:rsid w:val="001F7391"/>
    <w:rsid w:val="001F73A5"/>
    <w:rsid w:val="001F73E0"/>
    <w:rsid w:val="001F7664"/>
    <w:rsid w:val="001F7711"/>
    <w:rsid w:val="001F7973"/>
    <w:rsid w:val="001F7E69"/>
    <w:rsid w:val="002008BE"/>
    <w:rsid w:val="00201410"/>
    <w:rsid w:val="00201440"/>
    <w:rsid w:val="0020166D"/>
    <w:rsid w:val="00201940"/>
    <w:rsid w:val="00201B64"/>
    <w:rsid w:val="00201BF5"/>
    <w:rsid w:val="00201D5D"/>
    <w:rsid w:val="00201FE2"/>
    <w:rsid w:val="0020215C"/>
    <w:rsid w:val="00202188"/>
    <w:rsid w:val="002028F7"/>
    <w:rsid w:val="00202A6E"/>
    <w:rsid w:val="00202B04"/>
    <w:rsid w:val="00202CAB"/>
    <w:rsid w:val="002031F0"/>
    <w:rsid w:val="002032FD"/>
    <w:rsid w:val="002034C7"/>
    <w:rsid w:val="00203704"/>
    <w:rsid w:val="0020372A"/>
    <w:rsid w:val="00203ACB"/>
    <w:rsid w:val="00203CB1"/>
    <w:rsid w:val="002043EE"/>
    <w:rsid w:val="0020455B"/>
    <w:rsid w:val="002045A2"/>
    <w:rsid w:val="00204626"/>
    <w:rsid w:val="002046E1"/>
    <w:rsid w:val="002048CA"/>
    <w:rsid w:val="00204BEC"/>
    <w:rsid w:val="00205006"/>
    <w:rsid w:val="0020508A"/>
    <w:rsid w:val="002053AB"/>
    <w:rsid w:val="00205491"/>
    <w:rsid w:val="002056C9"/>
    <w:rsid w:val="0020576B"/>
    <w:rsid w:val="00205BF3"/>
    <w:rsid w:val="0020613F"/>
    <w:rsid w:val="00206477"/>
    <w:rsid w:val="002065D7"/>
    <w:rsid w:val="002065E7"/>
    <w:rsid w:val="00206822"/>
    <w:rsid w:val="00206AE2"/>
    <w:rsid w:val="00206FD8"/>
    <w:rsid w:val="002070CA"/>
    <w:rsid w:val="002070D1"/>
    <w:rsid w:val="0020742D"/>
    <w:rsid w:val="002076F1"/>
    <w:rsid w:val="0020777B"/>
    <w:rsid w:val="002079C6"/>
    <w:rsid w:val="00207A05"/>
    <w:rsid w:val="00207F2D"/>
    <w:rsid w:val="002103C2"/>
    <w:rsid w:val="002106DF"/>
    <w:rsid w:val="00210A43"/>
    <w:rsid w:val="00210B0D"/>
    <w:rsid w:val="00210BF2"/>
    <w:rsid w:val="00210C53"/>
    <w:rsid w:val="00210DEC"/>
    <w:rsid w:val="002116E0"/>
    <w:rsid w:val="002117C6"/>
    <w:rsid w:val="0021191C"/>
    <w:rsid w:val="00211B34"/>
    <w:rsid w:val="00211FBA"/>
    <w:rsid w:val="0021227F"/>
    <w:rsid w:val="00212387"/>
    <w:rsid w:val="0021238B"/>
    <w:rsid w:val="0021266E"/>
    <w:rsid w:val="002127F1"/>
    <w:rsid w:val="002129E9"/>
    <w:rsid w:val="00212AA8"/>
    <w:rsid w:val="00213057"/>
    <w:rsid w:val="002130A5"/>
    <w:rsid w:val="00213161"/>
    <w:rsid w:val="00213449"/>
    <w:rsid w:val="00213620"/>
    <w:rsid w:val="002139C9"/>
    <w:rsid w:val="00213A93"/>
    <w:rsid w:val="00213E4E"/>
    <w:rsid w:val="00213F34"/>
    <w:rsid w:val="00214583"/>
    <w:rsid w:val="00214615"/>
    <w:rsid w:val="002149AA"/>
    <w:rsid w:val="00214AAE"/>
    <w:rsid w:val="00214B75"/>
    <w:rsid w:val="00214C47"/>
    <w:rsid w:val="00214EB1"/>
    <w:rsid w:val="00214FCE"/>
    <w:rsid w:val="00215008"/>
    <w:rsid w:val="0021514E"/>
    <w:rsid w:val="00215204"/>
    <w:rsid w:val="002157DB"/>
    <w:rsid w:val="00215822"/>
    <w:rsid w:val="0021582D"/>
    <w:rsid w:val="0021590B"/>
    <w:rsid w:val="00215A18"/>
    <w:rsid w:val="00215B4F"/>
    <w:rsid w:val="00215E90"/>
    <w:rsid w:val="00215EE7"/>
    <w:rsid w:val="00216486"/>
    <w:rsid w:val="002164D3"/>
    <w:rsid w:val="00216613"/>
    <w:rsid w:val="00216912"/>
    <w:rsid w:val="00217302"/>
    <w:rsid w:val="002174A5"/>
    <w:rsid w:val="00217558"/>
    <w:rsid w:val="002178DC"/>
    <w:rsid w:val="0021795A"/>
    <w:rsid w:val="00217A59"/>
    <w:rsid w:val="00217E57"/>
    <w:rsid w:val="0022000E"/>
    <w:rsid w:val="002200D2"/>
    <w:rsid w:val="002202F4"/>
    <w:rsid w:val="002203DB"/>
    <w:rsid w:val="002205C9"/>
    <w:rsid w:val="0022072C"/>
    <w:rsid w:val="002207FD"/>
    <w:rsid w:val="00220856"/>
    <w:rsid w:val="002208FB"/>
    <w:rsid w:val="00220B25"/>
    <w:rsid w:val="00220C8D"/>
    <w:rsid w:val="00220FD0"/>
    <w:rsid w:val="00221233"/>
    <w:rsid w:val="00221536"/>
    <w:rsid w:val="002217A4"/>
    <w:rsid w:val="00221898"/>
    <w:rsid w:val="00221AF5"/>
    <w:rsid w:val="00221C61"/>
    <w:rsid w:val="00221FA0"/>
    <w:rsid w:val="002221D3"/>
    <w:rsid w:val="00222311"/>
    <w:rsid w:val="002223EA"/>
    <w:rsid w:val="00222683"/>
    <w:rsid w:val="002226ED"/>
    <w:rsid w:val="00222BC0"/>
    <w:rsid w:val="00222DC2"/>
    <w:rsid w:val="00222F30"/>
    <w:rsid w:val="00222FF7"/>
    <w:rsid w:val="00223107"/>
    <w:rsid w:val="0022347E"/>
    <w:rsid w:val="00223558"/>
    <w:rsid w:val="00223582"/>
    <w:rsid w:val="002235B7"/>
    <w:rsid w:val="00223636"/>
    <w:rsid w:val="00223720"/>
    <w:rsid w:val="002237F2"/>
    <w:rsid w:val="002239ED"/>
    <w:rsid w:val="00223F82"/>
    <w:rsid w:val="002240BE"/>
    <w:rsid w:val="0022423C"/>
    <w:rsid w:val="00224998"/>
    <w:rsid w:val="002249E3"/>
    <w:rsid w:val="00224A05"/>
    <w:rsid w:val="00224FB8"/>
    <w:rsid w:val="00224FE6"/>
    <w:rsid w:val="00225151"/>
    <w:rsid w:val="002258A6"/>
    <w:rsid w:val="00225A5E"/>
    <w:rsid w:val="00225CB0"/>
    <w:rsid w:val="00225E43"/>
    <w:rsid w:val="00225F6D"/>
    <w:rsid w:val="00225F81"/>
    <w:rsid w:val="00226176"/>
    <w:rsid w:val="0022627C"/>
    <w:rsid w:val="002262EA"/>
    <w:rsid w:val="002263E5"/>
    <w:rsid w:val="002264CD"/>
    <w:rsid w:val="002267BB"/>
    <w:rsid w:val="00226D48"/>
    <w:rsid w:val="00226D6E"/>
    <w:rsid w:val="00226DBA"/>
    <w:rsid w:val="00226E98"/>
    <w:rsid w:val="00226FBF"/>
    <w:rsid w:val="0022715D"/>
    <w:rsid w:val="002271C5"/>
    <w:rsid w:val="00227212"/>
    <w:rsid w:val="00227242"/>
    <w:rsid w:val="0022734F"/>
    <w:rsid w:val="002276F8"/>
    <w:rsid w:val="0022774C"/>
    <w:rsid w:val="00227951"/>
    <w:rsid w:val="00227B6E"/>
    <w:rsid w:val="00227C05"/>
    <w:rsid w:val="00227D6F"/>
    <w:rsid w:val="002302AC"/>
    <w:rsid w:val="00230305"/>
    <w:rsid w:val="0023054B"/>
    <w:rsid w:val="00230D2B"/>
    <w:rsid w:val="00230D5D"/>
    <w:rsid w:val="00230E61"/>
    <w:rsid w:val="00230F65"/>
    <w:rsid w:val="002311B5"/>
    <w:rsid w:val="002311CF"/>
    <w:rsid w:val="00231587"/>
    <w:rsid w:val="00231653"/>
    <w:rsid w:val="0023171E"/>
    <w:rsid w:val="00231B46"/>
    <w:rsid w:val="00231C01"/>
    <w:rsid w:val="00231E56"/>
    <w:rsid w:val="0023219D"/>
    <w:rsid w:val="00232517"/>
    <w:rsid w:val="002325FE"/>
    <w:rsid w:val="0023267D"/>
    <w:rsid w:val="002327DB"/>
    <w:rsid w:val="00232A86"/>
    <w:rsid w:val="00232C46"/>
    <w:rsid w:val="00232D01"/>
    <w:rsid w:val="0023310D"/>
    <w:rsid w:val="00233121"/>
    <w:rsid w:val="00233304"/>
    <w:rsid w:val="002335A1"/>
    <w:rsid w:val="002336DE"/>
    <w:rsid w:val="00233848"/>
    <w:rsid w:val="002338E1"/>
    <w:rsid w:val="00233D03"/>
    <w:rsid w:val="00233FB8"/>
    <w:rsid w:val="00234285"/>
    <w:rsid w:val="00234611"/>
    <w:rsid w:val="002348A3"/>
    <w:rsid w:val="00234A13"/>
    <w:rsid w:val="00234BD2"/>
    <w:rsid w:val="00234EB1"/>
    <w:rsid w:val="00234F4D"/>
    <w:rsid w:val="00234F9C"/>
    <w:rsid w:val="002351F8"/>
    <w:rsid w:val="00235354"/>
    <w:rsid w:val="0023559E"/>
    <w:rsid w:val="0023562C"/>
    <w:rsid w:val="00235A39"/>
    <w:rsid w:val="00235AB3"/>
    <w:rsid w:val="00235CFE"/>
    <w:rsid w:val="00235E86"/>
    <w:rsid w:val="00235FA2"/>
    <w:rsid w:val="00236010"/>
    <w:rsid w:val="00236AAB"/>
    <w:rsid w:val="00236ADF"/>
    <w:rsid w:val="00236EC8"/>
    <w:rsid w:val="00236EEE"/>
    <w:rsid w:val="002372FD"/>
    <w:rsid w:val="0023770A"/>
    <w:rsid w:val="0023795F"/>
    <w:rsid w:val="00237A38"/>
    <w:rsid w:val="00237DC9"/>
    <w:rsid w:val="00237E0C"/>
    <w:rsid w:val="002402EA"/>
    <w:rsid w:val="002402EF"/>
    <w:rsid w:val="0024044B"/>
    <w:rsid w:val="002405D6"/>
    <w:rsid w:val="002406AF"/>
    <w:rsid w:val="002407E8"/>
    <w:rsid w:val="00240970"/>
    <w:rsid w:val="00240DE6"/>
    <w:rsid w:val="00240EC2"/>
    <w:rsid w:val="0024109B"/>
    <w:rsid w:val="002415E2"/>
    <w:rsid w:val="00241627"/>
    <w:rsid w:val="002416B3"/>
    <w:rsid w:val="00241B6F"/>
    <w:rsid w:val="00242155"/>
    <w:rsid w:val="00242E7C"/>
    <w:rsid w:val="002433CA"/>
    <w:rsid w:val="0024358A"/>
    <w:rsid w:val="002435B1"/>
    <w:rsid w:val="00243657"/>
    <w:rsid w:val="002439ED"/>
    <w:rsid w:val="00243A82"/>
    <w:rsid w:val="002440AE"/>
    <w:rsid w:val="002441BD"/>
    <w:rsid w:val="002441F7"/>
    <w:rsid w:val="00244805"/>
    <w:rsid w:val="00244A9D"/>
    <w:rsid w:val="00244B59"/>
    <w:rsid w:val="00244DD6"/>
    <w:rsid w:val="00245022"/>
    <w:rsid w:val="00245862"/>
    <w:rsid w:val="00245CFA"/>
    <w:rsid w:val="002464D0"/>
    <w:rsid w:val="00246608"/>
    <w:rsid w:val="0024673E"/>
    <w:rsid w:val="002467E5"/>
    <w:rsid w:val="00246BAC"/>
    <w:rsid w:val="00246C6B"/>
    <w:rsid w:val="00246C90"/>
    <w:rsid w:val="00246CE2"/>
    <w:rsid w:val="00246D02"/>
    <w:rsid w:val="00246E06"/>
    <w:rsid w:val="00247207"/>
    <w:rsid w:val="00247456"/>
    <w:rsid w:val="0024768C"/>
    <w:rsid w:val="00247BB2"/>
    <w:rsid w:val="00247C55"/>
    <w:rsid w:val="00247E8C"/>
    <w:rsid w:val="00247F21"/>
    <w:rsid w:val="00247F74"/>
    <w:rsid w:val="0025005B"/>
    <w:rsid w:val="002500C8"/>
    <w:rsid w:val="002503CD"/>
    <w:rsid w:val="0025059F"/>
    <w:rsid w:val="002506CE"/>
    <w:rsid w:val="00250A07"/>
    <w:rsid w:val="00250AB5"/>
    <w:rsid w:val="00250ABD"/>
    <w:rsid w:val="00250C2F"/>
    <w:rsid w:val="00250DBC"/>
    <w:rsid w:val="00250DDD"/>
    <w:rsid w:val="002510A1"/>
    <w:rsid w:val="002510D4"/>
    <w:rsid w:val="0025120C"/>
    <w:rsid w:val="00251326"/>
    <w:rsid w:val="00251393"/>
    <w:rsid w:val="0025150F"/>
    <w:rsid w:val="0025175D"/>
    <w:rsid w:val="002518C5"/>
    <w:rsid w:val="00251CD1"/>
    <w:rsid w:val="00251D2B"/>
    <w:rsid w:val="00251DEA"/>
    <w:rsid w:val="00251ED2"/>
    <w:rsid w:val="00251F11"/>
    <w:rsid w:val="002520DF"/>
    <w:rsid w:val="0025210D"/>
    <w:rsid w:val="002524F2"/>
    <w:rsid w:val="00252591"/>
    <w:rsid w:val="0025269D"/>
    <w:rsid w:val="0025324D"/>
    <w:rsid w:val="002533D2"/>
    <w:rsid w:val="00253632"/>
    <w:rsid w:val="002537A3"/>
    <w:rsid w:val="0025384E"/>
    <w:rsid w:val="00253894"/>
    <w:rsid w:val="002538C5"/>
    <w:rsid w:val="00253B5B"/>
    <w:rsid w:val="00253C80"/>
    <w:rsid w:val="00253D16"/>
    <w:rsid w:val="00253E01"/>
    <w:rsid w:val="00253EB4"/>
    <w:rsid w:val="00253F50"/>
    <w:rsid w:val="0025411F"/>
    <w:rsid w:val="00254148"/>
    <w:rsid w:val="00254179"/>
    <w:rsid w:val="00254371"/>
    <w:rsid w:val="002543A7"/>
    <w:rsid w:val="0025455D"/>
    <w:rsid w:val="002545EE"/>
    <w:rsid w:val="0025472F"/>
    <w:rsid w:val="0025491B"/>
    <w:rsid w:val="00254A9C"/>
    <w:rsid w:val="00254CA6"/>
    <w:rsid w:val="00254D3D"/>
    <w:rsid w:val="0025585C"/>
    <w:rsid w:val="00255867"/>
    <w:rsid w:val="0025588C"/>
    <w:rsid w:val="00255AFB"/>
    <w:rsid w:val="00255D15"/>
    <w:rsid w:val="00255F05"/>
    <w:rsid w:val="00255F9D"/>
    <w:rsid w:val="0025616E"/>
    <w:rsid w:val="002561E3"/>
    <w:rsid w:val="002566A1"/>
    <w:rsid w:val="002569C4"/>
    <w:rsid w:val="002570E5"/>
    <w:rsid w:val="002572D6"/>
    <w:rsid w:val="00257397"/>
    <w:rsid w:val="00257A92"/>
    <w:rsid w:val="00257AAD"/>
    <w:rsid w:val="00257C6F"/>
    <w:rsid w:val="00257CFD"/>
    <w:rsid w:val="00257D11"/>
    <w:rsid w:val="00257D53"/>
    <w:rsid w:val="00257F74"/>
    <w:rsid w:val="0026019B"/>
    <w:rsid w:val="0026043D"/>
    <w:rsid w:val="0026068F"/>
    <w:rsid w:val="002614A8"/>
    <w:rsid w:val="00261821"/>
    <w:rsid w:val="00261878"/>
    <w:rsid w:val="00261AE1"/>
    <w:rsid w:val="00261E2F"/>
    <w:rsid w:val="00262096"/>
    <w:rsid w:val="002620B6"/>
    <w:rsid w:val="0026231E"/>
    <w:rsid w:val="00262333"/>
    <w:rsid w:val="0026234C"/>
    <w:rsid w:val="00262812"/>
    <w:rsid w:val="00262838"/>
    <w:rsid w:val="00262B52"/>
    <w:rsid w:val="00262C43"/>
    <w:rsid w:val="00262DBA"/>
    <w:rsid w:val="00262E79"/>
    <w:rsid w:val="002635EC"/>
    <w:rsid w:val="00263847"/>
    <w:rsid w:val="002638B5"/>
    <w:rsid w:val="00263C45"/>
    <w:rsid w:val="00263C61"/>
    <w:rsid w:val="00264018"/>
    <w:rsid w:val="00264136"/>
    <w:rsid w:val="0026415C"/>
    <w:rsid w:val="0026415E"/>
    <w:rsid w:val="0026421C"/>
    <w:rsid w:val="00264238"/>
    <w:rsid w:val="00264373"/>
    <w:rsid w:val="00264D93"/>
    <w:rsid w:val="00264EA8"/>
    <w:rsid w:val="0026528E"/>
    <w:rsid w:val="0026534F"/>
    <w:rsid w:val="0026570F"/>
    <w:rsid w:val="00265873"/>
    <w:rsid w:val="0026596A"/>
    <w:rsid w:val="00265C63"/>
    <w:rsid w:val="00265F8A"/>
    <w:rsid w:val="00266012"/>
    <w:rsid w:val="00266242"/>
    <w:rsid w:val="00266564"/>
    <w:rsid w:val="00266586"/>
    <w:rsid w:val="002668CD"/>
    <w:rsid w:val="00266BBE"/>
    <w:rsid w:val="00267385"/>
    <w:rsid w:val="0026785B"/>
    <w:rsid w:val="00267BD8"/>
    <w:rsid w:val="00267E31"/>
    <w:rsid w:val="00267F36"/>
    <w:rsid w:val="00270233"/>
    <w:rsid w:val="0027034B"/>
    <w:rsid w:val="0027066D"/>
    <w:rsid w:val="0027088D"/>
    <w:rsid w:val="00270B32"/>
    <w:rsid w:val="00270C35"/>
    <w:rsid w:val="00270D05"/>
    <w:rsid w:val="00270DBE"/>
    <w:rsid w:val="00271389"/>
    <w:rsid w:val="0027152D"/>
    <w:rsid w:val="002717FB"/>
    <w:rsid w:val="00271840"/>
    <w:rsid w:val="002718B0"/>
    <w:rsid w:val="00271B0A"/>
    <w:rsid w:val="00271CB4"/>
    <w:rsid w:val="00271D1E"/>
    <w:rsid w:val="00271EB5"/>
    <w:rsid w:val="002720D2"/>
    <w:rsid w:val="0027213A"/>
    <w:rsid w:val="00272AF2"/>
    <w:rsid w:val="00272B5F"/>
    <w:rsid w:val="00272FD1"/>
    <w:rsid w:val="0027312C"/>
    <w:rsid w:val="0027313C"/>
    <w:rsid w:val="002732C1"/>
    <w:rsid w:val="002733DF"/>
    <w:rsid w:val="0027367F"/>
    <w:rsid w:val="00273687"/>
    <w:rsid w:val="002739C4"/>
    <w:rsid w:val="00273B39"/>
    <w:rsid w:val="00273C2D"/>
    <w:rsid w:val="00273C43"/>
    <w:rsid w:val="00273D73"/>
    <w:rsid w:val="00274179"/>
    <w:rsid w:val="0027430D"/>
    <w:rsid w:val="00274477"/>
    <w:rsid w:val="002744FA"/>
    <w:rsid w:val="002745A8"/>
    <w:rsid w:val="00274C80"/>
    <w:rsid w:val="00274DF9"/>
    <w:rsid w:val="00274EB8"/>
    <w:rsid w:val="002754B1"/>
    <w:rsid w:val="0027575A"/>
    <w:rsid w:val="00276341"/>
    <w:rsid w:val="002764FA"/>
    <w:rsid w:val="0027657B"/>
    <w:rsid w:val="002769E1"/>
    <w:rsid w:val="00276C5A"/>
    <w:rsid w:val="002770EB"/>
    <w:rsid w:val="002772F6"/>
    <w:rsid w:val="00277349"/>
    <w:rsid w:val="00277376"/>
    <w:rsid w:val="002773F2"/>
    <w:rsid w:val="0027768B"/>
    <w:rsid w:val="00277763"/>
    <w:rsid w:val="002779BF"/>
    <w:rsid w:val="00277B0F"/>
    <w:rsid w:val="00277EBA"/>
    <w:rsid w:val="00277F46"/>
    <w:rsid w:val="00277FDB"/>
    <w:rsid w:val="0028009B"/>
    <w:rsid w:val="00280109"/>
    <w:rsid w:val="0028050B"/>
    <w:rsid w:val="002808A1"/>
    <w:rsid w:val="00280F38"/>
    <w:rsid w:val="002810E1"/>
    <w:rsid w:val="0028114D"/>
    <w:rsid w:val="002811B0"/>
    <w:rsid w:val="00281203"/>
    <w:rsid w:val="00281434"/>
    <w:rsid w:val="002815A7"/>
    <w:rsid w:val="002818D6"/>
    <w:rsid w:val="00281904"/>
    <w:rsid w:val="00281F51"/>
    <w:rsid w:val="002825E4"/>
    <w:rsid w:val="00282767"/>
    <w:rsid w:val="00282A8A"/>
    <w:rsid w:val="00282AC8"/>
    <w:rsid w:val="00282C13"/>
    <w:rsid w:val="00282CF3"/>
    <w:rsid w:val="00282D63"/>
    <w:rsid w:val="00282D7A"/>
    <w:rsid w:val="00282F28"/>
    <w:rsid w:val="00283160"/>
    <w:rsid w:val="0028326A"/>
    <w:rsid w:val="002833AD"/>
    <w:rsid w:val="00283845"/>
    <w:rsid w:val="00283881"/>
    <w:rsid w:val="0028391B"/>
    <w:rsid w:val="00283BE4"/>
    <w:rsid w:val="00283CAF"/>
    <w:rsid w:val="00283DA4"/>
    <w:rsid w:val="0028430F"/>
    <w:rsid w:val="00284394"/>
    <w:rsid w:val="002844A1"/>
    <w:rsid w:val="002846D1"/>
    <w:rsid w:val="002847F7"/>
    <w:rsid w:val="0028482F"/>
    <w:rsid w:val="00284921"/>
    <w:rsid w:val="00284E57"/>
    <w:rsid w:val="00285004"/>
    <w:rsid w:val="002851F7"/>
    <w:rsid w:val="0028538B"/>
    <w:rsid w:val="002853C3"/>
    <w:rsid w:val="002853DF"/>
    <w:rsid w:val="00285680"/>
    <w:rsid w:val="00285704"/>
    <w:rsid w:val="002857C4"/>
    <w:rsid w:val="00285A6E"/>
    <w:rsid w:val="00285E1E"/>
    <w:rsid w:val="00285EC8"/>
    <w:rsid w:val="002863A1"/>
    <w:rsid w:val="00286413"/>
    <w:rsid w:val="002865B7"/>
    <w:rsid w:val="002865CF"/>
    <w:rsid w:val="0028676D"/>
    <w:rsid w:val="002868AB"/>
    <w:rsid w:val="00286AF9"/>
    <w:rsid w:val="00286DFE"/>
    <w:rsid w:val="00287175"/>
    <w:rsid w:val="0028764C"/>
    <w:rsid w:val="002876BC"/>
    <w:rsid w:val="0028775F"/>
    <w:rsid w:val="002877FE"/>
    <w:rsid w:val="00287A3C"/>
    <w:rsid w:val="00287DCD"/>
    <w:rsid w:val="00287E55"/>
    <w:rsid w:val="00287F35"/>
    <w:rsid w:val="00290025"/>
    <w:rsid w:val="0029016C"/>
    <w:rsid w:val="002902DC"/>
    <w:rsid w:val="002902F9"/>
    <w:rsid w:val="002904B0"/>
    <w:rsid w:val="00290632"/>
    <w:rsid w:val="00290674"/>
    <w:rsid w:val="00290801"/>
    <w:rsid w:val="00290886"/>
    <w:rsid w:val="00290C1E"/>
    <w:rsid w:val="00290C4D"/>
    <w:rsid w:val="00290E30"/>
    <w:rsid w:val="00290FC9"/>
    <w:rsid w:val="002910E4"/>
    <w:rsid w:val="00291224"/>
    <w:rsid w:val="002912A8"/>
    <w:rsid w:val="002912FB"/>
    <w:rsid w:val="0029130F"/>
    <w:rsid w:val="00291329"/>
    <w:rsid w:val="00291812"/>
    <w:rsid w:val="00291847"/>
    <w:rsid w:val="00291A08"/>
    <w:rsid w:val="00291FD3"/>
    <w:rsid w:val="00292020"/>
    <w:rsid w:val="002921C1"/>
    <w:rsid w:val="00292267"/>
    <w:rsid w:val="0029233E"/>
    <w:rsid w:val="00292485"/>
    <w:rsid w:val="002926B2"/>
    <w:rsid w:val="00292946"/>
    <w:rsid w:val="00292B34"/>
    <w:rsid w:val="00292DC8"/>
    <w:rsid w:val="00292F80"/>
    <w:rsid w:val="00292FB0"/>
    <w:rsid w:val="00292FF4"/>
    <w:rsid w:val="00292FFB"/>
    <w:rsid w:val="0029354E"/>
    <w:rsid w:val="002935DA"/>
    <w:rsid w:val="0029365B"/>
    <w:rsid w:val="002938B8"/>
    <w:rsid w:val="00293988"/>
    <w:rsid w:val="002939FF"/>
    <w:rsid w:val="00293A65"/>
    <w:rsid w:val="00293B38"/>
    <w:rsid w:val="00293B4D"/>
    <w:rsid w:val="00293D7E"/>
    <w:rsid w:val="00293F78"/>
    <w:rsid w:val="00294162"/>
    <w:rsid w:val="002943C8"/>
    <w:rsid w:val="002946F6"/>
    <w:rsid w:val="002947FA"/>
    <w:rsid w:val="00294DA8"/>
    <w:rsid w:val="00294DD0"/>
    <w:rsid w:val="00294F87"/>
    <w:rsid w:val="00294FE5"/>
    <w:rsid w:val="00295379"/>
    <w:rsid w:val="002956ED"/>
    <w:rsid w:val="002958AC"/>
    <w:rsid w:val="00295B20"/>
    <w:rsid w:val="00295BE3"/>
    <w:rsid w:val="00295E50"/>
    <w:rsid w:val="00295EA1"/>
    <w:rsid w:val="00295F31"/>
    <w:rsid w:val="002960B0"/>
    <w:rsid w:val="00296227"/>
    <w:rsid w:val="00296681"/>
    <w:rsid w:val="002968C6"/>
    <w:rsid w:val="00296AD8"/>
    <w:rsid w:val="00296B1E"/>
    <w:rsid w:val="00296C3C"/>
    <w:rsid w:val="002971A9"/>
    <w:rsid w:val="002977B1"/>
    <w:rsid w:val="00297B55"/>
    <w:rsid w:val="00297C61"/>
    <w:rsid w:val="00297D9B"/>
    <w:rsid w:val="00297F47"/>
    <w:rsid w:val="002A006B"/>
    <w:rsid w:val="002A068D"/>
    <w:rsid w:val="002A078C"/>
    <w:rsid w:val="002A0CEA"/>
    <w:rsid w:val="002A0E97"/>
    <w:rsid w:val="002A0EE4"/>
    <w:rsid w:val="002A0F4C"/>
    <w:rsid w:val="002A113A"/>
    <w:rsid w:val="002A12BB"/>
    <w:rsid w:val="002A1313"/>
    <w:rsid w:val="002A14C8"/>
    <w:rsid w:val="002A1569"/>
    <w:rsid w:val="002A1864"/>
    <w:rsid w:val="002A1893"/>
    <w:rsid w:val="002A1C32"/>
    <w:rsid w:val="002A1C53"/>
    <w:rsid w:val="002A1D4B"/>
    <w:rsid w:val="002A1E59"/>
    <w:rsid w:val="002A20D5"/>
    <w:rsid w:val="002A21C5"/>
    <w:rsid w:val="002A2300"/>
    <w:rsid w:val="002A23B6"/>
    <w:rsid w:val="002A2432"/>
    <w:rsid w:val="002A24F3"/>
    <w:rsid w:val="002A2679"/>
    <w:rsid w:val="002A29FE"/>
    <w:rsid w:val="002A2A6B"/>
    <w:rsid w:val="002A2AFB"/>
    <w:rsid w:val="002A2AFD"/>
    <w:rsid w:val="002A2B66"/>
    <w:rsid w:val="002A2F20"/>
    <w:rsid w:val="002A2FC5"/>
    <w:rsid w:val="002A3025"/>
    <w:rsid w:val="002A3096"/>
    <w:rsid w:val="002A36B1"/>
    <w:rsid w:val="002A3705"/>
    <w:rsid w:val="002A373D"/>
    <w:rsid w:val="002A3782"/>
    <w:rsid w:val="002A3BCA"/>
    <w:rsid w:val="002A445B"/>
    <w:rsid w:val="002A485B"/>
    <w:rsid w:val="002A48E6"/>
    <w:rsid w:val="002A4A15"/>
    <w:rsid w:val="002A4BBB"/>
    <w:rsid w:val="002A4D6C"/>
    <w:rsid w:val="002A4F49"/>
    <w:rsid w:val="002A50E4"/>
    <w:rsid w:val="002A521F"/>
    <w:rsid w:val="002A5274"/>
    <w:rsid w:val="002A53DA"/>
    <w:rsid w:val="002A54FA"/>
    <w:rsid w:val="002A558E"/>
    <w:rsid w:val="002A5682"/>
    <w:rsid w:val="002A571F"/>
    <w:rsid w:val="002A5770"/>
    <w:rsid w:val="002A579C"/>
    <w:rsid w:val="002A5ACE"/>
    <w:rsid w:val="002A5C14"/>
    <w:rsid w:val="002A5C2C"/>
    <w:rsid w:val="002A5CAB"/>
    <w:rsid w:val="002A5E2A"/>
    <w:rsid w:val="002A6123"/>
    <w:rsid w:val="002A6467"/>
    <w:rsid w:val="002A64A6"/>
    <w:rsid w:val="002A651E"/>
    <w:rsid w:val="002A667D"/>
    <w:rsid w:val="002A682A"/>
    <w:rsid w:val="002A6923"/>
    <w:rsid w:val="002A6929"/>
    <w:rsid w:val="002A6972"/>
    <w:rsid w:val="002A6B7E"/>
    <w:rsid w:val="002A6CFD"/>
    <w:rsid w:val="002A6F91"/>
    <w:rsid w:val="002A732B"/>
    <w:rsid w:val="002A7581"/>
    <w:rsid w:val="002A786C"/>
    <w:rsid w:val="002A7D8D"/>
    <w:rsid w:val="002A7DFF"/>
    <w:rsid w:val="002A7F7D"/>
    <w:rsid w:val="002B001A"/>
    <w:rsid w:val="002B01B6"/>
    <w:rsid w:val="002B0294"/>
    <w:rsid w:val="002B048E"/>
    <w:rsid w:val="002B08A9"/>
    <w:rsid w:val="002B0940"/>
    <w:rsid w:val="002B096E"/>
    <w:rsid w:val="002B09E4"/>
    <w:rsid w:val="002B0A8A"/>
    <w:rsid w:val="002B0A8C"/>
    <w:rsid w:val="002B0E19"/>
    <w:rsid w:val="002B0F2F"/>
    <w:rsid w:val="002B0F3B"/>
    <w:rsid w:val="002B116B"/>
    <w:rsid w:val="002B120B"/>
    <w:rsid w:val="002B1671"/>
    <w:rsid w:val="002B1864"/>
    <w:rsid w:val="002B1A9B"/>
    <w:rsid w:val="002B1C50"/>
    <w:rsid w:val="002B1D2C"/>
    <w:rsid w:val="002B1FED"/>
    <w:rsid w:val="002B207E"/>
    <w:rsid w:val="002B21EE"/>
    <w:rsid w:val="002B22BB"/>
    <w:rsid w:val="002B22EB"/>
    <w:rsid w:val="002B27A8"/>
    <w:rsid w:val="002B2B0C"/>
    <w:rsid w:val="002B3043"/>
    <w:rsid w:val="002B3342"/>
    <w:rsid w:val="002B33F6"/>
    <w:rsid w:val="002B3470"/>
    <w:rsid w:val="002B3482"/>
    <w:rsid w:val="002B3A4A"/>
    <w:rsid w:val="002B3BF2"/>
    <w:rsid w:val="002B3E66"/>
    <w:rsid w:val="002B4231"/>
    <w:rsid w:val="002B4248"/>
    <w:rsid w:val="002B42EF"/>
    <w:rsid w:val="002B432D"/>
    <w:rsid w:val="002B44E8"/>
    <w:rsid w:val="002B5040"/>
    <w:rsid w:val="002B5479"/>
    <w:rsid w:val="002B57F0"/>
    <w:rsid w:val="002B5B2D"/>
    <w:rsid w:val="002B5BE5"/>
    <w:rsid w:val="002B5C94"/>
    <w:rsid w:val="002B5CF8"/>
    <w:rsid w:val="002B61E7"/>
    <w:rsid w:val="002B61F8"/>
    <w:rsid w:val="002B6247"/>
    <w:rsid w:val="002B634C"/>
    <w:rsid w:val="002B63AA"/>
    <w:rsid w:val="002B6483"/>
    <w:rsid w:val="002B665F"/>
    <w:rsid w:val="002B67F8"/>
    <w:rsid w:val="002B6A0A"/>
    <w:rsid w:val="002B6B0D"/>
    <w:rsid w:val="002B6C0D"/>
    <w:rsid w:val="002B6C3E"/>
    <w:rsid w:val="002B6D56"/>
    <w:rsid w:val="002B6D5F"/>
    <w:rsid w:val="002B6EBE"/>
    <w:rsid w:val="002B701D"/>
    <w:rsid w:val="002B7247"/>
    <w:rsid w:val="002B72FF"/>
    <w:rsid w:val="002B7301"/>
    <w:rsid w:val="002B73B6"/>
    <w:rsid w:val="002B755B"/>
    <w:rsid w:val="002B76B4"/>
    <w:rsid w:val="002B788E"/>
    <w:rsid w:val="002B7930"/>
    <w:rsid w:val="002B798F"/>
    <w:rsid w:val="002B7F15"/>
    <w:rsid w:val="002C00A2"/>
    <w:rsid w:val="002C0374"/>
    <w:rsid w:val="002C08AF"/>
    <w:rsid w:val="002C0A39"/>
    <w:rsid w:val="002C0C22"/>
    <w:rsid w:val="002C0F6D"/>
    <w:rsid w:val="002C10B7"/>
    <w:rsid w:val="002C1363"/>
    <w:rsid w:val="002C172C"/>
    <w:rsid w:val="002C1E6F"/>
    <w:rsid w:val="002C2071"/>
    <w:rsid w:val="002C262F"/>
    <w:rsid w:val="002C280D"/>
    <w:rsid w:val="002C29EE"/>
    <w:rsid w:val="002C2B93"/>
    <w:rsid w:val="002C2BCA"/>
    <w:rsid w:val="002C2FA6"/>
    <w:rsid w:val="002C31F5"/>
    <w:rsid w:val="002C345C"/>
    <w:rsid w:val="002C363D"/>
    <w:rsid w:val="002C364F"/>
    <w:rsid w:val="002C366D"/>
    <w:rsid w:val="002C3858"/>
    <w:rsid w:val="002C38F7"/>
    <w:rsid w:val="002C3AEF"/>
    <w:rsid w:val="002C3BD2"/>
    <w:rsid w:val="002C3DDF"/>
    <w:rsid w:val="002C3FFF"/>
    <w:rsid w:val="002C40E4"/>
    <w:rsid w:val="002C4128"/>
    <w:rsid w:val="002C4341"/>
    <w:rsid w:val="002C4355"/>
    <w:rsid w:val="002C45F3"/>
    <w:rsid w:val="002C4DDA"/>
    <w:rsid w:val="002C4E95"/>
    <w:rsid w:val="002C5317"/>
    <w:rsid w:val="002C5433"/>
    <w:rsid w:val="002C56A7"/>
    <w:rsid w:val="002C591F"/>
    <w:rsid w:val="002C5A5A"/>
    <w:rsid w:val="002C5BAC"/>
    <w:rsid w:val="002C5F21"/>
    <w:rsid w:val="002C6334"/>
    <w:rsid w:val="002C65F5"/>
    <w:rsid w:val="002C6666"/>
    <w:rsid w:val="002C67F0"/>
    <w:rsid w:val="002C6916"/>
    <w:rsid w:val="002C6F6D"/>
    <w:rsid w:val="002C70C4"/>
    <w:rsid w:val="002C7249"/>
    <w:rsid w:val="002C7A63"/>
    <w:rsid w:val="002C7BC3"/>
    <w:rsid w:val="002C7C20"/>
    <w:rsid w:val="002D0027"/>
    <w:rsid w:val="002D0133"/>
    <w:rsid w:val="002D0288"/>
    <w:rsid w:val="002D03D8"/>
    <w:rsid w:val="002D04F0"/>
    <w:rsid w:val="002D062F"/>
    <w:rsid w:val="002D0667"/>
    <w:rsid w:val="002D0A6D"/>
    <w:rsid w:val="002D0AEC"/>
    <w:rsid w:val="002D0C68"/>
    <w:rsid w:val="002D0DB2"/>
    <w:rsid w:val="002D0E54"/>
    <w:rsid w:val="002D104E"/>
    <w:rsid w:val="002D11CE"/>
    <w:rsid w:val="002D152E"/>
    <w:rsid w:val="002D1573"/>
    <w:rsid w:val="002D1595"/>
    <w:rsid w:val="002D19D3"/>
    <w:rsid w:val="002D1B71"/>
    <w:rsid w:val="002D1F34"/>
    <w:rsid w:val="002D20B4"/>
    <w:rsid w:val="002D283D"/>
    <w:rsid w:val="002D295A"/>
    <w:rsid w:val="002D29D2"/>
    <w:rsid w:val="002D29DA"/>
    <w:rsid w:val="002D2C8E"/>
    <w:rsid w:val="002D2D18"/>
    <w:rsid w:val="002D2DA4"/>
    <w:rsid w:val="002D2E4C"/>
    <w:rsid w:val="002D303F"/>
    <w:rsid w:val="002D3205"/>
    <w:rsid w:val="002D3311"/>
    <w:rsid w:val="002D33FC"/>
    <w:rsid w:val="002D39B4"/>
    <w:rsid w:val="002D3B6D"/>
    <w:rsid w:val="002D407D"/>
    <w:rsid w:val="002D4192"/>
    <w:rsid w:val="002D4312"/>
    <w:rsid w:val="002D43B9"/>
    <w:rsid w:val="002D43FE"/>
    <w:rsid w:val="002D4531"/>
    <w:rsid w:val="002D4930"/>
    <w:rsid w:val="002D4D4E"/>
    <w:rsid w:val="002D4F25"/>
    <w:rsid w:val="002D4F27"/>
    <w:rsid w:val="002D51E7"/>
    <w:rsid w:val="002D52E4"/>
    <w:rsid w:val="002D52EF"/>
    <w:rsid w:val="002D5426"/>
    <w:rsid w:val="002D5A33"/>
    <w:rsid w:val="002D5C7A"/>
    <w:rsid w:val="002D5C88"/>
    <w:rsid w:val="002D5D75"/>
    <w:rsid w:val="002D5EA5"/>
    <w:rsid w:val="002D60F4"/>
    <w:rsid w:val="002D6336"/>
    <w:rsid w:val="002D6673"/>
    <w:rsid w:val="002D679F"/>
    <w:rsid w:val="002D67CB"/>
    <w:rsid w:val="002D6876"/>
    <w:rsid w:val="002D68E7"/>
    <w:rsid w:val="002D6AAE"/>
    <w:rsid w:val="002D6F96"/>
    <w:rsid w:val="002D709F"/>
    <w:rsid w:val="002D72A9"/>
    <w:rsid w:val="002D797B"/>
    <w:rsid w:val="002D7DA3"/>
    <w:rsid w:val="002D7E1E"/>
    <w:rsid w:val="002D7EB2"/>
    <w:rsid w:val="002E0103"/>
    <w:rsid w:val="002E04F2"/>
    <w:rsid w:val="002E0563"/>
    <w:rsid w:val="002E0703"/>
    <w:rsid w:val="002E091A"/>
    <w:rsid w:val="002E0A27"/>
    <w:rsid w:val="002E0A62"/>
    <w:rsid w:val="002E0D47"/>
    <w:rsid w:val="002E0ED2"/>
    <w:rsid w:val="002E112D"/>
    <w:rsid w:val="002E12E3"/>
    <w:rsid w:val="002E14D9"/>
    <w:rsid w:val="002E1527"/>
    <w:rsid w:val="002E168B"/>
    <w:rsid w:val="002E178B"/>
    <w:rsid w:val="002E17AF"/>
    <w:rsid w:val="002E183E"/>
    <w:rsid w:val="002E18C8"/>
    <w:rsid w:val="002E19F5"/>
    <w:rsid w:val="002E25EA"/>
    <w:rsid w:val="002E26ED"/>
    <w:rsid w:val="002E27AB"/>
    <w:rsid w:val="002E27D1"/>
    <w:rsid w:val="002E31A6"/>
    <w:rsid w:val="002E3438"/>
    <w:rsid w:val="002E3633"/>
    <w:rsid w:val="002E368F"/>
    <w:rsid w:val="002E3796"/>
    <w:rsid w:val="002E38DE"/>
    <w:rsid w:val="002E398B"/>
    <w:rsid w:val="002E3ED6"/>
    <w:rsid w:val="002E3FB9"/>
    <w:rsid w:val="002E4254"/>
    <w:rsid w:val="002E433D"/>
    <w:rsid w:val="002E4581"/>
    <w:rsid w:val="002E47D3"/>
    <w:rsid w:val="002E48AA"/>
    <w:rsid w:val="002E4EC0"/>
    <w:rsid w:val="002E530C"/>
    <w:rsid w:val="002E5345"/>
    <w:rsid w:val="002E534F"/>
    <w:rsid w:val="002E58AC"/>
    <w:rsid w:val="002E596A"/>
    <w:rsid w:val="002E5982"/>
    <w:rsid w:val="002E5A6B"/>
    <w:rsid w:val="002E5B8A"/>
    <w:rsid w:val="002E5B94"/>
    <w:rsid w:val="002E5C5D"/>
    <w:rsid w:val="002E5F7A"/>
    <w:rsid w:val="002E5F80"/>
    <w:rsid w:val="002E63B7"/>
    <w:rsid w:val="002E675D"/>
    <w:rsid w:val="002E67AB"/>
    <w:rsid w:val="002E6A9D"/>
    <w:rsid w:val="002E6D2C"/>
    <w:rsid w:val="002E6D51"/>
    <w:rsid w:val="002E6EB5"/>
    <w:rsid w:val="002E6F4B"/>
    <w:rsid w:val="002E7099"/>
    <w:rsid w:val="002E70F6"/>
    <w:rsid w:val="002E71B5"/>
    <w:rsid w:val="002E7336"/>
    <w:rsid w:val="002E76F0"/>
    <w:rsid w:val="002E79A5"/>
    <w:rsid w:val="002E7ADE"/>
    <w:rsid w:val="002F02F7"/>
    <w:rsid w:val="002F0789"/>
    <w:rsid w:val="002F084B"/>
    <w:rsid w:val="002F0A4F"/>
    <w:rsid w:val="002F0BD9"/>
    <w:rsid w:val="002F0D1C"/>
    <w:rsid w:val="002F0F4A"/>
    <w:rsid w:val="002F0FE7"/>
    <w:rsid w:val="002F106E"/>
    <w:rsid w:val="002F11C7"/>
    <w:rsid w:val="002F1537"/>
    <w:rsid w:val="002F17A7"/>
    <w:rsid w:val="002F17CA"/>
    <w:rsid w:val="002F183E"/>
    <w:rsid w:val="002F1C68"/>
    <w:rsid w:val="002F1CC2"/>
    <w:rsid w:val="002F201A"/>
    <w:rsid w:val="002F23E9"/>
    <w:rsid w:val="002F254A"/>
    <w:rsid w:val="002F27BF"/>
    <w:rsid w:val="002F298C"/>
    <w:rsid w:val="002F2CA8"/>
    <w:rsid w:val="002F2CE2"/>
    <w:rsid w:val="002F3288"/>
    <w:rsid w:val="002F3519"/>
    <w:rsid w:val="002F353F"/>
    <w:rsid w:val="002F36C9"/>
    <w:rsid w:val="002F3752"/>
    <w:rsid w:val="002F389D"/>
    <w:rsid w:val="002F3952"/>
    <w:rsid w:val="002F3C65"/>
    <w:rsid w:val="002F3CDC"/>
    <w:rsid w:val="002F3D6E"/>
    <w:rsid w:val="002F3DB2"/>
    <w:rsid w:val="002F40B4"/>
    <w:rsid w:val="002F415D"/>
    <w:rsid w:val="002F415F"/>
    <w:rsid w:val="002F421C"/>
    <w:rsid w:val="002F43BB"/>
    <w:rsid w:val="002F446C"/>
    <w:rsid w:val="002F48C9"/>
    <w:rsid w:val="002F4918"/>
    <w:rsid w:val="002F4BD0"/>
    <w:rsid w:val="002F4BEC"/>
    <w:rsid w:val="002F4CB4"/>
    <w:rsid w:val="002F4F7A"/>
    <w:rsid w:val="002F4FFD"/>
    <w:rsid w:val="002F5341"/>
    <w:rsid w:val="002F537F"/>
    <w:rsid w:val="002F53E2"/>
    <w:rsid w:val="002F545D"/>
    <w:rsid w:val="002F58CC"/>
    <w:rsid w:val="002F5A5C"/>
    <w:rsid w:val="002F5BD7"/>
    <w:rsid w:val="002F5C20"/>
    <w:rsid w:val="002F5D12"/>
    <w:rsid w:val="002F652C"/>
    <w:rsid w:val="002F69C1"/>
    <w:rsid w:val="002F69EA"/>
    <w:rsid w:val="002F6D20"/>
    <w:rsid w:val="002F6DF4"/>
    <w:rsid w:val="002F6E6C"/>
    <w:rsid w:val="002F6ED4"/>
    <w:rsid w:val="002F6ED7"/>
    <w:rsid w:val="002F6F23"/>
    <w:rsid w:val="002F7799"/>
    <w:rsid w:val="002F7AA8"/>
    <w:rsid w:val="002F7D4A"/>
    <w:rsid w:val="002F7E65"/>
    <w:rsid w:val="002F7F3A"/>
    <w:rsid w:val="002F7FAF"/>
    <w:rsid w:val="003000D6"/>
    <w:rsid w:val="00300300"/>
    <w:rsid w:val="003003BE"/>
    <w:rsid w:val="003005DC"/>
    <w:rsid w:val="003006DB"/>
    <w:rsid w:val="00300778"/>
    <w:rsid w:val="00300D4B"/>
    <w:rsid w:val="00300FE4"/>
    <w:rsid w:val="00301C03"/>
    <w:rsid w:val="00301D1D"/>
    <w:rsid w:val="003022BA"/>
    <w:rsid w:val="0030264A"/>
    <w:rsid w:val="0030268B"/>
    <w:rsid w:val="00302934"/>
    <w:rsid w:val="0030294C"/>
    <w:rsid w:val="00302AFE"/>
    <w:rsid w:val="00302FB4"/>
    <w:rsid w:val="003031A8"/>
    <w:rsid w:val="0030324E"/>
    <w:rsid w:val="0030332E"/>
    <w:rsid w:val="003036B3"/>
    <w:rsid w:val="003036D5"/>
    <w:rsid w:val="0030380A"/>
    <w:rsid w:val="00303982"/>
    <w:rsid w:val="00303A5D"/>
    <w:rsid w:val="00303A5F"/>
    <w:rsid w:val="00303B0F"/>
    <w:rsid w:val="00303D6D"/>
    <w:rsid w:val="00304090"/>
    <w:rsid w:val="003040C4"/>
    <w:rsid w:val="00304366"/>
    <w:rsid w:val="003043AE"/>
    <w:rsid w:val="003044E3"/>
    <w:rsid w:val="003044FE"/>
    <w:rsid w:val="003048A6"/>
    <w:rsid w:val="00304957"/>
    <w:rsid w:val="0030499A"/>
    <w:rsid w:val="00304B0F"/>
    <w:rsid w:val="00304BE2"/>
    <w:rsid w:val="00304C29"/>
    <w:rsid w:val="00305087"/>
    <w:rsid w:val="00305132"/>
    <w:rsid w:val="00305446"/>
    <w:rsid w:val="00305450"/>
    <w:rsid w:val="00305672"/>
    <w:rsid w:val="00305A03"/>
    <w:rsid w:val="00305A61"/>
    <w:rsid w:val="00305C3E"/>
    <w:rsid w:val="00305C55"/>
    <w:rsid w:val="00306082"/>
    <w:rsid w:val="0030613F"/>
    <w:rsid w:val="00306171"/>
    <w:rsid w:val="003061E6"/>
    <w:rsid w:val="003063BC"/>
    <w:rsid w:val="003063CD"/>
    <w:rsid w:val="0030651F"/>
    <w:rsid w:val="0030665E"/>
    <w:rsid w:val="003066DD"/>
    <w:rsid w:val="003067C3"/>
    <w:rsid w:val="00306E92"/>
    <w:rsid w:val="0030722C"/>
    <w:rsid w:val="003075DD"/>
    <w:rsid w:val="00307974"/>
    <w:rsid w:val="003079ED"/>
    <w:rsid w:val="00307D5E"/>
    <w:rsid w:val="00310077"/>
    <w:rsid w:val="003100D5"/>
    <w:rsid w:val="00310174"/>
    <w:rsid w:val="003102DC"/>
    <w:rsid w:val="003105CB"/>
    <w:rsid w:val="00310A2B"/>
    <w:rsid w:val="00310A44"/>
    <w:rsid w:val="00310AC3"/>
    <w:rsid w:val="00310ED0"/>
    <w:rsid w:val="00310FEF"/>
    <w:rsid w:val="0031128E"/>
    <w:rsid w:val="00311414"/>
    <w:rsid w:val="00311680"/>
    <w:rsid w:val="003119A6"/>
    <w:rsid w:val="00311BD9"/>
    <w:rsid w:val="00311E4C"/>
    <w:rsid w:val="00311E53"/>
    <w:rsid w:val="003121F2"/>
    <w:rsid w:val="0031222A"/>
    <w:rsid w:val="00312630"/>
    <w:rsid w:val="00313087"/>
    <w:rsid w:val="00313417"/>
    <w:rsid w:val="0031354B"/>
    <w:rsid w:val="003138B0"/>
    <w:rsid w:val="00313B18"/>
    <w:rsid w:val="00313B8B"/>
    <w:rsid w:val="00313D75"/>
    <w:rsid w:val="00313E97"/>
    <w:rsid w:val="00313F1D"/>
    <w:rsid w:val="00313F6D"/>
    <w:rsid w:val="00313F6F"/>
    <w:rsid w:val="003142C8"/>
    <w:rsid w:val="003149A0"/>
    <w:rsid w:val="00314F8F"/>
    <w:rsid w:val="00315146"/>
    <w:rsid w:val="003151AC"/>
    <w:rsid w:val="003151B0"/>
    <w:rsid w:val="00315257"/>
    <w:rsid w:val="003153BB"/>
    <w:rsid w:val="003155EB"/>
    <w:rsid w:val="003157A8"/>
    <w:rsid w:val="003159C2"/>
    <w:rsid w:val="00315BBF"/>
    <w:rsid w:val="00316387"/>
    <w:rsid w:val="003163E3"/>
    <w:rsid w:val="003168D9"/>
    <w:rsid w:val="003169E6"/>
    <w:rsid w:val="00316B80"/>
    <w:rsid w:val="003172E2"/>
    <w:rsid w:val="00317485"/>
    <w:rsid w:val="003175F0"/>
    <w:rsid w:val="003177E8"/>
    <w:rsid w:val="0031799B"/>
    <w:rsid w:val="00317B7E"/>
    <w:rsid w:val="00317EE8"/>
    <w:rsid w:val="003200A3"/>
    <w:rsid w:val="003200E3"/>
    <w:rsid w:val="00320386"/>
    <w:rsid w:val="00320429"/>
    <w:rsid w:val="0032053C"/>
    <w:rsid w:val="00320861"/>
    <w:rsid w:val="00320A9B"/>
    <w:rsid w:val="00320CE4"/>
    <w:rsid w:val="0032126F"/>
    <w:rsid w:val="003212E1"/>
    <w:rsid w:val="00321484"/>
    <w:rsid w:val="00321623"/>
    <w:rsid w:val="003216BD"/>
    <w:rsid w:val="00321AD4"/>
    <w:rsid w:val="00321B19"/>
    <w:rsid w:val="00321B9C"/>
    <w:rsid w:val="00321D2A"/>
    <w:rsid w:val="00321D79"/>
    <w:rsid w:val="00321F71"/>
    <w:rsid w:val="00322082"/>
    <w:rsid w:val="00322544"/>
    <w:rsid w:val="00322B57"/>
    <w:rsid w:val="00322D26"/>
    <w:rsid w:val="003233A4"/>
    <w:rsid w:val="003233DB"/>
    <w:rsid w:val="003235CE"/>
    <w:rsid w:val="00323668"/>
    <w:rsid w:val="003236A3"/>
    <w:rsid w:val="003237CB"/>
    <w:rsid w:val="003239E4"/>
    <w:rsid w:val="00323AE9"/>
    <w:rsid w:val="00323C09"/>
    <w:rsid w:val="003241AF"/>
    <w:rsid w:val="003241CF"/>
    <w:rsid w:val="00324A84"/>
    <w:rsid w:val="00324B93"/>
    <w:rsid w:val="00324E9C"/>
    <w:rsid w:val="00324F29"/>
    <w:rsid w:val="003251AE"/>
    <w:rsid w:val="00325244"/>
    <w:rsid w:val="00325B31"/>
    <w:rsid w:val="00325B92"/>
    <w:rsid w:val="00325C1C"/>
    <w:rsid w:val="00325D1D"/>
    <w:rsid w:val="00326811"/>
    <w:rsid w:val="00326869"/>
    <w:rsid w:val="00326A2E"/>
    <w:rsid w:val="00326A36"/>
    <w:rsid w:val="00326B69"/>
    <w:rsid w:val="00326BBE"/>
    <w:rsid w:val="00326CBD"/>
    <w:rsid w:val="00327264"/>
    <w:rsid w:val="00327341"/>
    <w:rsid w:val="003275AF"/>
    <w:rsid w:val="00327751"/>
    <w:rsid w:val="00327A11"/>
    <w:rsid w:val="00327B19"/>
    <w:rsid w:val="00327C71"/>
    <w:rsid w:val="00327E31"/>
    <w:rsid w:val="00327E8B"/>
    <w:rsid w:val="0033025E"/>
    <w:rsid w:val="003302F3"/>
    <w:rsid w:val="00330339"/>
    <w:rsid w:val="0033036D"/>
    <w:rsid w:val="00330801"/>
    <w:rsid w:val="0033086F"/>
    <w:rsid w:val="0033097A"/>
    <w:rsid w:val="00330AEB"/>
    <w:rsid w:val="00330C11"/>
    <w:rsid w:val="003310DA"/>
    <w:rsid w:val="003310E7"/>
    <w:rsid w:val="003311E2"/>
    <w:rsid w:val="003314F8"/>
    <w:rsid w:val="0033152A"/>
    <w:rsid w:val="00331781"/>
    <w:rsid w:val="00331D73"/>
    <w:rsid w:val="00331DD1"/>
    <w:rsid w:val="00331EA2"/>
    <w:rsid w:val="00331F63"/>
    <w:rsid w:val="00332017"/>
    <w:rsid w:val="00332127"/>
    <w:rsid w:val="00332247"/>
    <w:rsid w:val="00332283"/>
    <w:rsid w:val="0033247E"/>
    <w:rsid w:val="003325AB"/>
    <w:rsid w:val="003329BF"/>
    <w:rsid w:val="00332D17"/>
    <w:rsid w:val="003332DD"/>
    <w:rsid w:val="00333318"/>
    <w:rsid w:val="00333429"/>
    <w:rsid w:val="00333B38"/>
    <w:rsid w:val="00333D0E"/>
    <w:rsid w:val="00333F16"/>
    <w:rsid w:val="0033408B"/>
    <w:rsid w:val="003340EF"/>
    <w:rsid w:val="003341B1"/>
    <w:rsid w:val="003343EB"/>
    <w:rsid w:val="00334504"/>
    <w:rsid w:val="00334764"/>
    <w:rsid w:val="0033476D"/>
    <w:rsid w:val="00334BC3"/>
    <w:rsid w:val="00334EEF"/>
    <w:rsid w:val="00334F4E"/>
    <w:rsid w:val="00334FA6"/>
    <w:rsid w:val="0033511A"/>
    <w:rsid w:val="00335152"/>
    <w:rsid w:val="00335517"/>
    <w:rsid w:val="003356EF"/>
    <w:rsid w:val="00335829"/>
    <w:rsid w:val="00335845"/>
    <w:rsid w:val="0033584E"/>
    <w:rsid w:val="00335A6B"/>
    <w:rsid w:val="00335D8B"/>
    <w:rsid w:val="003360C1"/>
    <w:rsid w:val="003360D3"/>
    <w:rsid w:val="00336261"/>
    <w:rsid w:val="003362DA"/>
    <w:rsid w:val="003362E0"/>
    <w:rsid w:val="003364FF"/>
    <w:rsid w:val="00336792"/>
    <w:rsid w:val="00336910"/>
    <w:rsid w:val="00336A1D"/>
    <w:rsid w:val="00336CC7"/>
    <w:rsid w:val="00336E5A"/>
    <w:rsid w:val="00336EA4"/>
    <w:rsid w:val="00336F74"/>
    <w:rsid w:val="003371E8"/>
    <w:rsid w:val="0033728E"/>
    <w:rsid w:val="003373CC"/>
    <w:rsid w:val="00337468"/>
    <w:rsid w:val="0033756D"/>
    <w:rsid w:val="0033792C"/>
    <w:rsid w:val="00337954"/>
    <w:rsid w:val="00337C97"/>
    <w:rsid w:val="00337CA3"/>
    <w:rsid w:val="00337D57"/>
    <w:rsid w:val="0034016E"/>
    <w:rsid w:val="00340311"/>
    <w:rsid w:val="0034048C"/>
    <w:rsid w:val="0034098F"/>
    <w:rsid w:val="00340997"/>
    <w:rsid w:val="00340B60"/>
    <w:rsid w:val="00341141"/>
    <w:rsid w:val="00341610"/>
    <w:rsid w:val="003416E2"/>
    <w:rsid w:val="00341702"/>
    <w:rsid w:val="00341797"/>
    <w:rsid w:val="00341867"/>
    <w:rsid w:val="00341C9C"/>
    <w:rsid w:val="00341FB7"/>
    <w:rsid w:val="00342003"/>
    <w:rsid w:val="0034211E"/>
    <w:rsid w:val="003421AE"/>
    <w:rsid w:val="003421DD"/>
    <w:rsid w:val="00342513"/>
    <w:rsid w:val="003425D1"/>
    <w:rsid w:val="00342A52"/>
    <w:rsid w:val="00343074"/>
    <w:rsid w:val="003431AA"/>
    <w:rsid w:val="003432C3"/>
    <w:rsid w:val="003433C9"/>
    <w:rsid w:val="00343473"/>
    <w:rsid w:val="00343672"/>
    <w:rsid w:val="00343B63"/>
    <w:rsid w:val="00343CE1"/>
    <w:rsid w:val="00343FBA"/>
    <w:rsid w:val="00344182"/>
    <w:rsid w:val="00344183"/>
    <w:rsid w:val="00344296"/>
    <w:rsid w:val="00344F8B"/>
    <w:rsid w:val="00345113"/>
    <w:rsid w:val="003451E0"/>
    <w:rsid w:val="003452CC"/>
    <w:rsid w:val="0034553E"/>
    <w:rsid w:val="00345541"/>
    <w:rsid w:val="0034591A"/>
    <w:rsid w:val="00345D10"/>
    <w:rsid w:val="00346448"/>
    <w:rsid w:val="00346990"/>
    <w:rsid w:val="00346A92"/>
    <w:rsid w:val="00346ABF"/>
    <w:rsid w:val="00346D99"/>
    <w:rsid w:val="00346FC1"/>
    <w:rsid w:val="00347273"/>
    <w:rsid w:val="00347508"/>
    <w:rsid w:val="003475D5"/>
    <w:rsid w:val="0034762E"/>
    <w:rsid w:val="0034784C"/>
    <w:rsid w:val="003478CF"/>
    <w:rsid w:val="00347910"/>
    <w:rsid w:val="00347A0C"/>
    <w:rsid w:val="00347AD3"/>
    <w:rsid w:val="00347B16"/>
    <w:rsid w:val="0035003C"/>
    <w:rsid w:val="00350506"/>
    <w:rsid w:val="003505A1"/>
    <w:rsid w:val="003507E3"/>
    <w:rsid w:val="003509A7"/>
    <w:rsid w:val="00350A43"/>
    <w:rsid w:val="00350C48"/>
    <w:rsid w:val="00350C85"/>
    <w:rsid w:val="00350E03"/>
    <w:rsid w:val="00350E20"/>
    <w:rsid w:val="003511B6"/>
    <w:rsid w:val="00351CCB"/>
    <w:rsid w:val="00351CF6"/>
    <w:rsid w:val="00351FCB"/>
    <w:rsid w:val="003520DB"/>
    <w:rsid w:val="003520E4"/>
    <w:rsid w:val="00352182"/>
    <w:rsid w:val="00352238"/>
    <w:rsid w:val="00352374"/>
    <w:rsid w:val="00352419"/>
    <w:rsid w:val="0035244F"/>
    <w:rsid w:val="0035247C"/>
    <w:rsid w:val="0035291C"/>
    <w:rsid w:val="0035294A"/>
    <w:rsid w:val="00352D67"/>
    <w:rsid w:val="00353218"/>
    <w:rsid w:val="003534EA"/>
    <w:rsid w:val="0035379D"/>
    <w:rsid w:val="00353C4F"/>
    <w:rsid w:val="00353D80"/>
    <w:rsid w:val="00353FFC"/>
    <w:rsid w:val="003540BE"/>
    <w:rsid w:val="00354214"/>
    <w:rsid w:val="00354328"/>
    <w:rsid w:val="00354637"/>
    <w:rsid w:val="003547D9"/>
    <w:rsid w:val="003548A6"/>
    <w:rsid w:val="00354985"/>
    <w:rsid w:val="00354A43"/>
    <w:rsid w:val="00354BEA"/>
    <w:rsid w:val="00354C05"/>
    <w:rsid w:val="00354D82"/>
    <w:rsid w:val="00354E0E"/>
    <w:rsid w:val="00354EAF"/>
    <w:rsid w:val="00354ECC"/>
    <w:rsid w:val="0035534C"/>
    <w:rsid w:val="00355415"/>
    <w:rsid w:val="003555F2"/>
    <w:rsid w:val="003556FC"/>
    <w:rsid w:val="0035576C"/>
    <w:rsid w:val="003558B9"/>
    <w:rsid w:val="00355B81"/>
    <w:rsid w:val="00355C51"/>
    <w:rsid w:val="00355CE5"/>
    <w:rsid w:val="00355D09"/>
    <w:rsid w:val="00355D51"/>
    <w:rsid w:val="00355DB4"/>
    <w:rsid w:val="00355E38"/>
    <w:rsid w:val="00355E85"/>
    <w:rsid w:val="00355FFB"/>
    <w:rsid w:val="00356159"/>
    <w:rsid w:val="003563F0"/>
    <w:rsid w:val="00356432"/>
    <w:rsid w:val="0035644B"/>
    <w:rsid w:val="0035667A"/>
    <w:rsid w:val="00356825"/>
    <w:rsid w:val="003569CC"/>
    <w:rsid w:val="00356A33"/>
    <w:rsid w:val="00356A7B"/>
    <w:rsid w:val="00356AB8"/>
    <w:rsid w:val="0035710F"/>
    <w:rsid w:val="00357240"/>
    <w:rsid w:val="003576CE"/>
    <w:rsid w:val="003576CF"/>
    <w:rsid w:val="00357AAA"/>
    <w:rsid w:val="00357CCE"/>
    <w:rsid w:val="00357EBA"/>
    <w:rsid w:val="00360020"/>
    <w:rsid w:val="0036030C"/>
    <w:rsid w:val="003605FE"/>
    <w:rsid w:val="00360655"/>
    <w:rsid w:val="0036091A"/>
    <w:rsid w:val="003609EE"/>
    <w:rsid w:val="00360B7B"/>
    <w:rsid w:val="00360BBF"/>
    <w:rsid w:val="00360CDD"/>
    <w:rsid w:val="00360E5A"/>
    <w:rsid w:val="0036106F"/>
    <w:rsid w:val="003610B9"/>
    <w:rsid w:val="0036127B"/>
    <w:rsid w:val="00361632"/>
    <w:rsid w:val="0036178A"/>
    <w:rsid w:val="00361849"/>
    <w:rsid w:val="00361926"/>
    <w:rsid w:val="00361AF3"/>
    <w:rsid w:val="00361BE6"/>
    <w:rsid w:val="00361C7F"/>
    <w:rsid w:val="00361EB9"/>
    <w:rsid w:val="0036243C"/>
    <w:rsid w:val="00362443"/>
    <w:rsid w:val="003624ED"/>
    <w:rsid w:val="0036261E"/>
    <w:rsid w:val="0036277E"/>
    <w:rsid w:val="003629B4"/>
    <w:rsid w:val="003634B4"/>
    <w:rsid w:val="003634D7"/>
    <w:rsid w:val="003637D1"/>
    <w:rsid w:val="003637E1"/>
    <w:rsid w:val="0036387B"/>
    <w:rsid w:val="003638BC"/>
    <w:rsid w:val="00363C4E"/>
    <w:rsid w:val="00363D70"/>
    <w:rsid w:val="00363DC1"/>
    <w:rsid w:val="00363DF2"/>
    <w:rsid w:val="003642EF"/>
    <w:rsid w:val="003645FA"/>
    <w:rsid w:val="00364771"/>
    <w:rsid w:val="003647A0"/>
    <w:rsid w:val="00364816"/>
    <w:rsid w:val="003649A6"/>
    <w:rsid w:val="00364AD1"/>
    <w:rsid w:val="00364C00"/>
    <w:rsid w:val="00364D77"/>
    <w:rsid w:val="00364E7A"/>
    <w:rsid w:val="00364EA1"/>
    <w:rsid w:val="003653B8"/>
    <w:rsid w:val="003653BB"/>
    <w:rsid w:val="003654ED"/>
    <w:rsid w:val="00365522"/>
    <w:rsid w:val="00365676"/>
    <w:rsid w:val="00365771"/>
    <w:rsid w:val="00365779"/>
    <w:rsid w:val="00365B37"/>
    <w:rsid w:val="00365BC7"/>
    <w:rsid w:val="00365BCB"/>
    <w:rsid w:val="00365E90"/>
    <w:rsid w:val="00365F9F"/>
    <w:rsid w:val="00366124"/>
    <w:rsid w:val="0036631F"/>
    <w:rsid w:val="0036647F"/>
    <w:rsid w:val="0036670D"/>
    <w:rsid w:val="003667B9"/>
    <w:rsid w:val="00366FC1"/>
    <w:rsid w:val="00366FD2"/>
    <w:rsid w:val="003673DC"/>
    <w:rsid w:val="00367528"/>
    <w:rsid w:val="00367639"/>
    <w:rsid w:val="00367817"/>
    <w:rsid w:val="0036788B"/>
    <w:rsid w:val="003678C4"/>
    <w:rsid w:val="00367A39"/>
    <w:rsid w:val="00367C17"/>
    <w:rsid w:val="00367C29"/>
    <w:rsid w:val="00367D00"/>
    <w:rsid w:val="00367EF4"/>
    <w:rsid w:val="00370223"/>
    <w:rsid w:val="003702E5"/>
    <w:rsid w:val="00370344"/>
    <w:rsid w:val="003703D8"/>
    <w:rsid w:val="00370856"/>
    <w:rsid w:val="00370888"/>
    <w:rsid w:val="00370894"/>
    <w:rsid w:val="003709A3"/>
    <w:rsid w:val="003710CC"/>
    <w:rsid w:val="0037233E"/>
    <w:rsid w:val="0037256A"/>
    <w:rsid w:val="00372851"/>
    <w:rsid w:val="003729FF"/>
    <w:rsid w:val="003731B3"/>
    <w:rsid w:val="003734B5"/>
    <w:rsid w:val="0037359B"/>
    <w:rsid w:val="003739B5"/>
    <w:rsid w:val="00373A9D"/>
    <w:rsid w:val="00373AB8"/>
    <w:rsid w:val="00373AF5"/>
    <w:rsid w:val="00373D1C"/>
    <w:rsid w:val="00373EAC"/>
    <w:rsid w:val="003740ED"/>
    <w:rsid w:val="0037411C"/>
    <w:rsid w:val="003743F6"/>
    <w:rsid w:val="003744E0"/>
    <w:rsid w:val="00374534"/>
    <w:rsid w:val="00374593"/>
    <w:rsid w:val="00374900"/>
    <w:rsid w:val="00374C33"/>
    <w:rsid w:val="00374CFC"/>
    <w:rsid w:val="00374F86"/>
    <w:rsid w:val="00375B78"/>
    <w:rsid w:val="00375DEA"/>
    <w:rsid w:val="00375E11"/>
    <w:rsid w:val="00375EAF"/>
    <w:rsid w:val="00375EE7"/>
    <w:rsid w:val="003762F1"/>
    <w:rsid w:val="0037645E"/>
    <w:rsid w:val="00376483"/>
    <w:rsid w:val="00376D2C"/>
    <w:rsid w:val="00376DDA"/>
    <w:rsid w:val="00376F12"/>
    <w:rsid w:val="00376FAE"/>
    <w:rsid w:val="0037710D"/>
    <w:rsid w:val="003771B2"/>
    <w:rsid w:val="00377261"/>
    <w:rsid w:val="00377276"/>
    <w:rsid w:val="003776E6"/>
    <w:rsid w:val="003777A0"/>
    <w:rsid w:val="0037785D"/>
    <w:rsid w:val="00377D91"/>
    <w:rsid w:val="00377E50"/>
    <w:rsid w:val="0038000B"/>
    <w:rsid w:val="0038060C"/>
    <w:rsid w:val="00380858"/>
    <w:rsid w:val="00380A66"/>
    <w:rsid w:val="00380C63"/>
    <w:rsid w:val="00380F5B"/>
    <w:rsid w:val="00381082"/>
    <w:rsid w:val="00381277"/>
    <w:rsid w:val="0038128C"/>
    <w:rsid w:val="003816E4"/>
    <w:rsid w:val="00381849"/>
    <w:rsid w:val="00381A84"/>
    <w:rsid w:val="00381BA1"/>
    <w:rsid w:val="00381C24"/>
    <w:rsid w:val="00381EC5"/>
    <w:rsid w:val="00381F8F"/>
    <w:rsid w:val="00382190"/>
    <w:rsid w:val="003823EC"/>
    <w:rsid w:val="003825F9"/>
    <w:rsid w:val="003826C1"/>
    <w:rsid w:val="003826F9"/>
    <w:rsid w:val="00382A6E"/>
    <w:rsid w:val="00382BC3"/>
    <w:rsid w:val="00382DBF"/>
    <w:rsid w:val="0038309C"/>
    <w:rsid w:val="00383144"/>
    <w:rsid w:val="003836B6"/>
    <w:rsid w:val="00383801"/>
    <w:rsid w:val="0038394B"/>
    <w:rsid w:val="00383CC4"/>
    <w:rsid w:val="0038404D"/>
    <w:rsid w:val="00384087"/>
    <w:rsid w:val="003846C5"/>
    <w:rsid w:val="00384706"/>
    <w:rsid w:val="00384824"/>
    <w:rsid w:val="00384877"/>
    <w:rsid w:val="003848AC"/>
    <w:rsid w:val="00384A04"/>
    <w:rsid w:val="00384AAC"/>
    <w:rsid w:val="00384B28"/>
    <w:rsid w:val="00384CAF"/>
    <w:rsid w:val="00384F40"/>
    <w:rsid w:val="00384FBA"/>
    <w:rsid w:val="003851E4"/>
    <w:rsid w:val="003858CA"/>
    <w:rsid w:val="00385A01"/>
    <w:rsid w:val="00385BE6"/>
    <w:rsid w:val="00385D00"/>
    <w:rsid w:val="00385EB7"/>
    <w:rsid w:val="00386287"/>
    <w:rsid w:val="0038650B"/>
    <w:rsid w:val="00386903"/>
    <w:rsid w:val="00386A98"/>
    <w:rsid w:val="00386A99"/>
    <w:rsid w:val="00386BBD"/>
    <w:rsid w:val="00386BF4"/>
    <w:rsid w:val="00386CFF"/>
    <w:rsid w:val="00386E29"/>
    <w:rsid w:val="00386F0F"/>
    <w:rsid w:val="003871A0"/>
    <w:rsid w:val="00387405"/>
    <w:rsid w:val="0038758A"/>
    <w:rsid w:val="003876A3"/>
    <w:rsid w:val="00387710"/>
    <w:rsid w:val="003878D5"/>
    <w:rsid w:val="00387B3F"/>
    <w:rsid w:val="00387C66"/>
    <w:rsid w:val="00387D44"/>
    <w:rsid w:val="003900EB"/>
    <w:rsid w:val="00390126"/>
    <w:rsid w:val="003902D3"/>
    <w:rsid w:val="00390374"/>
    <w:rsid w:val="0039058C"/>
    <w:rsid w:val="003908E4"/>
    <w:rsid w:val="00390922"/>
    <w:rsid w:val="00390B2F"/>
    <w:rsid w:val="00390BD8"/>
    <w:rsid w:val="00390C4D"/>
    <w:rsid w:val="00390D3B"/>
    <w:rsid w:val="00390F40"/>
    <w:rsid w:val="003912AA"/>
    <w:rsid w:val="00391574"/>
    <w:rsid w:val="00391E17"/>
    <w:rsid w:val="003920F6"/>
    <w:rsid w:val="00392689"/>
    <w:rsid w:val="003928CB"/>
    <w:rsid w:val="00392995"/>
    <w:rsid w:val="00392C2E"/>
    <w:rsid w:val="00392C9E"/>
    <w:rsid w:val="00392DD6"/>
    <w:rsid w:val="00392FD5"/>
    <w:rsid w:val="00393051"/>
    <w:rsid w:val="00393152"/>
    <w:rsid w:val="003932E6"/>
    <w:rsid w:val="003933E7"/>
    <w:rsid w:val="00393515"/>
    <w:rsid w:val="00393582"/>
    <w:rsid w:val="003935D9"/>
    <w:rsid w:val="00393777"/>
    <w:rsid w:val="0039377E"/>
    <w:rsid w:val="003939D3"/>
    <w:rsid w:val="00393ECF"/>
    <w:rsid w:val="00393F8F"/>
    <w:rsid w:val="0039411B"/>
    <w:rsid w:val="00394293"/>
    <w:rsid w:val="00394583"/>
    <w:rsid w:val="00394C96"/>
    <w:rsid w:val="00394F5E"/>
    <w:rsid w:val="0039505C"/>
    <w:rsid w:val="00395752"/>
    <w:rsid w:val="00395762"/>
    <w:rsid w:val="00395989"/>
    <w:rsid w:val="00395A18"/>
    <w:rsid w:val="00395A7B"/>
    <w:rsid w:val="00395B7E"/>
    <w:rsid w:val="00395B9F"/>
    <w:rsid w:val="00396070"/>
    <w:rsid w:val="003963C6"/>
    <w:rsid w:val="003968FF"/>
    <w:rsid w:val="00396960"/>
    <w:rsid w:val="00396CD6"/>
    <w:rsid w:val="00396EDE"/>
    <w:rsid w:val="00397269"/>
    <w:rsid w:val="003974F8"/>
    <w:rsid w:val="00397597"/>
    <w:rsid w:val="003978BA"/>
    <w:rsid w:val="003978FF"/>
    <w:rsid w:val="00397906"/>
    <w:rsid w:val="00397C92"/>
    <w:rsid w:val="00397D9A"/>
    <w:rsid w:val="00397FE8"/>
    <w:rsid w:val="003A05D1"/>
    <w:rsid w:val="003A0826"/>
    <w:rsid w:val="003A0ABB"/>
    <w:rsid w:val="003A0D18"/>
    <w:rsid w:val="003A0D2A"/>
    <w:rsid w:val="003A0E9A"/>
    <w:rsid w:val="003A0EF4"/>
    <w:rsid w:val="003A1098"/>
    <w:rsid w:val="003A1513"/>
    <w:rsid w:val="003A15C3"/>
    <w:rsid w:val="003A1C5B"/>
    <w:rsid w:val="003A1DB4"/>
    <w:rsid w:val="003A1E45"/>
    <w:rsid w:val="003A20D9"/>
    <w:rsid w:val="003A2289"/>
    <w:rsid w:val="003A23DE"/>
    <w:rsid w:val="003A2495"/>
    <w:rsid w:val="003A2657"/>
    <w:rsid w:val="003A266D"/>
    <w:rsid w:val="003A295C"/>
    <w:rsid w:val="003A2A3D"/>
    <w:rsid w:val="003A2AE3"/>
    <w:rsid w:val="003A2AE9"/>
    <w:rsid w:val="003A2C6E"/>
    <w:rsid w:val="003A2CB0"/>
    <w:rsid w:val="003A2DB4"/>
    <w:rsid w:val="003A2F3F"/>
    <w:rsid w:val="003A32DF"/>
    <w:rsid w:val="003A3440"/>
    <w:rsid w:val="003A3569"/>
    <w:rsid w:val="003A35C6"/>
    <w:rsid w:val="003A37DD"/>
    <w:rsid w:val="003A38FF"/>
    <w:rsid w:val="003A3934"/>
    <w:rsid w:val="003A3C0B"/>
    <w:rsid w:val="003A3F31"/>
    <w:rsid w:val="003A3F90"/>
    <w:rsid w:val="003A423F"/>
    <w:rsid w:val="003A4248"/>
    <w:rsid w:val="003A439F"/>
    <w:rsid w:val="003A44EC"/>
    <w:rsid w:val="003A4A4A"/>
    <w:rsid w:val="003A4D19"/>
    <w:rsid w:val="003A4E7C"/>
    <w:rsid w:val="003A4EFC"/>
    <w:rsid w:val="003A4F93"/>
    <w:rsid w:val="003A52FE"/>
    <w:rsid w:val="003A552B"/>
    <w:rsid w:val="003A5974"/>
    <w:rsid w:val="003A59EA"/>
    <w:rsid w:val="003A5B30"/>
    <w:rsid w:val="003A5E36"/>
    <w:rsid w:val="003A6132"/>
    <w:rsid w:val="003A62EF"/>
    <w:rsid w:val="003A65CD"/>
    <w:rsid w:val="003A67E0"/>
    <w:rsid w:val="003A67EF"/>
    <w:rsid w:val="003A6886"/>
    <w:rsid w:val="003A6928"/>
    <w:rsid w:val="003A69F9"/>
    <w:rsid w:val="003A6FA4"/>
    <w:rsid w:val="003A7273"/>
    <w:rsid w:val="003A72EE"/>
    <w:rsid w:val="003A7305"/>
    <w:rsid w:val="003A75D2"/>
    <w:rsid w:val="003A7943"/>
    <w:rsid w:val="003A7D6A"/>
    <w:rsid w:val="003A7DE3"/>
    <w:rsid w:val="003A7EB0"/>
    <w:rsid w:val="003B0012"/>
    <w:rsid w:val="003B0027"/>
    <w:rsid w:val="003B01A2"/>
    <w:rsid w:val="003B01EB"/>
    <w:rsid w:val="003B0320"/>
    <w:rsid w:val="003B0364"/>
    <w:rsid w:val="003B052D"/>
    <w:rsid w:val="003B062B"/>
    <w:rsid w:val="003B09A1"/>
    <w:rsid w:val="003B0F0A"/>
    <w:rsid w:val="003B0FB2"/>
    <w:rsid w:val="003B0FE7"/>
    <w:rsid w:val="003B15B8"/>
    <w:rsid w:val="003B17F7"/>
    <w:rsid w:val="003B18F4"/>
    <w:rsid w:val="003B1BC4"/>
    <w:rsid w:val="003B1CA6"/>
    <w:rsid w:val="003B20EC"/>
    <w:rsid w:val="003B234F"/>
    <w:rsid w:val="003B23BD"/>
    <w:rsid w:val="003B249F"/>
    <w:rsid w:val="003B29D1"/>
    <w:rsid w:val="003B29ED"/>
    <w:rsid w:val="003B2EC6"/>
    <w:rsid w:val="003B2F2F"/>
    <w:rsid w:val="003B30DA"/>
    <w:rsid w:val="003B33AA"/>
    <w:rsid w:val="003B34F7"/>
    <w:rsid w:val="003B3C1F"/>
    <w:rsid w:val="003B3CB5"/>
    <w:rsid w:val="003B3DDC"/>
    <w:rsid w:val="003B4141"/>
    <w:rsid w:val="003B41EA"/>
    <w:rsid w:val="003B42E1"/>
    <w:rsid w:val="003B4595"/>
    <w:rsid w:val="003B46A7"/>
    <w:rsid w:val="003B473B"/>
    <w:rsid w:val="003B4751"/>
    <w:rsid w:val="003B49BB"/>
    <w:rsid w:val="003B4B1E"/>
    <w:rsid w:val="003B4D0D"/>
    <w:rsid w:val="003B4D56"/>
    <w:rsid w:val="003B4D8F"/>
    <w:rsid w:val="003B4F92"/>
    <w:rsid w:val="003B5196"/>
    <w:rsid w:val="003B55E8"/>
    <w:rsid w:val="003B578E"/>
    <w:rsid w:val="003B5877"/>
    <w:rsid w:val="003B5987"/>
    <w:rsid w:val="003B5ABB"/>
    <w:rsid w:val="003B5BE3"/>
    <w:rsid w:val="003B5E27"/>
    <w:rsid w:val="003B60F2"/>
    <w:rsid w:val="003B62ED"/>
    <w:rsid w:val="003B64AE"/>
    <w:rsid w:val="003B65D5"/>
    <w:rsid w:val="003B6665"/>
    <w:rsid w:val="003B66AF"/>
    <w:rsid w:val="003B68CA"/>
    <w:rsid w:val="003B6A35"/>
    <w:rsid w:val="003B6DAA"/>
    <w:rsid w:val="003B6DD5"/>
    <w:rsid w:val="003B6F90"/>
    <w:rsid w:val="003B72A5"/>
    <w:rsid w:val="003B72B4"/>
    <w:rsid w:val="003B746A"/>
    <w:rsid w:val="003B7531"/>
    <w:rsid w:val="003B75CB"/>
    <w:rsid w:val="003B78C3"/>
    <w:rsid w:val="003B7AF8"/>
    <w:rsid w:val="003B7DFC"/>
    <w:rsid w:val="003B7FBE"/>
    <w:rsid w:val="003B7FF3"/>
    <w:rsid w:val="003C03AF"/>
    <w:rsid w:val="003C063A"/>
    <w:rsid w:val="003C07BB"/>
    <w:rsid w:val="003C088D"/>
    <w:rsid w:val="003C0C49"/>
    <w:rsid w:val="003C0D11"/>
    <w:rsid w:val="003C0D35"/>
    <w:rsid w:val="003C135F"/>
    <w:rsid w:val="003C1A27"/>
    <w:rsid w:val="003C1A7C"/>
    <w:rsid w:val="003C1A92"/>
    <w:rsid w:val="003C1D54"/>
    <w:rsid w:val="003C1E7F"/>
    <w:rsid w:val="003C1F8C"/>
    <w:rsid w:val="003C218F"/>
    <w:rsid w:val="003C24F3"/>
    <w:rsid w:val="003C2697"/>
    <w:rsid w:val="003C26AB"/>
    <w:rsid w:val="003C29DD"/>
    <w:rsid w:val="003C2A93"/>
    <w:rsid w:val="003C2BD9"/>
    <w:rsid w:val="003C2EDE"/>
    <w:rsid w:val="003C3114"/>
    <w:rsid w:val="003C31ED"/>
    <w:rsid w:val="003C34F2"/>
    <w:rsid w:val="003C3597"/>
    <w:rsid w:val="003C3677"/>
    <w:rsid w:val="003C39A1"/>
    <w:rsid w:val="003C3E4F"/>
    <w:rsid w:val="003C40FD"/>
    <w:rsid w:val="003C445A"/>
    <w:rsid w:val="003C47FC"/>
    <w:rsid w:val="003C4B19"/>
    <w:rsid w:val="003C4BE3"/>
    <w:rsid w:val="003C4CDD"/>
    <w:rsid w:val="003C4E8F"/>
    <w:rsid w:val="003C4FA9"/>
    <w:rsid w:val="003C5103"/>
    <w:rsid w:val="003C516F"/>
    <w:rsid w:val="003C53A7"/>
    <w:rsid w:val="003C5438"/>
    <w:rsid w:val="003C55AF"/>
    <w:rsid w:val="003C56AB"/>
    <w:rsid w:val="003C577D"/>
    <w:rsid w:val="003C59BD"/>
    <w:rsid w:val="003C5AD9"/>
    <w:rsid w:val="003C5B5C"/>
    <w:rsid w:val="003C5B5E"/>
    <w:rsid w:val="003C5BDD"/>
    <w:rsid w:val="003C5C2E"/>
    <w:rsid w:val="003C5E03"/>
    <w:rsid w:val="003C6775"/>
    <w:rsid w:val="003C6AB1"/>
    <w:rsid w:val="003C6B23"/>
    <w:rsid w:val="003C6CDE"/>
    <w:rsid w:val="003C759D"/>
    <w:rsid w:val="003C75FA"/>
    <w:rsid w:val="003C769B"/>
    <w:rsid w:val="003C76A7"/>
    <w:rsid w:val="003C786C"/>
    <w:rsid w:val="003C7BE4"/>
    <w:rsid w:val="003C7C85"/>
    <w:rsid w:val="003C7C9F"/>
    <w:rsid w:val="003C7D87"/>
    <w:rsid w:val="003C7E1D"/>
    <w:rsid w:val="003C7FF3"/>
    <w:rsid w:val="003D037E"/>
    <w:rsid w:val="003D059F"/>
    <w:rsid w:val="003D066F"/>
    <w:rsid w:val="003D0675"/>
    <w:rsid w:val="003D0D36"/>
    <w:rsid w:val="003D0ED1"/>
    <w:rsid w:val="003D0F77"/>
    <w:rsid w:val="003D1056"/>
    <w:rsid w:val="003D1201"/>
    <w:rsid w:val="003D159C"/>
    <w:rsid w:val="003D15C6"/>
    <w:rsid w:val="003D1690"/>
    <w:rsid w:val="003D16AF"/>
    <w:rsid w:val="003D1C1A"/>
    <w:rsid w:val="003D1C61"/>
    <w:rsid w:val="003D1C68"/>
    <w:rsid w:val="003D211C"/>
    <w:rsid w:val="003D2127"/>
    <w:rsid w:val="003D24C2"/>
    <w:rsid w:val="003D295E"/>
    <w:rsid w:val="003D299D"/>
    <w:rsid w:val="003D2A8B"/>
    <w:rsid w:val="003D2A99"/>
    <w:rsid w:val="003D2B01"/>
    <w:rsid w:val="003D2BDA"/>
    <w:rsid w:val="003D2C64"/>
    <w:rsid w:val="003D2EB3"/>
    <w:rsid w:val="003D30AC"/>
    <w:rsid w:val="003D30C2"/>
    <w:rsid w:val="003D3155"/>
    <w:rsid w:val="003D3174"/>
    <w:rsid w:val="003D332A"/>
    <w:rsid w:val="003D3358"/>
    <w:rsid w:val="003D34BA"/>
    <w:rsid w:val="003D3885"/>
    <w:rsid w:val="003D3A21"/>
    <w:rsid w:val="003D3A6A"/>
    <w:rsid w:val="003D3C5F"/>
    <w:rsid w:val="003D3D10"/>
    <w:rsid w:val="003D436A"/>
    <w:rsid w:val="003D4385"/>
    <w:rsid w:val="003D4413"/>
    <w:rsid w:val="003D448B"/>
    <w:rsid w:val="003D46CD"/>
    <w:rsid w:val="003D4731"/>
    <w:rsid w:val="003D4790"/>
    <w:rsid w:val="003D48C4"/>
    <w:rsid w:val="003D4932"/>
    <w:rsid w:val="003D49CB"/>
    <w:rsid w:val="003D4A08"/>
    <w:rsid w:val="003D5124"/>
    <w:rsid w:val="003D529A"/>
    <w:rsid w:val="003D52F3"/>
    <w:rsid w:val="003D5433"/>
    <w:rsid w:val="003D5845"/>
    <w:rsid w:val="003D5B59"/>
    <w:rsid w:val="003D5BBF"/>
    <w:rsid w:val="003D5E39"/>
    <w:rsid w:val="003D5E6B"/>
    <w:rsid w:val="003D6003"/>
    <w:rsid w:val="003D6747"/>
    <w:rsid w:val="003D6B66"/>
    <w:rsid w:val="003D6FEF"/>
    <w:rsid w:val="003D7129"/>
    <w:rsid w:val="003D74AF"/>
    <w:rsid w:val="003D76FD"/>
    <w:rsid w:val="003D778D"/>
    <w:rsid w:val="003D7BFA"/>
    <w:rsid w:val="003E02CB"/>
    <w:rsid w:val="003E0372"/>
    <w:rsid w:val="003E0509"/>
    <w:rsid w:val="003E0529"/>
    <w:rsid w:val="003E05C7"/>
    <w:rsid w:val="003E066E"/>
    <w:rsid w:val="003E0A3F"/>
    <w:rsid w:val="003E0F26"/>
    <w:rsid w:val="003E0FAC"/>
    <w:rsid w:val="003E1098"/>
    <w:rsid w:val="003E10BA"/>
    <w:rsid w:val="003E12A0"/>
    <w:rsid w:val="003E194D"/>
    <w:rsid w:val="003E1951"/>
    <w:rsid w:val="003E19CA"/>
    <w:rsid w:val="003E19F3"/>
    <w:rsid w:val="003E1A2E"/>
    <w:rsid w:val="003E2012"/>
    <w:rsid w:val="003E217B"/>
    <w:rsid w:val="003E224C"/>
    <w:rsid w:val="003E2315"/>
    <w:rsid w:val="003E23C4"/>
    <w:rsid w:val="003E2707"/>
    <w:rsid w:val="003E2A78"/>
    <w:rsid w:val="003E2C48"/>
    <w:rsid w:val="003E3086"/>
    <w:rsid w:val="003E3247"/>
    <w:rsid w:val="003E3316"/>
    <w:rsid w:val="003E3346"/>
    <w:rsid w:val="003E3769"/>
    <w:rsid w:val="003E3818"/>
    <w:rsid w:val="003E3980"/>
    <w:rsid w:val="003E3A1F"/>
    <w:rsid w:val="003E3B8D"/>
    <w:rsid w:val="003E3E4A"/>
    <w:rsid w:val="003E4575"/>
    <w:rsid w:val="003E4599"/>
    <w:rsid w:val="003E4BCA"/>
    <w:rsid w:val="003E4BCE"/>
    <w:rsid w:val="003E4BF8"/>
    <w:rsid w:val="003E4C9F"/>
    <w:rsid w:val="003E4D2D"/>
    <w:rsid w:val="003E4E74"/>
    <w:rsid w:val="003E53B4"/>
    <w:rsid w:val="003E54F8"/>
    <w:rsid w:val="003E5C31"/>
    <w:rsid w:val="003E5DC3"/>
    <w:rsid w:val="003E5F45"/>
    <w:rsid w:val="003E5F7C"/>
    <w:rsid w:val="003E5F93"/>
    <w:rsid w:val="003E6058"/>
    <w:rsid w:val="003E6069"/>
    <w:rsid w:val="003E617A"/>
    <w:rsid w:val="003E6449"/>
    <w:rsid w:val="003E64A7"/>
    <w:rsid w:val="003E6566"/>
    <w:rsid w:val="003E698A"/>
    <w:rsid w:val="003E6BA7"/>
    <w:rsid w:val="003E6BCA"/>
    <w:rsid w:val="003E6C9C"/>
    <w:rsid w:val="003E6F5B"/>
    <w:rsid w:val="003E7003"/>
    <w:rsid w:val="003E72BA"/>
    <w:rsid w:val="003E747B"/>
    <w:rsid w:val="003E7562"/>
    <w:rsid w:val="003E7E55"/>
    <w:rsid w:val="003E7F14"/>
    <w:rsid w:val="003F000A"/>
    <w:rsid w:val="003F0281"/>
    <w:rsid w:val="003F02D2"/>
    <w:rsid w:val="003F0539"/>
    <w:rsid w:val="003F06AE"/>
    <w:rsid w:val="003F06BF"/>
    <w:rsid w:val="003F06F0"/>
    <w:rsid w:val="003F0720"/>
    <w:rsid w:val="003F0764"/>
    <w:rsid w:val="003F0886"/>
    <w:rsid w:val="003F0975"/>
    <w:rsid w:val="003F0B14"/>
    <w:rsid w:val="003F0C70"/>
    <w:rsid w:val="003F0D12"/>
    <w:rsid w:val="003F11D7"/>
    <w:rsid w:val="003F12F2"/>
    <w:rsid w:val="003F1611"/>
    <w:rsid w:val="003F1767"/>
    <w:rsid w:val="003F193F"/>
    <w:rsid w:val="003F1970"/>
    <w:rsid w:val="003F2200"/>
    <w:rsid w:val="003F24E4"/>
    <w:rsid w:val="003F2679"/>
    <w:rsid w:val="003F270E"/>
    <w:rsid w:val="003F28E8"/>
    <w:rsid w:val="003F2AEB"/>
    <w:rsid w:val="003F2CFE"/>
    <w:rsid w:val="003F2D6D"/>
    <w:rsid w:val="003F2EA0"/>
    <w:rsid w:val="003F2F47"/>
    <w:rsid w:val="003F3297"/>
    <w:rsid w:val="003F3362"/>
    <w:rsid w:val="003F361A"/>
    <w:rsid w:val="003F3B09"/>
    <w:rsid w:val="003F3DA6"/>
    <w:rsid w:val="003F3F56"/>
    <w:rsid w:val="003F3F7F"/>
    <w:rsid w:val="003F40C7"/>
    <w:rsid w:val="003F4116"/>
    <w:rsid w:val="003F4222"/>
    <w:rsid w:val="003F42F8"/>
    <w:rsid w:val="003F44A5"/>
    <w:rsid w:val="003F47D6"/>
    <w:rsid w:val="003F47EE"/>
    <w:rsid w:val="003F4A3F"/>
    <w:rsid w:val="003F4B47"/>
    <w:rsid w:val="003F4BAE"/>
    <w:rsid w:val="003F4BC7"/>
    <w:rsid w:val="003F4E44"/>
    <w:rsid w:val="003F4E8E"/>
    <w:rsid w:val="003F4FC8"/>
    <w:rsid w:val="003F4FE0"/>
    <w:rsid w:val="003F5266"/>
    <w:rsid w:val="003F52D3"/>
    <w:rsid w:val="003F5719"/>
    <w:rsid w:val="003F589E"/>
    <w:rsid w:val="003F5A66"/>
    <w:rsid w:val="003F5C30"/>
    <w:rsid w:val="003F5E0B"/>
    <w:rsid w:val="003F5E1C"/>
    <w:rsid w:val="003F60B0"/>
    <w:rsid w:val="003F655B"/>
    <w:rsid w:val="003F6617"/>
    <w:rsid w:val="003F6648"/>
    <w:rsid w:val="003F66E6"/>
    <w:rsid w:val="003F6A61"/>
    <w:rsid w:val="003F6BC6"/>
    <w:rsid w:val="003F6D5C"/>
    <w:rsid w:val="003F7051"/>
    <w:rsid w:val="003F726F"/>
    <w:rsid w:val="003F7479"/>
    <w:rsid w:val="003F7520"/>
    <w:rsid w:val="003F7667"/>
    <w:rsid w:val="003F780A"/>
    <w:rsid w:val="003F7824"/>
    <w:rsid w:val="003F7996"/>
    <w:rsid w:val="003F79DC"/>
    <w:rsid w:val="003F79DD"/>
    <w:rsid w:val="003F7AE5"/>
    <w:rsid w:val="003F7BFD"/>
    <w:rsid w:val="003F7DF9"/>
    <w:rsid w:val="004004D6"/>
    <w:rsid w:val="0040051D"/>
    <w:rsid w:val="0040054E"/>
    <w:rsid w:val="00400597"/>
    <w:rsid w:val="004006DE"/>
    <w:rsid w:val="004007B7"/>
    <w:rsid w:val="00400852"/>
    <w:rsid w:val="00400A6D"/>
    <w:rsid w:val="00400A8F"/>
    <w:rsid w:val="00400C48"/>
    <w:rsid w:val="00400C95"/>
    <w:rsid w:val="00400EE7"/>
    <w:rsid w:val="00401398"/>
    <w:rsid w:val="004015D2"/>
    <w:rsid w:val="004016F1"/>
    <w:rsid w:val="0040177D"/>
    <w:rsid w:val="004018B1"/>
    <w:rsid w:val="004019C7"/>
    <w:rsid w:val="00401A8E"/>
    <w:rsid w:val="00401DA9"/>
    <w:rsid w:val="00402052"/>
    <w:rsid w:val="004020DF"/>
    <w:rsid w:val="0040248E"/>
    <w:rsid w:val="00402B9D"/>
    <w:rsid w:val="00402D81"/>
    <w:rsid w:val="00402DC8"/>
    <w:rsid w:val="0040332B"/>
    <w:rsid w:val="004033CA"/>
    <w:rsid w:val="004038C3"/>
    <w:rsid w:val="00403D9A"/>
    <w:rsid w:val="00403E52"/>
    <w:rsid w:val="00403E9F"/>
    <w:rsid w:val="00404180"/>
    <w:rsid w:val="0040426E"/>
    <w:rsid w:val="00404591"/>
    <w:rsid w:val="00404850"/>
    <w:rsid w:val="004048C0"/>
    <w:rsid w:val="004048CB"/>
    <w:rsid w:val="00404900"/>
    <w:rsid w:val="0040491B"/>
    <w:rsid w:val="004049A3"/>
    <w:rsid w:val="00404D46"/>
    <w:rsid w:val="00404EDE"/>
    <w:rsid w:val="004050CC"/>
    <w:rsid w:val="00405166"/>
    <w:rsid w:val="004055DE"/>
    <w:rsid w:val="004056CB"/>
    <w:rsid w:val="00405A51"/>
    <w:rsid w:val="00405CC3"/>
    <w:rsid w:val="00405D7D"/>
    <w:rsid w:val="00405DD1"/>
    <w:rsid w:val="00405EC0"/>
    <w:rsid w:val="00405FED"/>
    <w:rsid w:val="00406090"/>
    <w:rsid w:val="00406216"/>
    <w:rsid w:val="0040633D"/>
    <w:rsid w:val="00406717"/>
    <w:rsid w:val="00406936"/>
    <w:rsid w:val="00406D4D"/>
    <w:rsid w:val="00406E07"/>
    <w:rsid w:val="00407082"/>
    <w:rsid w:val="0040734D"/>
    <w:rsid w:val="004076DE"/>
    <w:rsid w:val="00407752"/>
    <w:rsid w:val="004079D3"/>
    <w:rsid w:val="00407BBF"/>
    <w:rsid w:val="00407C62"/>
    <w:rsid w:val="00407F94"/>
    <w:rsid w:val="004100F0"/>
    <w:rsid w:val="0041020A"/>
    <w:rsid w:val="00410387"/>
    <w:rsid w:val="00410655"/>
    <w:rsid w:val="00410806"/>
    <w:rsid w:val="00410957"/>
    <w:rsid w:val="00410B2F"/>
    <w:rsid w:val="00410B68"/>
    <w:rsid w:val="00410DD3"/>
    <w:rsid w:val="00410F58"/>
    <w:rsid w:val="00411093"/>
    <w:rsid w:val="00411308"/>
    <w:rsid w:val="00411332"/>
    <w:rsid w:val="0041146F"/>
    <w:rsid w:val="00411494"/>
    <w:rsid w:val="00411834"/>
    <w:rsid w:val="00411A84"/>
    <w:rsid w:val="00411AE1"/>
    <w:rsid w:val="00411D8D"/>
    <w:rsid w:val="00411FDC"/>
    <w:rsid w:val="00412126"/>
    <w:rsid w:val="004123DA"/>
    <w:rsid w:val="004124C3"/>
    <w:rsid w:val="0041272D"/>
    <w:rsid w:val="00412884"/>
    <w:rsid w:val="00412A41"/>
    <w:rsid w:val="00412F0D"/>
    <w:rsid w:val="004131DF"/>
    <w:rsid w:val="004134FE"/>
    <w:rsid w:val="00413594"/>
    <w:rsid w:val="00413864"/>
    <w:rsid w:val="00413CC1"/>
    <w:rsid w:val="00413D25"/>
    <w:rsid w:val="00413E66"/>
    <w:rsid w:val="004140EE"/>
    <w:rsid w:val="00414269"/>
    <w:rsid w:val="00414338"/>
    <w:rsid w:val="004143D3"/>
    <w:rsid w:val="004147E6"/>
    <w:rsid w:val="00414943"/>
    <w:rsid w:val="00414DD7"/>
    <w:rsid w:val="00415083"/>
    <w:rsid w:val="0041521B"/>
    <w:rsid w:val="00415406"/>
    <w:rsid w:val="00415835"/>
    <w:rsid w:val="00415EEA"/>
    <w:rsid w:val="00415F0B"/>
    <w:rsid w:val="00416045"/>
    <w:rsid w:val="0041628D"/>
    <w:rsid w:val="00416549"/>
    <w:rsid w:val="00416643"/>
    <w:rsid w:val="004168E8"/>
    <w:rsid w:val="00416ADC"/>
    <w:rsid w:val="00416E61"/>
    <w:rsid w:val="00416E75"/>
    <w:rsid w:val="00417304"/>
    <w:rsid w:val="004176EB"/>
    <w:rsid w:val="004178D3"/>
    <w:rsid w:val="00417B51"/>
    <w:rsid w:val="00417C31"/>
    <w:rsid w:val="0042016E"/>
    <w:rsid w:val="004202D5"/>
    <w:rsid w:val="004203EF"/>
    <w:rsid w:val="0042097A"/>
    <w:rsid w:val="00420A9C"/>
    <w:rsid w:val="00420BFB"/>
    <w:rsid w:val="00420DB5"/>
    <w:rsid w:val="00420E5D"/>
    <w:rsid w:val="00420F92"/>
    <w:rsid w:val="00420FAF"/>
    <w:rsid w:val="00421311"/>
    <w:rsid w:val="004216FC"/>
    <w:rsid w:val="004216FF"/>
    <w:rsid w:val="00421986"/>
    <w:rsid w:val="00421A8A"/>
    <w:rsid w:val="00421AE2"/>
    <w:rsid w:val="00421B54"/>
    <w:rsid w:val="00421BD0"/>
    <w:rsid w:val="00421C56"/>
    <w:rsid w:val="00421D8F"/>
    <w:rsid w:val="00421DB1"/>
    <w:rsid w:val="0042238F"/>
    <w:rsid w:val="0042250A"/>
    <w:rsid w:val="00422570"/>
    <w:rsid w:val="004226C9"/>
    <w:rsid w:val="00422A03"/>
    <w:rsid w:val="00422BF3"/>
    <w:rsid w:val="00422D19"/>
    <w:rsid w:val="00422DE6"/>
    <w:rsid w:val="00422FCE"/>
    <w:rsid w:val="004230EF"/>
    <w:rsid w:val="0042311B"/>
    <w:rsid w:val="0042314B"/>
    <w:rsid w:val="004232B5"/>
    <w:rsid w:val="0042331F"/>
    <w:rsid w:val="00423A61"/>
    <w:rsid w:val="00423AA5"/>
    <w:rsid w:val="00423B16"/>
    <w:rsid w:val="00423B5C"/>
    <w:rsid w:val="00423B98"/>
    <w:rsid w:val="00423C80"/>
    <w:rsid w:val="00423D55"/>
    <w:rsid w:val="00423D75"/>
    <w:rsid w:val="00423F1E"/>
    <w:rsid w:val="00424220"/>
    <w:rsid w:val="0042423C"/>
    <w:rsid w:val="00424412"/>
    <w:rsid w:val="00424690"/>
    <w:rsid w:val="004248A7"/>
    <w:rsid w:val="00424C91"/>
    <w:rsid w:val="00424E11"/>
    <w:rsid w:val="00424E16"/>
    <w:rsid w:val="0042546D"/>
    <w:rsid w:val="00425B68"/>
    <w:rsid w:val="00425C13"/>
    <w:rsid w:val="00425D25"/>
    <w:rsid w:val="00425D6D"/>
    <w:rsid w:val="00425DAF"/>
    <w:rsid w:val="00425DE4"/>
    <w:rsid w:val="00425E11"/>
    <w:rsid w:val="00426107"/>
    <w:rsid w:val="00426127"/>
    <w:rsid w:val="00426207"/>
    <w:rsid w:val="004263F4"/>
    <w:rsid w:val="00426497"/>
    <w:rsid w:val="00426603"/>
    <w:rsid w:val="004268D8"/>
    <w:rsid w:val="00426A14"/>
    <w:rsid w:val="00426A23"/>
    <w:rsid w:val="00426A40"/>
    <w:rsid w:val="00426AF6"/>
    <w:rsid w:val="00426E89"/>
    <w:rsid w:val="004270B7"/>
    <w:rsid w:val="004270F2"/>
    <w:rsid w:val="0042727C"/>
    <w:rsid w:val="004272E5"/>
    <w:rsid w:val="00427499"/>
    <w:rsid w:val="0042755F"/>
    <w:rsid w:val="00427680"/>
    <w:rsid w:val="0042790F"/>
    <w:rsid w:val="00427951"/>
    <w:rsid w:val="00427AA0"/>
    <w:rsid w:val="00427BE4"/>
    <w:rsid w:val="00427DD1"/>
    <w:rsid w:val="00430332"/>
    <w:rsid w:val="0043058E"/>
    <w:rsid w:val="00430F14"/>
    <w:rsid w:val="00430FE5"/>
    <w:rsid w:val="00431519"/>
    <w:rsid w:val="004315B1"/>
    <w:rsid w:val="00431799"/>
    <w:rsid w:val="004318CD"/>
    <w:rsid w:val="0043197F"/>
    <w:rsid w:val="00431CC3"/>
    <w:rsid w:val="0043200F"/>
    <w:rsid w:val="004321B7"/>
    <w:rsid w:val="0043252C"/>
    <w:rsid w:val="00432E4E"/>
    <w:rsid w:val="00433304"/>
    <w:rsid w:val="00433352"/>
    <w:rsid w:val="00433769"/>
    <w:rsid w:val="00433EC1"/>
    <w:rsid w:val="00434008"/>
    <w:rsid w:val="00434214"/>
    <w:rsid w:val="00434AA9"/>
    <w:rsid w:val="00435082"/>
    <w:rsid w:val="00435184"/>
    <w:rsid w:val="00435209"/>
    <w:rsid w:val="004352D5"/>
    <w:rsid w:val="004355D1"/>
    <w:rsid w:val="00435734"/>
    <w:rsid w:val="0043579D"/>
    <w:rsid w:val="004359BB"/>
    <w:rsid w:val="00435AFE"/>
    <w:rsid w:val="00435D68"/>
    <w:rsid w:val="004360BE"/>
    <w:rsid w:val="004362D0"/>
    <w:rsid w:val="004363D4"/>
    <w:rsid w:val="00436421"/>
    <w:rsid w:val="004365BD"/>
    <w:rsid w:val="00436DB7"/>
    <w:rsid w:val="00436FFE"/>
    <w:rsid w:val="00437228"/>
    <w:rsid w:val="004377A4"/>
    <w:rsid w:val="004377F5"/>
    <w:rsid w:val="00437B12"/>
    <w:rsid w:val="00437BA7"/>
    <w:rsid w:val="00437C8B"/>
    <w:rsid w:val="00437D2E"/>
    <w:rsid w:val="00437E1B"/>
    <w:rsid w:val="00440001"/>
    <w:rsid w:val="004402E1"/>
    <w:rsid w:val="0044059E"/>
    <w:rsid w:val="00440A1F"/>
    <w:rsid w:val="00440B28"/>
    <w:rsid w:val="00440DB5"/>
    <w:rsid w:val="00440DC4"/>
    <w:rsid w:val="00440EBC"/>
    <w:rsid w:val="00440EE6"/>
    <w:rsid w:val="00440F4D"/>
    <w:rsid w:val="0044117B"/>
    <w:rsid w:val="0044177B"/>
    <w:rsid w:val="00441D55"/>
    <w:rsid w:val="00441FD3"/>
    <w:rsid w:val="004422A0"/>
    <w:rsid w:val="004423C2"/>
    <w:rsid w:val="004426BA"/>
    <w:rsid w:val="00442771"/>
    <w:rsid w:val="00442845"/>
    <w:rsid w:val="00442993"/>
    <w:rsid w:val="00442AC4"/>
    <w:rsid w:val="00442D36"/>
    <w:rsid w:val="004430D2"/>
    <w:rsid w:val="00443769"/>
    <w:rsid w:val="004438E9"/>
    <w:rsid w:val="0044398D"/>
    <w:rsid w:val="00443999"/>
    <w:rsid w:val="004439CD"/>
    <w:rsid w:val="00443C90"/>
    <w:rsid w:val="00443D73"/>
    <w:rsid w:val="00443EBF"/>
    <w:rsid w:val="0044426F"/>
    <w:rsid w:val="00444325"/>
    <w:rsid w:val="004443D6"/>
    <w:rsid w:val="00444447"/>
    <w:rsid w:val="0044452A"/>
    <w:rsid w:val="00444775"/>
    <w:rsid w:val="0044492B"/>
    <w:rsid w:val="00444A4F"/>
    <w:rsid w:val="00444B8A"/>
    <w:rsid w:val="00444DDB"/>
    <w:rsid w:val="00444E87"/>
    <w:rsid w:val="00444ED5"/>
    <w:rsid w:val="0044500C"/>
    <w:rsid w:val="0044505A"/>
    <w:rsid w:val="00445219"/>
    <w:rsid w:val="00445307"/>
    <w:rsid w:val="004453B9"/>
    <w:rsid w:val="004455DE"/>
    <w:rsid w:val="004457B8"/>
    <w:rsid w:val="00445A4C"/>
    <w:rsid w:val="00445BD2"/>
    <w:rsid w:val="00445DA5"/>
    <w:rsid w:val="00445F41"/>
    <w:rsid w:val="00446143"/>
    <w:rsid w:val="00446187"/>
    <w:rsid w:val="004463DD"/>
    <w:rsid w:val="00446547"/>
    <w:rsid w:val="004465DF"/>
    <w:rsid w:val="0044682D"/>
    <w:rsid w:val="0044688E"/>
    <w:rsid w:val="004468CA"/>
    <w:rsid w:val="004469A9"/>
    <w:rsid w:val="00446B20"/>
    <w:rsid w:val="00446B83"/>
    <w:rsid w:val="00447050"/>
    <w:rsid w:val="00447185"/>
    <w:rsid w:val="004471C6"/>
    <w:rsid w:val="004471E4"/>
    <w:rsid w:val="00447335"/>
    <w:rsid w:val="0044736A"/>
    <w:rsid w:val="00447497"/>
    <w:rsid w:val="004474E0"/>
    <w:rsid w:val="004474E3"/>
    <w:rsid w:val="0044757B"/>
    <w:rsid w:val="0044796F"/>
    <w:rsid w:val="00447CB2"/>
    <w:rsid w:val="00447CDA"/>
    <w:rsid w:val="0045030D"/>
    <w:rsid w:val="00450442"/>
    <w:rsid w:val="00450825"/>
    <w:rsid w:val="00450890"/>
    <w:rsid w:val="00450999"/>
    <w:rsid w:val="00450C8D"/>
    <w:rsid w:val="00450D16"/>
    <w:rsid w:val="00450E1D"/>
    <w:rsid w:val="00450E41"/>
    <w:rsid w:val="00451273"/>
    <w:rsid w:val="004512D4"/>
    <w:rsid w:val="00451620"/>
    <w:rsid w:val="00451657"/>
    <w:rsid w:val="00451A40"/>
    <w:rsid w:val="00451A6B"/>
    <w:rsid w:val="00451CB3"/>
    <w:rsid w:val="00451D35"/>
    <w:rsid w:val="00451DD7"/>
    <w:rsid w:val="00451E63"/>
    <w:rsid w:val="00451F7C"/>
    <w:rsid w:val="004522DA"/>
    <w:rsid w:val="00452415"/>
    <w:rsid w:val="0045266F"/>
    <w:rsid w:val="004526EF"/>
    <w:rsid w:val="004527A1"/>
    <w:rsid w:val="00452928"/>
    <w:rsid w:val="00452C04"/>
    <w:rsid w:val="00452D39"/>
    <w:rsid w:val="00452E0A"/>
    <w:rsid w:val="00453114"/>
    <w:rsid w:val="00453225"/>
    <w:rsid w:val="00453323"/>
    <w:rsid w:val="00453544"/>
    <w:rsid w:val="004536D3"/>
    <w:rsid w:val="0045387A"/>
    <w:rsid w:val="00453CED"/>
    <w:rsid w:val="00453EE1"/>
    <w:rsid w:val="00454192"/>
    <w:rsid w:val="0045424C"/>
    <w:rsid w:val="00454336"/>
    <w:rsid w:val="0045448B"/>
    <w:rsid w:val="0045449B"/>
    <w:rsid w:val="00454740"/>
    <w:rsid w:val="004548EC"/>
    <w:rsid w:val="004549C6"/>
    <w:rsid w:val="00454AE1"/>
    <w:rsid w:val="00454D9F"/>
    <w:rsid w:val="00454E2B"/>
    <w:rsid w:val="00454E99"/>
    <w:rsid w:val="0045557B"/>
    <w:rsid w:val="004559F6"/>
    <w:rsid w:val="00455A01"/>
    <w:rsid w:val="00455D47"/>
    <w:rsid w:val="00455F53"/>
    <w:rsid w:val="004560F9"/>
    <w:rsid w:val="004562D5"/>
    <w:rsid w:val="00456336"/>
    <w:rsid w:val="00456357"/>
    <w:rsid w:val="004565A0"/>
    <w:rsid w:val="00456A18"/>
    <w:rsid w:val="00456A88"/>
    <w:rsid w:val="00456B3C"/>
    <w:rsid w:val="00456B58"/>
    <w:rsid w:val="00456FA1"/>
    <w:rsid w:val="004571BC"/>
    <w:rsid w:val="004573B7"/>
    <w:rsid w:val="004573E5"/>
    <w:rsid w:val="00457836"/>
    <w:rsid w:val="004578E3"/>
    <w:rsid w:val="00457B11"/>
    <w:rsid w:val="00457C36"/>
    <w:rsid w:val="00457F8E"/>
    <w:rsid w:val="0045C15D"/>
    <w:rsid w:val="004600CD"/>
    <w:rsid w:val="00460284"/>
    <w:rsid w:val="004604EE"/>
    <w:rsid w:val="004606C3"/>
    <w:rsid w:val="004608EF"/>
    <w:rsid w:val="00460994"/>
    <w:rsid w:val="00460A20"/>
    <w:rsid w:val="00460BE0"/>
    <w:rsid w:val="00460E9B"/>
    <w:rsid w:val="004610D9"/>
    <w:rsid w:val="00461310"/>
    <w:rsid w:val="00461540"/>
    <w:rsid w:val="004615F6"/>
    <w:rsid w:val="004617F2"/>
    <w:rsid w:val="00461949"/>
    <w:rsid w:val="00461AEC"/>
    <w:rsid w:val="00461DBE"/>
    <w:rsid w:val="00461FA3"/>
    <w:rsid w:val="004620E7"/>
    <w:rsid w:val="00462158"/>
    <w:rsid w:val="004621D9"/>
    <w:rsid w:val="004623B8"/>
    <w:rsid w:val="004627AE"/>
    <w:rsid w:val="004628AC"/>
    <w:rsid w:val="00462B2B"/>
    <w:rsid w:val="00462D05"/>
    <w:rsid w:val="00462E41"/>
    <w:rsid w:val="004631A4"/>
    <w:rsid w:val="00463313"/>
    <w:rsid w:val="004633F3"/>
    <w:rsid w:val="00463419"/>
    <w:rsid w:val="00463514"/>
    <w:rsid w:val="00463515"/>
    <w:rsid w:val="0046367C"/>
    <w:rsid w:val="00463C0B"/>
    <w:rsid w:val="00463DCB"/>
    <w:rsid w:val="00464191"/>
    <w:rsid w:val="004641EE"/>
    <w:rsid w:val="00464531"/>
    <w:rsid w:val="00464A68"/>
    <w:rsid w:val="00464B6D"/>
    <w:rsid w:val="00464CCF"/>
    <w:rsid w:val="0046552D"/>
    <w:rsid w:val="00465582"/>
    <w:rsid w:val="004655CB"/>
    <w:rsid w:val="0046561A"/>
    <w:rsid w:val="004656BA"/>
    <w:rsid w:val="00465928"/>
    <w:rsid w:val="00465CCA"/>
    <w:rsid w:val="004660B8"/>
    <w:rsid w:val="00466162"/>
    <w:rsid w:val="00466234"/>
    <w:rsid w:val="00466304"/>
    <w:rsid w:val="004663F7"/>
    <w:rsid w:val="004666BD"/>
    <w:rsid w:val="004669EA"/>
    <w:rsid w:val="00466AA5"/>
    <w:rsid w:val="00466D1C"/>
    <w:rsid w:val="00467205"/>
    <w:rsid w:val="004672A6"/>
    <w:rsid w:val="00467446"/>
    <w:rsid w:val="004678E2"/>
    <w:rsid w:val="00467CF4"/>
    <w:rsid w:val="00467DFD"/>
    <w:rsid w:val="00467EAB"/>
    <w:rsid w:val="00467EB0"/>
    <w:rsid w:val="0047026C"/>
    <w:rsid w:val="0047075D"/>
    <w:rsid w:val="00470824"/>
    <w:rsid w:val="004708DB"/>
    <w:rsid w:val="00470ECB"/>
    <w:rsid w:val="00470F78"/>
    <w:rsid w:val="004712CE"/>
    <w:rsid w:val="004714AE"/>
    <w:rsid w:val="0047155A"/>
    <w:rsid w:val="004717DC"/>
    <w:rsid w:val="00471957"/>
    <w:rsid w:val="004719D0"/>
    <w:rsid w:val="00471C58"/>
    <w:rsid w:val="00472146"/>
    <w:rsid w:val="0047216F"/>
    <w:rsid w:val="0047227A"/>
    <w:rsid w:val="0047255B"/>
    <w:rsid w:val="004725D6"/>
    <w:rsid w:val="00472B49"/>
    <w:rsid w:val="00472DB6"/>
    <w:rsid w:val="00472F51"/>
    <w:rsid w:val="0047304B"/>
    <w:rsid w:val="00473247"/>
    <w:rsid w:val="00473343"/>
    <w:rsid w:val="00473389"/>
    <w:rsid w:val="00473558"/>
    <w:rsid w:val="004736FD"/>
    <w:rsid w:val="0047382F"/>
    <w:rsid w:val="00473851"/>
    <w:rsid w:val="00473B3E"/>
    <w:rsid w:val="00473DF0"/>
    <w:rsid w:val="00473F32"/>
    <w:rsid w:val="0047455D"/>
    <w:rsid w:val="00474780"/>
    <w:rsid w:val="004747F6"/>
    <w:rsid w:val="004748FE"/>
    <w:rsid w:val="00474987"/>
    <w:rsid w:val="00474B5E"/>
    <w:rsid w:val="00474F72"/>
    <w:rsid w:val="00474FD7"/>
    <w:rsid w:val="004750F7"/>
    <w:rsid w:val="004751E1"/>
    <w:rsid w:val="004755B5"/>
    <w:rsid w:val="00475671"/>
    <w:rsid w:val="00475BB8"/>
    <w:rsid w:val="00475C80"/>
    <w:rsid w:val="00475DD3"/>
    <w:rsid w:val="00475E0F"/>
    <w:rsid w:val="00475EAB"/>
    <w:rsid w:val="00475F28"/>
    <w:rsid w:val="0047600D"/>
    <w:rsid w:val="00476353"/>
    <w:rsid w:val="00476402"/>
    <w:rsid w:val="004766F0"/>
    <w:rsid w:val="00476771"/>
    <w:rsid w:val="00476A7E"/>
    <w:rsid w:val="00476AC5"/>
    <w:rsid w:val="00476CCE"/>
    <w:rsid w:val="004773AB"/>
    <w:rsid w:val="0047788B"/>
    <w:rsid w:val="004778C3"/>
    <w:rsid w:val="00477AC1"/>
    <w:rsid w:val="00477AF9"/>
    <w:rsid w:val="00477CA6"/>
    <w:rsid w:val="00477FAA"/>
    <w:rsid w:val="004801CD"/>
    <w:rsid w:val="00480295"/>
    <w:rsid w:val="00480296"/>
    <w:rsid w:val="00480608"/>
    <w:rsid w:val="004808DC"/>
    <w:rsid w:val="00480CCF"/>
    <w:rsid w:val="00480D31"/>
    <w:rsid w:val="00480E97"/>
    <w:rsid w:val="00480ED3"/>
    <w:rsid w:val="00481005"/>
    <w:rsid w:val="00481751"/>
    <w:rsid w:val="00481977"/>
    <w:rsid w:val="004819DA"/>
    <w:rsid w:val="00481B0F"/>
    <w:rsid w:val="00481B35"/>
    <w:rsid w:val="00481C6C"/>
    <w:rsid w:val="0048278B"/>
    <w:rsid w:val="00482B63"/>
    <w:rsid w:val="00482C55"/>
    <w:rsid w:val="00482D21"/>
    <w:rsid w:val="0048306A"/>
    <w:rsid w:val="0048372D"/>
    <w:rsid w:val="0048372E"/>
    <w:rsid w:val="00483802"/>
    <w:rsid w:val="004839E4"/>
    <w:rsid w:val="00483E8B"/>
    <w:rsid w:val="00483EFE"/>
    <w:rsid w:val="00483F4F"/>
    <w:rsid w:val="0048475A"/>
    <w:rsid w:val="004848F5"/>
    <w:rsid w:val="00484991"/>
    <w:rsid w:val="00484B7A"/>
    <w:rsid w:val="00484C6A"/>
    <w:rsid w:val="00484CDE"/>
    <w:rsid w:val="0048503D"/>
    <w:rsid w:val="0048516B"/>
    <w:rsid w:val="00485330"/>
    <w:rsid w:val="004853CC"/>
    <w:rsid w:val="0048561B"/>
    <w:rsid w:val="004857E5"/>
    <w:rsid w:val="00485AAD"/>
    <w:rsid w:val="00485BBF"/>
    <w:rsid w:val="00485BD7"/>
    <w:rsid w:val="00485DFA"/>
    <w:rsid w:val="004864C5"/>
    <w:rsid w:val="00486604"/>
    <w:rsid w:val="00486693"/>
    <w:rsid w:val="0048679D"/>
    <w:rsid w:val="00486CC6"/>
    <w:rsid w:val="00486E58"/>
    <w:rsid w:val="00486EE0"/>
    <w:rsid w:val="00486F22"/>
    <w:rsid w:val="00487215"/>
    <w:rsid w:val="00487546"/>
    <w:rsid w:val="004878C3"/>
    <w:rsid w:val="00487E43"/>
    <w:rsid w:val="00490024"/>
    <w:rsid w:val="0049006C"/>
    <w:rsid w:val="004902C2"/>
    <w:rsid w:val="00490336"/>
    <w:rsid w:val="0049049F"/>
    <w:rsid w:val="00490713"/>
    <w:rsid w:val="00490D35"/>
    <w:rsid w:val="00490DF7"/>
    <w:rsid w:val="004910CC"/>
    <w:rsid w:val="004914AB"/>
    <w:rsid w:val="004916E5"/>
    <w:rsid w:val="00491A8F"/>
    <w:rsid w:val="00491B46"/>
    <w:rsid w:val="00491BDB"/>
    <w:rsid w:val="00491D5B"/>
    <w:rsid w:val="00491E65"/>
    <w:rsid w:val="0049221A"/>
    <w:rsid w:val="004924AC"/>
    <w:rsid w:val="00492865"/>
    <w:rsid w:val="00492C75"/>
    <w:rsid w:val="00492CD5"/>
    <w:rsid w:val="00492CDF"/>
    <w:rsid w:val="00492DA2"/>
    <w:rsid w:val="004934BC"/>
    <w:rsid w:val="00493876"/>
    <w:rsid w:val="004938BB"/>
    <w:rsid w:val="00493DBF"/>
    <w:rsid w:val="00493FF6"/>
    <w:rsid w:val="004940D9"/>
    <w:rsid w:val="004942E4"/>
    <w:rsid w:val="00494613"/>
    <w:rsid w:val="0049488C"/>
    <w:rsid w:val="00494A05"/>
    <w:rsid w:val="00494A7C"/>
    <w:rsid w:val="00494D0B"/>
    <w:rsid w:val="00494DE8"/>
    <w:rsid w:val="00494E15"/>
    <w:rsid w:val="00494E22"/>
    <w:rsid w:val="00494E6C"/>
    <w:rsid w:val="004950B9"/>
    <w:rsid w:val="004950F0"/>
    <w:rsid w:val="0049540D"/>
    <w:rsid w:val="00495593"/>
    <w:rsid w:val="004956D3"/>
    <w:rsid w:val="00495733"/>
    <w:rsid w:val="004958D4"/>
    <w:rsid w:val="00495A73"/>
    <w:rsid w:val="00495D03"/>
    <w:rsid w:val="00495ED1"/>
    <w:rsid w:val="00495EF0"/>
    <w:rsid w:val="004964E6"/>
    <w:rsid w:val="0049650B"/>
    <w:rsid w:val="00496525"/>
    <w:rsid w:val="00496690"/>
    <w:rsid w:val="00496896"/>
    <w:rsid w:val="00496A05"/>
    <w:rsid w:val="00496A66"/>
    <w:rsid w:val="00496A8D"/>
    <w:rsid w:val="004973FC"/>
    <w:rsid w:val="004975BA"/>
    <w:rsid w:val="004979CD"/>
    <w:rsid w:val="00497B87"/>
    <w:rsid w:val="00497D29"/>
    <w:rsid w:val="00497DCD"/>
    <w:rsid w:val="004A02BA"/>
    <w:rsid w:val="004A02C7"/>
    <w:rsid w:val="004A0336"/>
    <w:rsid w:val="004A04D4"/>
    <w:rsid w:val="004A06EC"/>
    <w:rsid w:val="004A073D"/>
    <w:rsid w:val="004A07D3"/>
    <w:rsid w:val="004A0AE0"/>
    <w:rsid w:val="004A0CB1"/>
    <w:rsid w:val="004A0DF3"/>
    <w:rsid w:val="004A0F08"/>
    <w:rsid w:val="004A1207"/>
    <w:rsid w:val="004A13C2"/>
    <w:rsid w:val="004A1468"/>
    <w:rsid w:val="004A147A"/>
    <w:rsid w:val="004A168C"/>
    <w:rsid w:val="004A1AF7"/>
    <w:rsid w:val="004A1BC3"/>
    <w:rsid w:val="004A1E23"/>
    <w:rsid w:val="004A1E34"/>
    <w:rsid w:val="004A204B"/>
    <w:rsid w:val="004A222E"/>
    <w:rsid w:val="004A2294"/>
    <w:rsid w:val="004A24E4"/>
    <w:rsid w:val="004A24FA"/>
    <w:rsid w:val="004A2782"/>
    <w:rsid w:val="004A27DC"/>
    <w:rsid w:val="004A2988"/>
    <w:rsid w:val="004A29DF"/>
    <w:rsid w:val="004A2AEC"/>
    <w:rsid w:val="004A30B5"/>
    <w:rsid w:val="004A3131"/>
    <w:rsid w:val="004A31AC"/>
    <w:rsid w:val="004A3205"/>
    <w:rsid w:val="004A3659"/>
    <w:rsid w:val="004A373C"/>
    <w:rsid w:val="004A3CA9"/>
    <w:rsid w:val="004A3E52"/>
    <w:rsid w:val="004A403E"/>
    <w:rsid w:val="004A4210"/>
    <w:rsid w:val="004A4473"/>
    <w:rsid w:val="004A4484"/>
    <w:rsid w:val="004A47C8"/>
    <w:rsid w:val="004A4A6A"/>
    <w:rsid w:val="004A4D4E"/>
    <w:rsid w:val="004A5160"/>
    <w:rsid w:val="004A531F"/>
    <w:rsid w:val="004A5481"/>
    <w:rsid w:val="004A5494"/>
    <w:rsid w:val="004A5818"/>
    <w:rsid w:val="004A5A46"/>
    <w:rsid w:val="004A5BAF"/>
    <w:rsid w:val="004A5F65"/>
    <w:rsid w:val="004A6428"/>
    <w:rsid w:val="004A65E7"/>
    <w:rsid w:val="004A68C5"/>
    <w:rsid w:val="004A6AAA"/>
    <w:rsid w:val="004A6C7F"/>
    <w:rsid w:val="004A6CE1"/>
    <w:rsid w:val="004A702F"/>
    <w:rsid w:val="004A715F"/>
    <w:rsid w:val="004A7224"/>
    <w:rsid w:val="004A731A"/>
    <w:rsid w:val="004A74C7"/>
    <w:rsid w:val="004A767F"/>
    <w:rsid w:val="004A790D"/>
    <w:rsid w:val="004A7A64"/>
    <w:rsid w:val="004A7AEE"/>
    <w:rsid w:val="004A7ED2"/>
    <w:rsid w:val="004A7ED3"/>
    <w:rsid w:val="004A7FFD"/>
    <w:rsid w:val="004B003A"/>
    <w:rsid w:val="004B02FA"/>
    <w:rsid w:val="004B0784"/>
    <w:rsid w:val="004B0839"/>
    <w:rsid w:val="004B0CAD"/>
    <w:rsid w:val="004B0D16"/>
    <w:rsid w:val="004B0EA7"/>
    <w:rsid w:val="004B13B5"/>
    <w:rsid w:val="004B147F"/>
    <w:rsid w:val="004B198F"/>
    <w:rsid w:val="004B2789"/>
    <w:rsid w:val="004B2CDF"/>
    <w:rsid w:val="004B2F53"/>
    <w:rsid w:val="004B31F8"/>
    <w:rsid w:val="004B32E1"/>
    <w:rsid w:val="004B32E6"/>
    <w:rsid w:val="004B35D7"/>
    <w:rsid w:val="004B3980"/>
    <w:rsid w:val="004B3D70"/>
    <w:rsid w:val="004B40CB"/>
    <w:rsid w:val="004B4138"/>
    <w:rsid w:val="004B42C6"/>
    <w:rsid w:val="004B4344"/>
    <w:rsid w:val="004B4508"/>
    <w:rsid w:val="004B4D7A"/>
    <w:rsid w:val="004B4E8D"/>
    <w:rsid w:val="004B50A6"/>
    <w:rsid w:val="004B50E4"/>
    <w:rsid w:val="004B5250"/>
    <w:rsid w:val="004B530A"/>
    <w:rsid w:val="004B5369"/>
    <w:rsid w:val="004B54F1"/>
    <w:rsid w:val="004B55DA"/>
    <w:rsid w:val="004B58A0"/>
    <w:rsid w:val="004B5928"/>
    <w:rsid w:val="004B5984"/>
    <w:rsid w:val="004B5BA4"/>
    <w:rsid w:val="004B5C51"/>
    <w:rsid w:val="004B5CCF"/>
    <w:rsid w:val="004B5E3F"/>
    <w:rsid w:val="004B5F4E"/>
    <w:rsid w:val="004B62FA"/>
    <w:rsid w:val="004B6475"/>
    <w:rsid w:val="004B64AA"/>
    <w:rsid w:val="004B65BF"/>
    <w:rsid w:val="004B65C0"/>
    <w:rsid w:val="004B7117"/>
    <w:rsid w:val="004B722E"/>
    <w:rsid w:val="004B7351"/>
    <w:rsid w:val="004B7379"/>
    <w:rsid w:val="004B755F"/>
    <w:rsid w:val="004B774B"/>
    <w:rsid w:val="004B774C"/>
    <w:rsid w:val="004B7C77"/>
    <w:rsid w:val="004C0496"/>
    <w:rsid w:val="004C0526"/>
    <w:rsid w:val="004C054B"/>
    <w:rsid w:val="004C06C5"/>
    <w:rsid w:val="004C06D9"/>
    <w:rsid w:val="004C09F4"/>
    <w:rsid w:val="004C0A73"/>
    <w:rsid w:val="004C0B46"/>
    <w:rsid w:val="004C0DAC"/>
    <w:rsid w:val="004C0F71"/>
    <w:rsid w:val="004C110A"/>
    <w:rsid w:val="004C112F"/>
    <w:rsid w:val="004C1645"/>
    <w:rsid w:val="004C1D79"/>
    <w:rsid w:val="004C1EDE"/>
    <w:rsid w:val="004C1EEF"/>
    <w:rsid w:val="004C206A"/>
    <w:rsid w:val="004C21D9"/>
    <w:rsid w:val="004C23CE"/>
    <w:rsid w:val="004C23F7"/>
    <w:rsid w:val="004C244F"/>
    <w:rsid w:val="004C29EA"/>
    <w:rsid w:val="004C2A7F"/>
    <w:rsid w:val="004C2E40"/>
    <w:rsid w:val="004C2E6F"/>
    <w:rsid w:val="004C2F48"/>
    <w:rsid w:val="004C3080"/>
    <w:rsid w:val="004C32CB"/>
    <w:rsid w:val="004C3735"/>
    <w:rsid w:val="004C3979"/>
    <w:rsid w:val="004C3C49"/>
    <w:rsid w:val="004C3CF2"/>
    <w:rsid w:val="004C40CE"/>
    <w:rsid w:val="004C4603"/>
    <w:rsid w:val="004C48DC"/>
    <w:rsid w:val="004C4AF7"/>
    <w:rsid w:val="004C4B10"/>
    <w:rsid w:val="004C4D8E"/>
    <w:rsid w:val="004C50AF"/>
    <w:rsid w:val="004C52BE"/>
    <w:rsid w:val="004C5878"/>
    <w:rsid w:val="004C5AC0"/>
    <w:rsid w:val="004C5AE7"/>
    <w:rsid w:val="004C5D75"/>
    <w:rsid w:val="004C5D91"/>
    <w:rsid w:val="004C5F1C"/>
    <w:rsid w:val="004C5F52"/>
    <w:rsid w:val="004C6176"/>
    <w:rsid w:val="004C624F"/>
    <w:rsid w:val="004C632F"/>
    <w:rsid w:val="004C635E"/>
    <w:rsid w:val="004C6499"/>
    <w:rsid w:val="004C67C7"/>
    <w:rsid w:val="004C6B6C"/>
    <w:rsid w:val="004C6CEA"/>
    <w:rsid w:val="004C6E10"/>
    <w:rsid w:val="004C789E"/>
    <w:rsid w:val="004C7915"/>
    <w:rsid w:val="004C7B6A"/>
    <w:rsid w:val="004C7E44"/>
    <w:rsid w:val="004C7EAE"/>
    <w:rsid w:val="004D02B3"/>
    <w:rsid w:val="004D060F"/>
    <w:rsid w:val="004D07B5"/>
    <w:rsid w:val="004D092A"/>
    <w:rsid w:val="004D0BC7"/>
    <w:rsid w:val="004D0EB5"/>
    <w:rsid w:val="004D0F9E"/>
    <w:rsid w:val="004D1111"/>
    <w:rsid w:val="004D1243"/>
    <w:rsid w:val="004D13E2"/>
    <w:rsid w:val="004D19C3"/>
    <w:rsid w:val="004D1C9F"/>
    <w:rsid w:val="004D271D"/>
    <w:rsid w:val="004D287C"/>
    <w:rsid w:val="004D2ABB"/>
    <w:rsid w:val="004D2D34"/>
    <w:rsid w:val="004D2D5F"/>
    <w:rsid w:val="004D2E80"/>
    <w:rsid w:val="004D2EBC"/>
    <w:rsid w:val="004D3194"/>
    <w:rsid w:val="004D349B"/>
    <w:rsid w:val="004D34DB"/>
    <w:rsid w:val="004D42A9"/>
    <w:rsid w:val="004D432A"/>
    <w:rsid w:val="004D4634"/>
    <w:rsid w:val="004D4AC8"/>
    <w:rsid w:val="004D4AD6"/>
    <w:rsid w:val="004D4B2A"/>
    <w:rsid w:val="004D4C05"/>
    <w:rsid w:val="004D4DBA"/>
    <w:rsid w:val="004D5611"/>
    <w:rsid w:val="004D5622"/>
    <w:rsid w:val="004D56B9"/>
    <w:rsid w:val="004D56DD"/>
    <w:rsid w:val="004D5744"/>
    <w:rsid w:val="004D629E"/>
    <w:rsid w:val="004D64EE"/>
    <w:rsid w:val="004D6BF6"/>
    <w:rsid w:val="004D6F17"/>
    <w:rsid w:val="004D6F3E"/>
    <w:rsid w:val="004D6F40"/>
    <w:rsid w:val="004D72A2"/>
    <w:rsid w:val="004D74EC"/>
    <w:rsid w:val="004D757B"/>
    <w:rsid w:val="004D7583"/>
    <w:rsid w:val="004D769F"/>
    <w:rsid w:val="004D76AE"/>
    <w:rsid w:val="004D775E"/>
    <w:rsid w:val="004D7B7B"/>
    <w:rsid w:val="004D7D18"/>
    <w:rsid w:val="004D7E58"/>
    <w:rsid w:val="004D7F90"/>
    <w:rsid w:val="004E007D"/>
    <w:rsid w:val="004E04B8"/>
    <w:rsid w:val="004E04FD"/>
    <w:rsid w:val="004E05BB"/>
    <w:rsid w:val="004E0723"/>
    <w:rsid w:val="004E07AE"/>
    <w:rsid w:val="004E07CF"/>
    <w:rsid w:val="004E0841"/>
    <w:rsid w:val="004E0CD5"/>
    <w:rsid w:val="004E0D8E"/>
    <w:rsid w:val="004E0E0F"/>
    <w:rsid w:val="004E0FCB"/>
    <w:rsid w:val="004E15C5"/>
    <w:rsid w:val="004E171C"/>
    <w:rsid w:val="004E174A"/>
    <w:rsid w:val="004E191E"/>
    <w:rsid w:val="004E1AA5"/>
    <w:rsid w:val="004E1AAD"/>
    <w:rsid w:val="004E1CF1"/>
    <w:rsid w:val="004E1D93"/>
    <w:rsid w:val="004E1EEF"/>
    <w:rsid w:val="004E2DC1"/>
    <w:rsid w:val="004E2E4F"/>
    <w:rsid w:val="004E2EF1"/>
    <w:rsid w:val="004E30E1"/>
    <w:rsid w:val="004E30ED"/>
    <w:rsid w:val="004E31EA"/>
    <w:rsid w:val="004E3343"/>
    <w:rsid w:val="004E3E44"/>
    <w:rsid w:val="004E3F06"/>
    <w:rsid w:val="004E42C9"/>
    <w:rsid w:val="004E42D8"/>
    <w:rsid w:val="004E4330"/>
    <w:rsid w:val="004E4A6D"/>
    <w:rsid w:val="004E4AD0"/>
    <w:rsid w:val="004E4DF4"/>
    <w:rsid w:val="004E5020"/>
    <w:rsid w:val="004E5253"/>
    <w:rsid w:val="004E56FC"/>
    <w:rsid w:val="004E5AAA"/>
    <w:rsid w:val="004E5ADA"/>
    <w:rsid w:val="004E5BCC"/>
    <w:rsid w:val="004E5E77"/>
    <w:rsid w:val="004E5F72"/>
    <w:rsid w:val="004E627B"/>
    <w:rsid w:val="004E6310"/>
    <w:rsid w:val="004E6415"/>
    <w:rsid w:val="004E6479"/>
    <w:rsid w:val="004E6C01"/>
    <w:rsid w:val="004E6F4A"/>
    <w:rsid w:val="004E71C0"/>
    <w:rsid w:val="004E72BE"/>
    <w:rsid w:val="004E735B"/>
    <w:rsid w:val="004E77E0"/>
    <w:rsid w:val="004E781C"/>
    <w:rsid w:val="004E784A"/>
    <w:rsid w:val="004E7A7B"/>
    <w:rsid w:val="004E7C74"/>
    <w:rsid w:val="004E7C89"/>
    <w:rsid w:val="004E7CD1"/>
    <w:rsid w:val="004E7E7C"/>
    <w:rsid w:val="004F00E5"/>
    <w:rsid w:val="004F03D5"/>
    <w:rsid w:val="004F06FD"/>
    <w:rsid w:val="004F087E"/>
    <w:rsid w:val="004F0D2F"/>
    <w:rsid w:val="004F0E44"/>
    <w:rsid w:val="004F1096"/>
    <w:rsid w:val="004F14D1"/>
    <w:rsid w:val="004F1731"/>
    <w:rsid w:val="004F1A8E"/>
    <w:rsid w:val="004F1B05"/>
    <w:rsid w:val="004F1C67"/>
    <w:rsid w:val="004F1DFF"/>
    <w:rsid w:val="004F2092"/>
    <w:rsid w:val="004F2142"/>
    <w:rsid w:val="004F22BB"/>
    <w:rsid w:val="004F232E"/>
    <w:rsid w:val="004F23A0"/>
    <w:rsid w:val="004F2435"/>
    <w:rsid w:val="004F24FA"/>
    <w:rsid w:val="004F259E"/>
    <w:rsid w:val="004F2B78"/>
    <w:rsid w:val="004F2BBC"/>
    <w:rsid w:val="004F2F5A"/>
    <w:rsid w:val="004F2F77"/>
    <w:rsid w:val="004F35EA"/>
    <w:rsid w:val="004F3A34"/>
    <w:rsid w:val="004F3DB6"/>
    <w:rsid w:val="004F3F34"/>
    <w:rsid w:val="004F3FDD"/>
    <w:rsid w:val="004F40BB"/>
    <w:rsid w:val="004F40F7"/>
    <w:rsid w:val="004F412D"/>
    <w:rsid w:val="004F42A2"/>
    <w:rsid w:val="004F431F"/>
    <w:rsid w:val="004F44E7"/>
    <w:rsid w:val="004F4559"/>
    <w:rsid w:val="004F45F6"/>
    <w:rsid w:val="004F47B5"/>
    <w:rsid w:val="004F4B6D"/>
    <w:rsid w:val="004F4BA8"/>
    <w:rsid w:val="004F4C1D"/>
    <w:rsid w:val="004F4C47"/>
    <w:rsid w:val="004F4DB6"/>
    <w:rsid w:val="004F4DCF"/>
    <w:rsid w:val="004F4F7C"/>
    <w:rsid w:val="004F501A"/>
    <w:rsid w:val="004F5034"/>
    <w:rsid w:val="004F53BB"/>
    <w:rsid w:val="004F54DD"/>
    <w:rsid w:val="004F567A"/>
    <w:rsid w:val="004F5935"/>
    <w:rsid w:val="004F5A24"/>
    <w:rsid w:val="004F6491"/>
    <w:rsid w:val="004F6523"/>
    <w:rsid w:val="004F6672"/>
    <w:rsid w:val="004F7151"/>
    <w:rsid w:val="004F7251"/>
    <w:rsid w:val="004F7367"/>
    <w:rsid w:val="004F7405"/>
    <w:rsid w:val="004F794D"/>
    <w:rsid w:val="004F79B6"/>
    <w:rsid w:val="004F7AC4"/>
    <w:rsid w:val="004F7C0C"/>
    <w:rsid w:val="004F7F09"/>
    <w:rsid w:val="004F7F1D"/>
    <w:rsid w:val="004F7FC0"/>
    <w:rsid w:val="00500657"/>
    <w:rsid w:val="005008B8"/>
    <w:rsid w:val="00500E7C"/>
    <w:rsid w:val="00500EE8"/>
    <w:rsid w:val="005010EA"/>
    <w:rsid w:val="00501125"/>
    <w:rsid w:val="00501159"/>
    <w:rsid w:val="005015E5"/>
    <w:rsid w:val="00501649"/>
    <w:rsid w:val="005018B0"/>
    <w:rsid w:val="00501900"/>
    <w:rsid w:val="00501AA0"/>
    <w:rsid w:val="00501E6E"/>
    <w:rsid w:val="005021A4"/>
    <w:rsid w:val="00502439"/>
    <w:rsid w:val="00502A94"/>
    <w:rsid w:val="00502C42"/>
    <w:rsid w:val="00502D15"/>
    <w:rsid w:val="00502F61"/>
    <w:rsid w:val="0050309C"/>
    <w:rsid w:val="0050328E"/>
    <w:rsid w:val="0050350C"/>
    <w:rsid w:val="005035E1"/>
    <w:rsid w:val="00503898"/>
    <w:rsid w:val="00503DC2"/>
    <w:rsid w:val="00503EDD"/>
    <w:rsid w:val="00503FB9"/>
    <w:rsid w:val="00504227"/>
    <w:rsid w:val="005045FC"/>
    <w:rsid w:val="00504796"/>
    <w:rsid w:val="005047F5"/>
    <w:rsid w:val="00504891"/>
    <w:rsid w:val="00504C46"/>
    <w:rsid w:val="00504CEF"/>
    <w:rsid w:val="00505083"/>
    <w:rsid w:val="00505118"/>
    <w:rsid w:val="0050525E"/>
    <w:rsid w:val="005052F4"/>
    <w:rsid w:val="005056D8"/>
    <w:rsid w:val="00505830"/>
    <w:rsid w:val="00505897"/>
    <w:rsid w:val="0050589D"/>
    <w:rsid w:val="00505962"/>
    <w:rsid w:val="0050598B"/>
    <w:rsid w:val="00505D1B"/>
    <w:rsid w:val="00505D77"/>
    <w:rsid w:val="00505E58"/>
    <w:rsid w:val="00505EFC"/>
    <w:rsid w:val="0050611C"/>
    <w:rsid w:val="00506395"/>
    <w:rsid w:val="005063A0"/>
    <w:rsid w:val="005063CB"/>
    <w:rsid w:val="005067AF"/>
    <w:rsid w:val="00506B27"/>
    <w:rsid w:val="00506B46"/>
    <w:rsid w:val="00506BEB"/>
    <w:rsid w:val="00506E5A"/>
    <w:rsid w:val="00506FB8"/>
    <w:rsid w:val="00507103"/>
    <w:rsid w:val="005072D5"/>
    <w:rsid w:val="00507504"/>
    <w:rsid w:val="005075C9"/>
    <w:rsid w:val="00507719"/>
    <w:rsid w:val="00507817"/>
    <w:rsid w:val="00507850"/>
    <w:rsid w:val="00507AFE"/>
    <w:rsid w:val="00507D35"/>
    <w:rsid w:val="00507D43"/>
    <w:rsid w:val="005101B4"/>
    <w:rsid w:val="0051042C"/>
    <w:rsid w:val="005104F9"/>
    <w:rsid w:val="0051061E"/>
    <w:rsid w:val="005106C5"/>
    <w:rsid w:val="005107E1"/>
    <w:rsid w:val="005109BE"/>
    <w:rsid w:val="00510D3B"/>
    <w:rsid w:val="00510F0D"/>
    <w:rsid w:val="005110C1"/>
    <w:rsid w:val="005114EF"/>
    <w:rsid w:val="005115AD"/>
    <w:rsid w:val="005115C2"/>
    <w:rsid w:val="00511695"/>
    <w:rsid w:val="00511993"/>
    <w:rsid w:val="00511A36"/>
    <w:rsid w:val="00511AD2"/>
    <w:rsid w:val="00511B12"/>
    <w:rsid w:val="00511BC4"/>
    <w:rsid w:val="00511F1F"/>
    <w:rsid w:val="00511F77"/>
    <w:rsid w:val="0051212E"/>
    <w:rsid w:val="00512173"/>
    <w:rsid w:val="0051220F"/>
    <w:rsid w:val="00512389"/>
    <w:rsid w:val="00512479"/>
    <w:rsid w:val="005126F5"/>
    <w:rsid w:val="005128A6"/>
    <w:rsid w:val="00512D36"/>
    <w:rsid w:val="00512ED6"/>
    <w:rsid w:val="00512FEE"/>
    <w:rsid w:val="00513027"/>
    <w:rsid w:val="00513233"/>
    <w:rsid w:val="005132B7"/>
    <w:rsid w:val="00513359"/>
    <w:rsid w:val="0051387D"/>
    <w:rsid w:val="00513A21"/>
    <w:rsid w:val="00513A40"/>
    <w:rsid w:val="00513CE7"/>
    <w:rsid w:val="00514248"/>
    <w:rsid w:val="005142B2"/>
    <w:rsid w:val="00514342"/>
    <w:rsid w:val="00514B1F"/>
    <w:rsid w:val="00514BFE"/>
    <w:rsid w:val="00514F9A"/>
    <w:rsid w:val="0051502E"/>
    <w:rsid w:val="00515286"/>
    <w:rsid w:val="005152E5"/>
    <w:rsid w:val="005154F3"/>
    <w:rsid w:val="005155C3"/>
    <w:rsid w:val="00515A35"/>
    <w:rsid w:val="00515BB9"/>
    <w:rsid w:val="00515C35"/>
    <w:rsid w:val="00515E5D"/>
    <w:rsid w:val="00515FEA"/>
    <w:rsid w:val="00516102"/>
    <w:rsid w:val="005161D3"/>
    <w:rsid w:val="0051622D"/>
    <w:rsid w:val="00516347"/>
    <w:rsid w:val="00516353"/>
    <w:rsid w:val="00516356"/>
    <w:rsid w:val="005164A6"/>
    <w:rsid w:val="00516529"/>
    <w:rsid w:val="005167A9"/>
    <w:rsid w:val="00516967"/>
    <w:rsid w:val="005175D1"/>
    <w:rsid w:val="0051769A"/>
    <w:rsid w:val="005176C5"/>
    <w:rsid w:val="005177D4"/>
    <w:rsid w:val="005178E8"/>
    <w:rsid w:val="00517A54"/>
    <w:rsid w:val="00517CB4"/>
    <w:rsid w:val="005201F3"/>
    <w:rsid w:val="005204EA"/>
    <w:rsid w:val="00520617"/>
    <w:rsid w:val="0052073D"/>
    <w:rsid w:val="00520CDB"/>
    <w:rsid w:val="00520E5D"/>
    <w:rsid w:val="00521148"/>
    <w:rsid w:val="005215A4"/>
    <w:rsid w:val="0052180B"/>
    <w:rsid w:val="00521DDA"/>
    <w:rsid w:val="00521FB0"/>
    <w:rsid w:val="005220C3"/>
    <w:rsid w:val="0052217F"/>
    <w:rsid w:val="00522529"/>
    <w:rsid w:val="00522570"/>
    <w:rsid w:val="005225FB"/>
    <w:rsid w:val="005227C8"/>
    <w:rsid w:val="00522BF7"/>
    <w:rsid w:val="00522C64"/>
    <w:rsid w:val="00522FF3"/>
    <w:rsid w:val="005231EF"/>
    <w:rsid w:val="005232F1"/>
    <w:rsid w:val="00523554"/>
    <w:rsid w:val="00523854"/>
    <w:rsid w:val="00523A3D"/>
    <w:rsid w:val="00523A47"/>
    <w:rsid w:val="00523CB3"/>
    <w:rsid w:val="00523E4C"/>
    <w:rsid w:val="00524161"/>
    <w:rsid w:val="005242E1"/>
    <w:rsid w:val="005244CF"/>
    <w:rsid w:val="00524A6E"/>
    <w:rsid w:val="00524AFD"/>
    <w:rsid w:val="00524CB3"/>
    <w:rsid w:val="0052525A"/>
    <w:rsid w:val="005252A1"/>
    <w:rsid w:val="0052543B"/>
    <w:rsid w:val="0052545C"/>
    <w:rsid w:val="005254D2"/>
    <w:rsid w:val="0052561B"/>
    <w:rsid w:val="00525665"/>
    <w:rsid w:val="00525774"/>
    <w:rsid w:val="005258A8"/>
    <w:rsid w:val="0052597A"/>
    <w:rsid w:val="005259DA"/>
    <w:rsid w:val="00525A07"/>
    <w:rsid w:val="00525CA8"/>
    <w:rsid w:val="0052638D"/>
    <w:rsid w:val="00526438"/>
    <w:rsid w:val="0052645A"/>
    <w:rsid w:val="00526734"/>
    <w:rsid w:val="0052695A"/>
    <w:rsid w:val="00526B1E"/>
    <w:rsid w:val="00527157"/>
    <w:rsid w:val="00527272"/>
    <w:rsid w:val="00527CDD"/>
    <w:rsid w:val="00527D32"/>
    <w:rsid w:val="00527EA9"/>
    <w:rsid w:val="00530171"/>
    <w:rsid w:val="005301AD"/>
    <w:rsid w:val="00530469"/>
    <w:rsid w:val="0053099A"/>
    <w:rsid w:val="00530BB0"/>
    <w:rsid w:val="00530BB4"/>
    <w:rsid w:val="00530BF3"/>
    <w:rsid w:val="00530EC7"/>
    <w:rsid w:val="00531178"/>
    <w:rsid w:val="00531181"/>
    <w:rsid w:val="005311A4"/>
    <w:rsid w:val="00531235"/>
    <w:rsid w:val="005312D2"/>
    <w:rsid w:val="00531372"/>
    <w:rsid w:val="00531847"/>
    <w:rsid w:val="00531D5E"/>
    <w:rsid w:val="00531D91"/>
    <w:rsid w:val="00531E75"/>
    <w:rsid w:val="00531F2A"/>
    <w:rsid w:val="005321C5"/>
    <w:rsid w:val="00532236"/>
    <w:rsid w:val="00532532"/>
    <w:rsid w:val="00532638"/>
    <w:rsid w:val="005328B9"/>
    <w:rsid w:val="00532B22"/>
    <w:rsid w:val="00532D00"/>
    <w:rsid w:val="00532F94"/>
    <w:rsid w:val="00533052"/>
    <w:rsid w:val="00533132"/>
    <w:rsid w:val="0053344C"/>
    <w:rsid w:val="005335C4"/>
    <w:rsid w:val="00533678"/>
    <w:rsid w:val="005336BB"/>
    <w:rsid w:val="00533830"/>
    <w:rsid w:val="005338FD"/>
    <w:rsid w:val="00533B23"/>
    <w:rsid w:val="00533B25"/>
    <w:rsid w:val="00533DC6"/>
    <w:rsid w:val="00533E85"/>
    <w:rsid w:val="00534417"/>
    <w:rsid w:val="00534613"/>
    <w:rsid w:val="00534D32"/>
    <w:rsid w:val="00534D48"/>
    <w:rsid w:val="00534F2F"/>
    <w:rsid w:val="00535067"/>
    <w:rsid w:val="005350A7"/>
    <w:rsid w:val="005350EC"/>
    <w:rsid w:val="0053517E"/>
    <w:rsid w:val="0053525E"/>
    <w:rsid w:val="005352B8"/>
    <w:rsid w:val="0053559C"/>
    <w:rsid w:val="00535603"/>
    <w:rsid w:val="00535E8D"/>
    <w:rsid w:val="00535F17"/>
    <w:rsid w:val="00536248"/>
    <w:rsid w:val="0053631E"/>
    <w:rsid w:val="005366DC"/>
    <w:rsid w:val="005367C1"/>
    <w:rsid w:val="00536A04"/>
    <w:rsid w:val="00536A47"/>
    <w:rsid w:val="00536CA3"/>
    <w:rsid w:val="00536D8C"/>
    <w:rsid w:val="00536D8D"/>
    <w:rsid w:val="00536DDE"/>
    <w:rsid w:val="00537086"/>
    <w:rsid w:val="00537100"/>
    <w:rsid w:val="00537141"/>
    <w:rsid w:val="005371E0"/>
    <w:rsid w:val="00537297"/>
    <w:rsid w:val="00537332"/>
    <w:rsid w:val="00537931"/>
    <w:rsid w:val="0053794C"/>
    <w:rsid w:val="00537C17"/>
    <w:rsid w:val="00537D8B"/>
    <w:rsid w:val="00537FB4"/>
    <w:rsid w:val="00537FB5"/>
    <w:rsid w:val="005404E1"/>
    <w:rsid w:val="005406AE"/>
    <w:rsid w:val="00540903"/>
    <w:rsid w:val="00540C91"/>
    <w:rsid w:val="00540EDC"/>
    <w:rsid w:val="00540EF2"/>
    <w:rsid w:val="00541478"/>
    <w:rsid w:val="005416CD"/>
    <w:rsid w:val="00541710"/>
    <w:rsid w:val="005418F2"/>
    <w:rsid w:val="00541B6B"/>
    <w:rsid w:val="00541C1D"/>
    <w:rsid w:val="00541D68"/>
    <w:rsid w:val="00541FC1"/>
    <w:rsid w:val="0054245F"/>
    <w:rsid w:val="00542590"/>
    <w:rsid w:val="005428DC"/>
    <w:rsid w:val="00542B47"/>
    <w:rsid w:val="00542E45"/>
    <w:rsid w:val="0054307D"/>
    <w:rsid w:val="005430A0"/>
    <w:rsid w:val="005432B1"/>
    <w:rsid w:val="00543AB4"/>
    <w:rsid w:val="00543B90"/>
    <w:rsid w:val="00543E18"/>
    <w:rsid w:val="00543E39"/>
    <w:rsid w:val="00544061"/>
    <w:rsid w:val="005446EA"/>
    <w:rsid w:val="00544B4C"/>
    <w:rsid w:val="005453B3"/>
    <w:rsid w:val="00545CD6"/>
    <w:rsid w:val="00545EDC"/>
    <w:rsid w:val="0054600E"/>
    <w:rsid w:val="0054610D"/>
    <w:rsid w:val="005462AB"/>
    <w:rsid w:val="0054640A"/>
    <w:rsid w:val="00546C6E"/>
    <w:rsid w:val="00546D4D"/>
    <w:rsid w:val="00546E16"/>
    <w:rsid w:val="00546E2D"/>
    <w:rsid w:val="00546EB3"/>
    <w:rsid w:val="00546F05"/>
    <w:rsid w:val="00547294"/>
    <w:rsid w:val="00547618"/>
    <w:rsid w:val="00547641"/>
    <w:rsid w:val="005478C4"/>
    <w:rsid w:val="00547BFA"/>
    <w:rsid w:val="00547EF2"/>
    <w:rsid w:val="0055008E"/>
    <w:rsid w:val="005500FA"/>
    <w:rsid w:val="0055019E"/>
    <w:rsid w:val="0055056F"/>
    <w:rsid w:val="00550A44"/>
    <w:rsid w:val="00550DE3"/>
    <w:rsid w:val="00550F83"/>
    <w:rsid w:val="00550FC6"/>
    <w:rsid w:val="00550FFE"/>
    <w:rsid w:val="00551606"/>
    <w:rsid w:val="005518BD"/>
    <w:rsid w:val="00551B4D"/>
    <w:rsid w:val="00551C3A"/>
    <w:rsid w:val="00551F2E"/>
    <w:rsid w:val="005520BE"/>
    <w:rsid w:val="00552124"/>
    <w:rsid w:val="0055236E"/>
    <w:rsid w:val="0055285D"/>
    <w:rsid w:val="0055290B"/>
    <w:rsid w:val="00552D57"/>
    <w:rsid w:val="00552F5F"/>
    <w:rsid w:val="0055342A"/>
    <w:rsid w:val="00553601"/>
    <w:rsid w:val="0055378D"/>
    <w:rsid w:val="0055379C"/>
    <w:rsid w:val="0055396C"/>
    <w:rsid w:val="0055426C"/>
    <w:rsid w:val="005544A1"/>
    <w:rsid w:val="00555118"/>
    <w:rsid w:val="00555195"/>
    <w:rsid w:val="00555325"/>
    <w:rsid w:val="00555481"/>
    <w:rsid w:val="005557A6"/>
    <w:rsid w:val="00555B1D"/>
    <w:rsid w:val="00555B6A"/>
    <w:rsid w:val="00555C53"/>
    <w:rsid w:val="00555D74"/>
    <w:rsid w:val="00555DA5"/>
    <w:rsid w:val="00555EA9"/>
    <w:rsid w:val="00555FBB"/>
    <w:rsid w:val="005560BE"/>
    <w:rsid w:val="005561AE"/>
    <w:rsid w:val="0055620E"/>
    <w:rsid w:val="00556906"/>
    <w:rsid w:val="00556A63"/>
    <w:rsid w:val="00556BA7"/>
    <w:rsid w:val="00556ED4"/>
    <w:rsid w:val="00556EF2"/>
    <w:rsid w:val="005571F0"/>
    <w:rsid w:val="00557296"/>
    <w:rsid w:val="005572ED"/>
    <w:rsid w:val="00557540"/>
    <w:rsid w:val="005576D7"/>
    <w:rsid w:val="0055783E"/>
    <w:rsid w:val="005579EC"/>
    <w:rsid w:val="00557A71"/>
    <w:rsid w:val="00557B5C"/>
    <w:rsid w:val="00557D12"/>
    <w:rsid w:val="00557D2E"/>
    <w:rsid w:val="005600CB"/>
    <w:rsid w:val="0056010A"/>
    <w:rsid w:val="00560393"/>
    <w:rsid w:val="00560461"/>
    <w:rsid w:val="005604EC"/>
    <w:rsid w:val="00560634"/>
    <w:rsid w:val="005608AB"/>
    <w:rsid w:val="00560A06"/>
    <w:rsid w:val="00560AE5"/>
    <w:rsid w:val="00560B6A"/>
    <w:rsid w:val="00560DCA"/>
    <w:rsid w:val="00560EFD"/>
    <w:rsid w:val="00561300"/>
    <w:rsid w:val="005613CC"/>
    <w:rsid w:val="005614AE"/>
    <w:rsid w:val="00561548"/>
    <w:rsid w:val="00561607"/>
    <w:rsid w:val="00561AD0"/>
    <w:rsid w:val="00561F0A"/>
    <w:rsid w:val="005625CB"/>
    <w:rsid w:val="00562632"/>
    <w:rsid w:val="005626DC"/>
    <w:rsid w:val="0056293B"/>
    <w:rsid w:val="005629F5"/>
    <w:rsid w:val="00562B0F"/>
    <w:rsid w:val="00562B32"/>
    <w:rsid w:val="00562B59"/>
    <w:rsid w:val="00562D8D"/>
    <w:rsid w:val="00562E58"/>
    <w:rsid w:val="00562F92"/>
    <w:rsid w:val="0056301B"/>
    <w:rsid w:val="0056327D"/>
    <w:rsid w:val="005633BC"/>
    <w:rsid w:val="00563A10"/>
    <w:rsid w:val="00563A7C"/>
    <w:rsid w:val="00563A8A"/>
    <w:rsid w:val="00563B36"/>
    <w:rsid w:val="00563C68"/>
    <w:rsid w:val="00563D4F"/>
    <w:rsid w:val="00563DA8"/>
    <w:rsid w:val="00563E8D"/>
    <w:rsid w:val="00563F52"/>
    <w:rsid w:val="0056419D"/>
    <w:rsid w:val="005643F7"/>
    <w:rsid w:val="00564DEB"/>
    <w:rsid w:val="00564F40"/>
    <w:rsid w:val="00565003"/>
    <w:rsid w:val="00565179"/>
    <w:rsid w:val="00565547"/>
    <w:rsid w:val="005656B9"/>
    <w:rsid w:val="005658BD"/>
    <w:rsid w:val="00565AEA"/>
    <w:rsid w:val="00565D08"/>
    <w:rsid w:val="00565D41"/>
    <w:rsid w:val="00565F82"/>
    <w:rsid w:val="0056611E"/>
    <w:rsid w:val="005664C1"/>
    <w:rsid w:val="00566543"/>
    <w:rsid w:val="00566A44"/>
    <w:rsid w:val="00566A91"/>
    <w:rsid w:val="00566C4D"/>
    <w:rsid w:val="00566C5B"/>
    <w:rsid w:val="00566C6C"/>
    <w:rsid w:val="00566DC8"/>
    <w:rsid w:val="00567063"/>
    <w:rsid w:val="005670CA"/>
    <w:rsid w:val="00567162"/>
    <w:rsid w:val="005671C6"/>
    <w:rsid w:val="00567370"/>
    <w:rsid w:val="0056739E"/>
    <w:rsid w:val="0056740F"/>
    <w:rsid w:val="00567423"/>
    <w:rsid w:val="005678E6"/>
    <w:rsid w:val="00567EE7"/>
    <w:rsid w:val="00567EF3"/>
    <w:rsid w:val="00567F14"/>
    <w:rsid w:val="005700F8"/>
    <w:rsid w:val="005701EA"/>
    <w:rsid w:val="0057044E"/>
    <w:rsid w:val="005704A6"/>
    <w:rsid w:val="0057064B"/>
    <w:rsid w:val="0057065E"/>
    <w:rsid w:val="00570922"/>
    <w:rsid w:val="00570B94"/>
    <w:rsid w:val="00570F6C"/>
    <w:rsid w:val="00570F73"/>
    <w:rsid w:val="00570FBF"/>
    <w:rsid w:val="00571443"/>
    <w:rsid w:val="005716C9"/>
    <w:rsid w:val="0057172B"/>
    <w:rsid w:val="005718AB"/>
    <w:rsid w:val="00571C67"/>
    <w:rsid w:val="00571D35"/>
    <w:rsid w:val="00571E05"/>
    <w:rsid w:val="0057206C"/>
    <w:rsid w:val="005720C4"/>
    <w:rsid w:val="005721ED"/>
    <w:rsid w:val="0057222F"/>
    <w:rsid w:val="0057276E"/>
    <w:rsid w:val="005729E6"/>
    <w:rsid w:val="00572A53"/>
    <w:rsid w:val="00572B04"/>
    <w:rsid w:val="00572B33"/>
    <w:rsid w:val="00572B8A"/>
    <w:rsid w:val="00572D4D"/>
    <w:rsid w:val="00573053"/>
    <w:rsid w:val="005730EA"/>
    <w:rsid w:val="0057333C"/>
    <w:rsid w:val="0057370B"/>
    <w:rsid w:val="005737EC"/>
    <w:rsid w:val="00573B8C"/>
    <w:rsid w:val="00573D07"/>
    <w:rsid w:val="00573EDE"/>
    <w:rsid w:val="00573F80"/>
    <w:rsid w:val="00574235"/>
    <w:rsid w:val="0057432D"/>
    <w:rsid w:val="005743EF"/>
    <w:rsid w:val="0057449B"/>
    <w:rsid w:val="005746DE"/>
    <w:rsid w:val="00574768"/>
    <w:rsid w:val="005749D3"/>
    <w:rsid w:val="00574A4C"/>
    <w:rsid w:val="00574ACB"/>
    <w:rsid w:val="00574B47"/>
    <w:rsid w:val="00574BAB"/>
    <w:rsid w:val="00574BCE"/>
    <w:rsid w:val="00574C04"/>
    <w:rsid w:val="00574C19"/>
    <w:rsid w:val="00574D1F"/>
    <w:rsid w:val="00574E17"/>
    <w:rsid w:val="0057504B"/>
    <w:rsid w:val="00575323"/>
    <w:rsid w:val="0057532B"/>
    <w:rsid w:val="005755EB"/>
    <w:rsid w:val="005755EE"/>
    <w:rsid w:val="00575680"/>
    <w:rsid w:val="0057568D"/>
    <w:rsid w:val="00575749"/>
    <w:rsid w:val="00575E84"/>
    <w:rsid w:val="00575EBB"/>
    <w:rsid w:val="005761CC"/>
    <w:rsid w:val="005767E8"/>
    <w:rsid w:val="00576D70"/>
    <w:rsid w:val="005771F9"/>
    <w:rsid w:val="0057753D"/>
    <w:rsid w:val="00577670"/>
    <w:rsid w:val="005778A9"/>
    <w:rsid w:val="00577AE0"/>
    <w:rsid w:val="00577C13"/>
    <w:rsid w:val="00577CA8"/>
    <w:rsid w:val="00577DC5"/>
    <w:rsid w:val="00577E04"/>
    <w:rsid w:val="00577E0E"/>
    <w:rsid w:val="005801F4"/>
    <w:rsid w:val="0058025A"/>
    <w:rsid w:val="005803A6"/>
    <w:rsid w:val="005807D5"/>
    <w:rsid w:val="00580866"/>
    <w:rsid w:val="00580F0A"/>
    <w:rsid w:val="00581199"/>
    <w:rsid w:val="00581463"/>
    <w:rsid w:val="0058150A"/>
    <w:rsid w:val="0058160C"/>
    <w:rsid w:val="00581630"/>
    <w:rsid w:val="0058179F"/>
    <w:rsid w:val="00581C53"/>
    <w:rsid w:val="00581D8A"/>
    <w:rsid w:val="00581EE6"/>
    <w:rsid w:val="00581F65"/>
    <w:rsid w:val="00582044"/>
    <w:rsid w:val="0058246F"/>
    <w:rsid w:val="005824BE"/>
    <w:rsid w:val="005824BF"/>
    <w:rsid w:val="00582CF7"/>
    <w:rsid w:val="00582E9E"/>
    <w:rsid w:val="0058309C"/>
    <w:rsid w:val="005831DE"/>
    <w:rsid w:val="00583346"/>
    <w:rsid w:val="00583699"/>
    <w:rsid w:val="005836A7"/>
    <w:rsid w:val="00583838"/>
    <w:rsid w:val="00583944"/>
    <w:rsid w:val="00583AD1"/>
    <w:rsid w:val="00583EC2"/>
    <w:rsid w:val="005843F4"/>
    <w:rsid w:val="005843FE"/>
    <w:rsid w:val="00584478"/>
    <w:rsid w:val="005846EB"/>
    <w:rsid w:val="00584904"/>
    <w:rsid w:val="00584ABC"/>
    <w:rsid w:val="00584C0C"/>
    <w:rsid w:val="0058504C"/>
    <w:rsid w:val="0058507B"/>
    <w:rsid w:val="0058532D"/>
    <w:rsid w:val="00586127"/>
    <w:rsid w:val="005864EB"/>
    <w:rsid w:val="0058680A"/>
    <w:rsid w:val="005869E8"/>
    <w:rsid w:val="005873FC"/>
    <w:rsid w:val="00587738"/>
    <w:rsid w:val="00587856"/>
    <w:rsid w:val="00587CAB"/>
    <w:rsid w:val="00587EE8"/>
    <w:rsid w:val="00590687"/>
    <w:rsid w:val="00590CB7"/>
    <w:rsid w:val="00590DA6"/>
    <w:rsid w:val="0059102A"/>
    <w:rsid w:val="005910FF"/>
    <w:rsid w:val="00591272"/>
    <w:rsid w:val="00591399"/>
    <w:rsid w:val="00591540"/>
    <w:rsid w:val="005919AA"/>
    <w:rsid w:val="00591A10"/>
    <w:rsid w:val="00591C53"/>
    <w:rsid w:val="00591CA6"/>
    <w:rsid w:val="00591CDD"/>
    <w:rsid w:val="00591E52"/>
    <w:rsid w:val="0059201F"/>
    <w:rsid w:val="005923B4"/>
    <w:rsid w:val="0059243E"/>
    <w:rsid w:val="005924DF"/>
    <w:rsid w:val="005929FD"/>
    <w:rsid w:val="0059329F"/>
    <w:rsid w:val="005932C6"/>
    <w:rsid w:val="005934B7"/>
    <w:rsid w:val="005935CA"/>
    <w:rsid w:val="005937D5"/>
    <w:rsid w:val="00593CC8"/>
    <w:rsid w:val="00593D0D"/>
    <w:rsid w:val="00593E09"/>
    <w:rsid w:val="00594134"/>
    <w:rsid w:val="00594203"/>
    <w:rsid w:val="00594AC8"/>
    <w:rsid w:val="00594B74"/>
    <w:rsid w:val="00594BCE"/>
    <w:rsid w:val="00594CE2"/>
    <w:rsid w:val="00594F13"/>
    <w:rsid w:val="00594F9E"/>
    <w:rsid w:val="00595111"/>
    <w:rsid w:val="0059514A"/>
    <w:rsid w:val="00595189"/>
    <w:rsid w:val="00595207"/>
    <w:rsid w:val="00595287"/>
    <w:rsid w:val="005954A8"/>
    <w:rsid w:val="00595657"/>
    <w:rsid w:val="00595B0D"/>
    <w:rsid w:val="00595E55"/>
    <w:rsid w:val="00595E8D"/>
    <w:rsid w:val="0059666B"/>
    <w:rsid w:val="0059666C"/>
    <w:rsid w:val="00596754"/>
    <w:rsid w:val="0059684D"/>
    <w:rsid w:val="00596F38"/>
    <w:rsid w:val="00597006"/>
    <w:rsid w:val="00597184"/>
    <w:rsid w:val="00597278"/>
    <w:rsid w:val="005973F4"/>
    <w:rsid w:val="00597418"/>
    <w:rsid w:val="005976A4"/>
    <w:rsid w:val="005978D6"/>
    <w:rsid w:val="00597B32"/>
    <w:rsid w:val="00597DF1"/>
    <w:rsid w:val="005A0001"/>
    <w:rsid w:val="005A0070"/>
    <w:rsid w:val="005A02FE"/>
    <w:rsid w:val="005A0370"/>
    <w:rsid w:val="005A04C7"/>
    <w:rsid w:val="005A05BB"/>
    <w:rsid w:val="005A0816"/>
    <w:rsid w:val="005A09BF"/>
    <w:rsid w:val="005A09F5"/>
    <w:rsid w:val="005A0A08"/>
    <w:rsid w:val="005A0B11"/>
    <w:rsid w:val="005A0BAF"/>
    <w:rsid w:val="005A0C82"/>
    <w:rsid w:val="005A0F82"/>
    <w:rsid w:val="005A1265"/>
    <w:rsid w:val="005A137E"/>
    <w:rsid w:val="005A1454"/>
    <w:rsid w:val="005A15D1"/>
    <w:rsid w:val="005A16B8"/>
    <w:rsid w:val="005A172C"/>
    <w:rsid w:val="005A18B1"/>
    <w:rsid w:val="005A19C4"/>
    <w:rsid w:val="005A1ACF"/>
    <w:rsid w:val="005A1B0A"/>
    <w:rsid w:val="005A1B0B"/>
    <w:rsid w:val="005A1D05"/>
    <w:rsid w:val="005A1D6F"/>
    <w:rsid w:val="005A1DB4"/>
    <w:rsid w:val="005A1E1B"/>
    <w:rsid w:val="005A215C"/>
    <w:rsid w:val="005A25DF"/>
    <w:rsid w:val="005A2736"/>
    <w:rsid w:val="005A29A1"/>
    <w:rsid w:val="005A2CE5"/>
    <w:rsid w:val="005A334A"/>
    <w:rsid w:val="005A33BD"/>
    <w:rsid w:val="005A34E2"/>
    <w:rsid w:val="005A35B8"/>
    <w:rsid w:val="005A3B49"/>
    <w:rsid w:val="005A422B"/>
    <w:rsid w:val="005A44F9"/>
    <w:rsid w:val="005A45CB"/>
    <w:rsid w:val="005A4739"/>
    <w:rsid w:val="005A47DE"/>
    <w:rsid w:val="005A48F0"/>
    <w:rsid w:val="005A4AB8"/>
    <w:rsid w:val="005A4B4C"/>
    <w:rsid w:val="005A4BF6"/>
    <w:rsid w:val="005A5143"/>
    <w:rsid w:val="005A51B9"/>
    <w:rsid w:val="005A5456"/>
    <w:rsid w:val="005A5533"/>
    <w:rsid w:val="005A5677"/>
    <w:rsid w:val="005A5902"/>
    <w:rsid w:val="005A5A7D"/>
    <w:rsid w:val="005A5CFC"/>
    <w:rsid w:val="005A5D41"/>
    <w:rsid w:val="005A5E26"/>
    <w:rsid w:val="005A646F"/>
    <w:rsid w:val="005A666C"/>
    <w:rsid w:val="005A6AE0"/>
    <w:rsid w:val="005A6F71"/>
    <w:rsid w:val="005A7162"/>
    <w:rsid w:val="005A72B1"/>
    <w:rsid w:val="005A7387"/>
    <w:rsid w:val="005A7421"/>
    <w:rsid w:val="005A7561"/>
    <w:rsid w:val="005A789A"/>
    <w:rsid w:val="005A794F"/>
    <w:rsid w:val="005A7ECC"/>
    <w:rsid w:val="005A7FB7"/>
    <w:rsid w:val="005B008F"/>
    <w:rsid w:val="005B030D"/>
    <w:rsid w:val="005B07A6"/>
    <w:rsid w:val="005B0917"/>
    <w:rsid w:val="005B116A"/>
    <w:rsid w:val="005B129F"/>
    <w:rsid w:val="005B19D8"/>
    <w:rsid w:val="005B19F6"/>
    <w:rsid w:val="005B1A6E"/>
    <w:rsid w:val="005B1C58"/>
    <w:rsid w:val="005B2394"/>
    <w:rsid w:val="005B2834"/>
    <w:rsid w:val="005B2A86"/>
    <w:rsid w:val="005B2B1E"/>
    <w:rsid w:val="005B2D68"/>
    <w:rsid w:val="005B2E5C"/>
    <w:rsid w:val="005B2EC2"/>
    <w:rsid w:val="005B3042"/>
    <w:rsid w:val="005B3161"/>
    <w:rsid w:val="005B328D"/>
    <w:rsid w:val="005B32F4"/>
    <w:rsid w:val="005B33F7"/>
    <w:rsid w:val="005B3493"/>
    <w:rsid w:val="005B3547"/>
    <w:rsid w:val="005B3903"/>
    <w:rsid w:val="005B39C0"/>
    <w:rsid w:val="005B3B81"/>
    <w:rsid w:val="005B3CDB"/>
    <w:rsid w:val="005B3F81"/>
    <w:rsid w:val="005B40C2"/>
    <w:rsid w:val="005B4371"/>
    <w:rsid w:val="005B4381"/>
    <w:rsid w:val="005B4543"/>
    <w:rsid w:val="005B48F5"/>
    <w:rsid w:val="005B4C87"/>
    <w:rsid w:val="005B4F4B"/>
    <w:rsid w:val="005B4FA2"/>
    <w:rsid w:val="005B5043"/>
    <w:rsid w:val="005B535C"/>
    <w:rsid w:val="005B53F5"/>
    <w:rsid w:val="005B540A"/>
    <w:rsid w:val="005B54B4"/>
    <w:rsid w:val="005B575C"/>
    <w:rsid w:val="005B5919"/>
    <w:rsid w:val="005B5B87"/>
    <w:rsid w:val="005B5F30"/>
    <w:rsid w:val="005B626D"/>
    <w:rsid w:val="005B663F"/>
    <w:rsid w:val="005B6772"/>
    <w:rsid w:val="005B6777"/>
    <w:rsid w:val="005B6955"/>
    <w:rsid w:val="005B6A7D"/>
    <w:rsid w:val="005B6CC9"/>
    <w:rsid w:val="005B7039"/>
    <w:rsid w:val="005B70F2"/>
    <w:rsid w:val="005B7307"/>
    <w:rsid w:val="005B7330"/>
    <w:rsid w:val="005B7402"/>
    <w:rsid w:val="005B76CE"/>
    <w:rsid w:val="005B7A48"/>
    <w:rsid w:val="005B7B82"/>
    <w:rsid w:val="005C00F2"/>
    <w:rsid w:val="005C02DC"/>
    <w:rsid w:val="005C031B"/>
    <w:rsid w:val="005C0498"/>
    <w:rsid w:val="005C0A4A"/>
    <w:rsid w:val="005C0C5C"/>
    <w:rsid w:val="005C0EC9"/>
    <w:rsid w:val="005C1216"/>
    <w:rsid w:val="005C136E"/>
    <w:rsid w:val="005C1415"/>
    <w:rsid w:val="005C158A"/>
    <w:rsid w:val="005C1785"/>
    <w:rsid w:val="005C181F"/>
    <w:rsid w:val="005C1937"/>
    <w:rsid w:val="005C2278"/>
    <w:rsid w:val="005C23ED"/>
    <w:rsid w:val="005C24E2"/>
    <w:rsid w:val="005C2720"/>
    <w:rsid w:val="005C290C"/>
    <w:rsid w:val="005C2B4C"/>
    <w:rsid w:val="005C2C3F"/>
    <w:rsid w:val="005C3041"/>
    <w:rsid w:val="005C30B5"/>
    <w:rsid w:val="005C3131"/>
    <w:rsid w:val="005C3366"/>
    <w:rsid w:val="005C356F"/>
    <w:rsid w:val="005C38FD"/>
    <w:rsid w:val="005C395F"/>
    <w:rsid w:val="005C3BBF"/>
    <w:rsid w:val="005C3D1B"/>
    <w:rsid w:val="005C3D4E"/>
    <w:rsid w:val="005C3DA4"/>
    <w:rsid w:val="005C3ED4"/>
    <w:rsid w:val="005C40B4"/>
    <w:rsid w:val="005C4105"/>
    <w:rsid w:val="005C44A6"/>
    <w:rsid w:val="005C4532"/>
    <w:rsid w:val="005C4561"/>
    <w:rsid w:val="005C458C"/>
    <w:rsid w:val="005C45B9"/>
    <w:rsid w:val="005C4948"/>
    <w:rsid w:val="005C4C0A"/>
    <w:rsid w:val="005C4D0B"/>
    <w:rsid w:val="005C4E56"/>
    <w:rsid w:val="005C4F99"/>
    <w:rsid w:val="005C5149"/>
    <w:rsid w:val="005C51DE"/>
    <w:rsid w:val="005C52ED"/>
    <w:rsid w:val="005C56D8"/>
    <w:rsid w:val="005C57C1"/>
    <w:rsid w:val="005C586A"/>
    <w:rsid w:val="005C58CB"/>
    <w:rsid w:val="005C5AA5"/>
    <w:rsid w:val="005C5D66"/>
    <w:rsid w:val="005C5E5E"/>
    <w:rsid w:val="005C5FBB"/>
    <w:rsid w:val="005C620A"/>
    <w:rsid w:val="005C64F3"/>
    <w:rsid w:val="005C659F"/>
    <w:rsid w:val="005C68CC"/>
    <w:rsid w:val="005C6C38"/>
    <w:rsid w:val="005C6E23"/>
    <w:rsid w:val="005C73D6"/>
    <w:rsid w:val="005C7746"/>
    <w:rsid w:val="005C78CB"/>
    <w:rsid w:val="005C7ED0"/>
    <w:rsid w:val="005D029A"/>
    <w:rsid w:val="005D02BC"/>
    <w:rsid w:val="005D031E"/>
    <w:rsid w:val="005D03B6"/>
    <w:rsid w:val="005D03B8"/>
    <w:rsid w:val="005D03E7"/>
    <w:rsid w:val="005D044E"/>
    <w:rsid w:val="005D04E1"/>
    <w:rsid w:val="005D09D6"/>
    <w:rsid w:val="005D0D6E"/>
    <w:rsid w:val="005D0DB0"/>
    <w:rsid w:val="005D12D0"/>
    <w:rsid w:val="005D16CF"/>
    <w:rsid w:val="005D171C"/>
    <w:rsid w:val="005D1A8C"/>
    <w:rsid w:val="005D1BFA"/>
    <w:rsid w:val="005D1D2B"/>
    <w:rsid w:val="005D1E2E"/>
    <w:rsid w:val="005D1F41"/>
    <w:rsid w:val="005D1F54"/>
    <w:rsid w:val="005D2350"/>
    <w:rsid w:val="005D23F6"/>
    <w:rsid w:val="005D2417"/>
    <w:rsid w:val="005D2486"/>
    <w:rsid w:val="005D2A22"/>
    <w:rsid w:val="005D2C48"/>
    <w:rsid w:val="005D2D63"/>
    <w:rsid w:val="005D2F00"/>
    <w:rsid w:val="005D3234"/>
    <w:rsid w:val="005D3577"/>
    <w:rsid w:val="005D3A0A"/>
    <w:rsid w:val="005D3BF4"/>
    <w:rsid w:val="005D40C4"/>
    <w:rsid w:val="005D428F"/>
    <w:rsid w:val="005D469D"/>
    <w:rsid w:val="005D4B2E"/>
    <w:rsid w:val="005D4C79"/>
    <w:rsid w:val="005D4E7E"/>
    <w:rsid w:val="005D4FB4"/>
    <w:rsid w:val="005D5095"/>
    <w:rsid w:val="005D52D8"/>
    <w:rsid w:val="005D54EC"/>
    <w:rsid w:val="005D554D"/>
    <w:rsid w:val="005D565E"/>
    <w:rsid w:val="005D5776"/>
    <w:rsid w:val="005D57AB"/>
    <w:rsid w:val="005D57E8"/>
    <w:rsid w:val="005D59AB"/>
    <w:rsid w:val="005D5DAB"/>
    <w:rsid w:val="005D5EAF"/>
    <w:rsid w:val="005D6047"/>
    <w:rsid w:val="005D604A"/>
    <w:rsid w:val="005D6061"/>
    <w:rsid w:val="005D654A"/>
    <w:rsid w:val="005D69BB"/>
    <w:rsid w:val="005D6AFB"/>
    <w:rsid w:val="005D6BBA"/>
    <w:rsid w:val="005D6CE6"/>
    <w:rsid w:val="005D6EBE"/>
    <w:rsid w:val="005D7001"/>
    <w:rsid w:val="005D7196"/>
    <w:rsid w:val="005D760F"/>
    <w:rsid w:val="005D76CA"/>
    <w:rsid w:val="005D7BD8"/>
    <w:rsid w:val="005D7D31"/>
    <w:rsid w:val="005D7E2D"/>
    <w:rsid w:val="005D7E56"/>
    <w:rsid w:val="005D7EDF"/>
    <w:rsid w:val="005E0027"/>
    <w:rsid w:val="005E00DC"/>
    <w:rsid w:val="005E01AA"/>
    <w:rsid w:val="005E02A7"/>
    <w:rsid w:val="005E0364"/>
    <w:rsid w:val="005E07B4"/>
    <w:rsid w:val="005E092E"/>
    <w:rsid w:val="005E0C89"/>
    <w:rsid w:val="005E0DC3"/>
    <w:rsid w:val="005E10F4"/>
    <w:rsid w:val="005E136B"/>
    <w:rsid w:val="005E13D0"/>
    <w:rsid w:val="005E1664"/>
    <w:rsid w:val="005E1A1E"/>
    <w:rsid w:val="005E1B3B"/>
    <w:rsid w:val="005E1BF8"/>
    <w:rsid w:val="005E1F02"/>
    <w:rsid w:val="005E2017"/>
    <w:rsid w:val="005E20CF"/>
    <w:rsid w:val="005E2279"/>
    <w:rsid w:val="005E2318"/>
    <w:rsid w:val="005E23E4"/>
    <w:rsid w:val="005E252F"/>
    <w:rsid w:val="005E257A"/>
    <w:rsid w:val="005E275C"/>
    <w:rsid w:val="005E27EA"/>
    <w:rsid w:val="005E2955"/>
    <w:rsid w:val="005E2E42"/>
    <w:rsid w:val="005E2EAF"/>
    <w:rsid w:val="005E3125"/>
    <w:rsid w:val="005E382C"/>
    <w:rsid w:val="005E38D9"/>
    <w:rsid w:val="005E3A55"/>
    <w:rsid w:val="005E3FD6"/>
    <w:rsid w:val="005E4106"/>
    <w:rsid w:val="005E42E9"/>
    <w:rsid w:val="005E446A"/>
    <w:rsid w:val="005E4692"/>
    <w:rsid w:val="005E47A1"/>
    <w:rsid w:val="005E4B73"/>
    <w:rsid w:val="005E4BC6"/>
    <w:rsid w:val="005E4CE8"/>
    <w:rsid w:val="005E4D79"/>
    <w:rsid w:val="005E4E02"/>
    <w:rsid w:val="005E50D4"/>
    <w:rsid w:val="005E56FE"/>
    <w:rsid w:val="005E58B0"/>
    <w:rsid w:val="005E591B"/>
    <w:rsid w:val="005E5A76"/>
    <w:rsid w:val="005E5D65"/>
    <w:rsid w:val="005E6285"/>
    <w:rsid w:val="005E6363"/>
    <w:rsid w:val="005E68D2"/>
    <w:rsid w:val="005E6ACF"/>
    <w:rsid w:val="005E6AEB"/>
    <w:rsid w:val="005E6D08"/>
    <w:rsid w:val="005E6D0E"/>
    <w:rsid w:val="005E721A"/>
    <w:rsid w:val="005E7292"/>
    <w:rsid w:val="005E734D"/>
    <w:rsid w:val="005E76E7"/>
    <w:rsid w:val="005E778A"/>
    <w:rsid w:val="005E7AEC"/>
    <w:rsid w:val="005E7E5B"/>
    <w:rsid w:val="005F03DC"/>
    <w:rsid w:val="005F040B"/>
    <w:rsid w:val="005F0483"/>
    <w:rsid w:val="005F067D"/>
    <w:rsid w:val="005F06D1"/>
    <w:rsid w:val="005F096A"/>
    <w:rsid w:val="005F0C59"/>
    <w:rsid w:val="005F0D63"/>
    <w:rsid w:val="005F0DF5"/>
    <w:rsid w:val="005F10B1"/>
    <w:rsid w:val="005F1214"/>
    <w:rsid w:val="005F12B0"/>
    <w:rsid w:val="005F1459"/>
    <w:rsid w:val="005F15C7"/>
    <w:rsid w:val="005F1669"/>
    <w:rsid w:val="005F173A"/>
    <w:rsid w:val="005F177C"/>
    <w:rsid w:val="005F1AD0"/>
    <w:rsid w:val="005F1D93"/>
    <w:rsid w:val="005F1E33"/>
    <w:rsid w:val="005F1E88"/>
    <w:rsid w:val="005F1EF2"/>
    <w:rsid w:val="005F1F77"/>
    <w:rsid w:val="005F2035"/>
    <w:rsid w:val="005F20B7"/>
    <w:rsid w:val="005F22BB"/>
    <w:rsid w:val="005F266A"/>
    <w:rsid w:val="005F28EF"/>
    <w:rsid w:val="005F2958"/>
    <w:rsid w:val="005F29F4"/>
    <w:rsid w:val="005F2C4D"/>
    <w:rsid w:val="005F2C7D"/>
    <w:rsid w:val="005F2D08"/>
    <w:rsid w:val="005F2E86"/>
    <w:rsid w:val="005F2FFE"/>
    <w:rsid w:val="005F3089"/>
    <w:rsid w:val="005F3425"/>
    <w:rsid w:val="005F3589"/>
    <w:rsid w:val="005F3881"/>
    <w:rsid w:val="005F3978"/>
    <w:rsid w:val="005F3A1E"/>
    <w:rsid w:val="005F3AAF"/>
    <w:rsid w:val="005F3CC9"/>
    <w:rsid w:val="005F3DE0"/>
    <w:rsid w:val="005F3E7A"/>
    <w:rsid w:val="005F4057"/>
    <w:rsid w:val="005F41D6"/>
    <w:rsid w:val="005F4250"/>
    <w:rsid w:val="005F44A3"/>
    <w:rsid w:val="005F4A20"/>
    <w:rsid w:val="005F4B3C"/>
    <w:rsid w:val="005F4E7F"/>
    <w:rsid w:val="005F4E99"/>
    <w:rsid w:val="005F4FBC"/>
    <w:rsid w:val="005F4FE0"/>
    <w:rsid w:val="005F4FE1"/>
    <w:rsid w:val="005F56D7"/>
    <w:rsid w:val="005F5763"/>
    <w:rsid w:val="005F5841"/>
    <w:rsid w:val="005F5882"/>
    <w:rsid w:val="005F58DF"/>
    <w:rsid w:val="005F59C7"/>
    <w:rsid w:val="005F59CC"/>
    <w:rsid w:val="005F5A1D"/>
    <w:rsid w:val="005F5A66"/>
    <w:rsid w:val="005F5DEE"/>
    <w:rsid w:val="005F5E04"/>
    <w:rsid w:val="005F5F26"/>
    <w:rsid w:val="005F5FBC"/>
    <w:rsid w:val="005F602A"/>
    <w:rsid w:val="005F6330"/>
    <w:rsid w:val="005F64AC"/>
    <w:rsid w:val="005F67BB"/>
    <w:rsid w:val="005F6B9C"/>
    <w:rsid w:val="005F6E8A"/>
    <w:rsid w:val="005F705E"/>
    <w:rsid w:val="005F71FF"/>
    <w:rsid w:val="005F7414"/>
    <w:rsid w:val="005F7460"/>
    <w:rsid w:val="005F749C"/>
    <w:rsid w:val="005F752B"/>
    <w:rsid w:val="005F76EA"/>
    <w:rsid w:val="005F7798"/>
    <w:rsid w:val="005F7B04"/>
    <w:rsid w:val="005F7C33"/>
    <w:rsid w:val="005F7CDE"/>
    <w:rsid w:val="005F7D71"/>
    <w:rsid w:val="005F7DB2"/>
    <w:rsid w:val="005F7DE4"/>
    <w:rsid w:val="005F7ED0"/>
    <w:rsid w:val="005F7FAA"/>
    <w:rsid w:val="00600000"/>
    <w:rsid w:val="00600236"/>
    <w:rsid w:val="00600413"/>
    <w:rsid w:val="006004AD"/>
    <w:rsid w:val="00600564"/>
    <w:rsid w:val="00600709"/>
    <w:rsid w:val="00600ADF"/>
    <w:rsid w:val="00600DF7"/>
    <w:rsid w:val="00601053"/>
    <w:rsid w:val="00601207"/>
    <w:rsid w:val="0060130E"/>
    <w:rsid w:val="00601AFC"/>
    <w:rsid w:val="00601B16"/>
    <w:rsid w:val="00601C40"/>
    <w:rsid w:val="00601C65"/>
    <w:rsid w:val="00601E1A"/>
    <w:rsid w:val="00601E30"/>
    <w:rsid w:val="00601E6C"/>
    <w:rsid w:val="006021ED"/>
    <w:rsid w:val="00602420"/>
    <w:rsid w:val="0060254E"/>
    <w:rsid w:val="006025B3"/>
    <w:rsid w:val="006026FD"/>
    <w:rsid w:val="006027D3"/>
    <w:rsid w:val="006028F6"/>
    <w:rsid w:val="006029AC"/>
    <w:rsid w:val="00602CAA"/>
    <w:rsid w:val="00603004"/>
    <w:rsid w:val="00603087"/>
    <w:rsid w:val="0060312F"/>
    <w:rsid w:val="006032D9"/>
    <w:rsid w:val="006032F0"/>
    <w:rsid w:val="006032F2"/>
    <w:rsid w:val="0060338C"/>
    <w:rsid w:val="006034E8"/>
    <w:rsid w:val="00603696"/>
    <w:rsid w:val="00603714"/>
    <w:rsid w:val="00603835"/>
    <w:rsid w:val="006039E9"/>
    <w:rsid w:val="00603A43"/>
    <w:rsid w:val="00603B08"/>
    <w:rsid w:val="00603D3B"/>
    <w:rsid w:val="00603E2F"/>
    <w:rsid w:val="006043EE"/>
    <w:rsid w:val="00604E33"/>
    <w:rsid w:val="00604ED5"/>
    <w:rsid w:val="00605241"/>
    <w:rsid w:val="0060584C"/>
    <w:rsid w:val="00605F33"/>
    <w:rsid w:val="006060AC"/>
    <w:rsid w:val="00606121"/>
    <w:rsid w:val="00606321"/>
    <w:rsid w:val="0060661F"/>
    <w:rsid w:val="00606A9F"/>
    <w:rsid w:val="00606AAE"/>
    <w:rsid w:val="00606B62"/>
    <w:rsid w:val="00606C29"/>
    <w:rsid w:val="00607145"/>
    <w:rsid w:val="006071CB"/>
    <w:rsid w:val="0060731A"/>
    <w:rsid w:val="006075B4"/>
    <w:rsid w:val="00607657"/>
    <w:rsid w:val="00607827"/>
    <w:rsid w:val="006079DC"/>
    <w:rsid w:val="00607A8D"/>
    <w:rsid w:val="00607AF6"/>
    <w:rsid w:val="00607BEF"/>
    <w:rsid w:val="00607CBA"/>
    <w:rsid w:val="00607D1F"/>
    <w:rsid w:val="00607E8C"/>
    <w:rsid w:val="00610144"/>
    <w:rsid w:val="0061027A"/>
    <w:rsid w:val="0061034D"/>
    <w:rsid w:val="006103C5"/>
    <w:rsid w:val="00610748"/>
    <w:rsid w:val="0061082B"/>
    <w:rsid w:val="006108A6"/>
    <w:rsid w:val="006108A8"/>
    <w:rsid w:val="00610961"/>
    <w:rsid w:val="00610A9E"/>
    <w:rsid w:val="00611164"/>
    <w:rsid w:val="006111D1"/>
    <w:rsid w:val="00611257"/>
    <w:rsid w:val="006115D7"/>
    <w:rsid w:val="00611D12"/>
    <w:rsid w:val="00611D8D"/>
    <w:rsid w:val="00611F0A"/>
    <w:rsid w:val="00612235"/>
    <w:rsid w:val="006122DC"/>
    <w:rsid w:val="00612436"/>
    <w:rsid w:val="006129F9"/>
    <w:rsid w:val="00612BF3"/>
    <w:rsid w:val="00612E8A"/>
    <w:rsid w:val="006130D0"/>
    <w:rsid w:val="00613408"/>
    <w:rsid w:val="00613646"/>
    <w:rsid w:val="00613A9E"/>
    <w:rsid w:val="00613FFF"/>
    <w:rsid w:val="006141FA"/>
    <w:rsid w:val="00614385"/>
    <w:rsid w:val="0061443D"/>
    <w:rsid w:val="006144D4"/>
    <w:rsid w:val="00614C8B"/>
    <w:rsid w:val="00615181"/>
    <w:rsid w:val="0061552F"/>
    <w:rsid w:val="006158B6"/>
    <w:rsid w:val="00615908"/>
    <w:rsid w:val="00615A29"/>
    <w:rsid w:val="00615A78"/>
    <w:rsid w:val="0061614D"/>
    <w:rsid w:val="0061630C"/>
    <w:rsid w:val="00616549"/>
    <w:rsid w:val="00616819"/>
    <w:rsid w:val="006168DC"/>
    <w:rsid w:val="00616C72"/>
    <w:rsid w:val="00617109"/>
    <w:rsid w:val="00617134"/>
    <w:rsid w:val="0061720F"/>
    <w:rsid w:val="00617280"/>
    <w:rsid w:val="0061772A"/>
    <w:rsid w:val="006178A9"/>
    <w:rsid w:val="00617BBB"/>
    <w:rsid w:val="00617CF5"/>
    <w:rsid w:val="00617D63"/>
    <w:rsid w:val="00617E17"/>
    <w:rsid w:val="00620152"/>
    <w:rsid w:val="006203FF"/>
    <w:rsid w:val="00620596"/>
    <w:rsid w:val="00620828"/>
    <w:rsid w:val="00620846"/>
    <w:rsid w:val="00620952"/>
    <w:rsid w:val="00620BD9"/>
    <w:rsid w:val="00620C71"/>
    <w:rsid w:val="006210A2"/>
    <w:rsid w:val="00621167"/>
    <w:rsid w:val="006211B0"/>
    <w:rsid w:val="00621441"/>
    <w:rsid w:val="00621506"/>
    <w:rsid w:val="00621670"/>
    <w:rsid w:val="006216D8"/>
    <w:rsid w:val="006218BA"/>
    <w:rsid w:val="00621BD9"/>
    <w:rsid w:val="00621DA5"/>
    <w:rsid w:val="00621E18"/>
    <w:rsid w:val="00621E4A"/>
    <w:rsid w:val="00621F10"/>
    <w:rsid w:val="0062237D"/>
    <w:rsid w:val="006223B8"/>
    <w:rsid w:val="00622504"/>
    <w:rsid w:val="006225C1"/>
    <w:rsid w:val="006229BB"/>
    <w:rsid w:val="006229D3"/>
    <w:rsid w:val="00622D41"/>
    <w:rsid w:val="00623423"/>
    <w:rsid w:val="00623593"/>
    <w:rsid w:val="006235A1"/>
    <w:rsid w:val="0062365D"/>
    <w:rsid w:val="00623728"/>
    <w:rsid w:val="00623763"/>
    <w:rsid w:val="00623875"/>
    <w:rsid w:val="00623CB1"/>
    <w:rsid w:val="00623CED"/>
    <w:rsid w:val="0062413B"/>
    <w:rsid w:val="00624163"/>
    <w:rsid w:val="0062420F"/>
    <w:rsid w:val="00624493"/>
    <w:rsid w:val="00624508"/>
    <w:rsid w:val="006245ED"/>
    <w:rsid w:val="0062476D"/>
    <w:rsid w:val="0062477D"/>
    <w:rsid w:val="00624A20"/>
    <w:rsid w:val="00624A7B"/>
    <w:rsid w:val="00624BD0"/>
    <w:rsid w:val="006250D8"/>
    <w:rsid w:val="006254AD"/>
    <w:rsid w:val="00625A82"/>
    <w:rsid w:val="00625D0F"/>
    <w:rsid w:val="00625EE6"/>
    <w:rsid w:val="0062612F"/>
    <w:rsid w:val="0062623D"/>
    <w:rsid w:val="0062693F"/>
    <w:rsid w:val="00626BEE"/>
    <w:rsid w:val="00626D40"/>
    <w:rsid w:val="006271B3"/>
    <w:rsid w:val="0062735F"/>
    <w:rsid w:val="0062765D"/>
    <w:rsid w:val="006276D9"/>
    <w:rsid w:val="00627709"/>
    <w:rsid w:val="00627D99"/>
    <w:rsid w:val="00630382"/>
    <w:rsid w:val="006303D0"/>
    <w:rsid w:val="00630547"/>
    <w:rsid w:val="006305B2"/>
    <w:rsid w:val="0063068A"/>
    <w:rsid w:val="00630AC5"/>
    <w:rsid w:val="00631C8F"/>
    <w:rsid w:val="00631D7D"/>
    <w:rsid w:val="00631EBF"/>
    <w:rsid w:val="00631F6B"/>
    <w:rsid w:val="00632132"/>
    <w:rsid w:val="00632317"/>
    <w:rsid w:val="006324D7"/>
    <w:rsid w:val="006326B0"/>
    <w:rsid w:val="006328B7"/>
    <w:rsid w:val="00632B80"/>
    <w:rsid w:val="00632EBF"/>
    <w:rsid w:val="00633081"/>
    <w:rsid w:val="0063314C"/>
    <w:rsid w:val="0063348A"/>
    <w:rsid w:val="0063355D"/>
    <w:rsid w:val="006335FD"/>
    <w:rsid w:val="00633968"/>
    <w:rsid w:val="00633AC7"/>
    <w:rsid w:val="00633EFE"/>
    <w:rsid w:val="0063429D"/>
    <w:rsid w:val="006346F0"/>
    <w:rsid w:val="006347E5"/>
    <w:rsid w:val="00634C34"/>
    <w:rsid w:val="00634C7F"/>
    <w:rsid w:val="00634C8B"/>
    <w:rsid w:val="00634E3C"/>
    <w:rsid w:val="00634FB2"/>
    <w:rsid w:val="00634FBF"/>
    <w:rsid w:val="00634FE8"/>
    <w:rsid w:val="006352AD"/>
    <w:rsid w:val="006354A4"/>
    <w:rsid w:val="00635D13"/>
    <w:rsid w:val="00635E7A"/>
    <w:rsid w:val="00635EDD"/>
    <w:rsid w:val="00635F45"/>
    <w:rsid w:val="0063613E"/>
    <w:rsid w:val="00636974"/>
    <w:rsid w:val="00636B4F"/>
    <w:rsid w:val="00636DBC"/>
    <w:rsid w:val="00637034"/>
    <w:rsid w:val="00637127"/>
    <w:rsid w:val="00637462"/>
    <w:rsid w:val="006379BF"/>
    <w:rsid w:val="00637C77"/>
    <w:rsid w:val="00637EE2"/>
    <w:rsid w:val="00640003"/>
    <w:rsid w:val="00640199"/>
    <w:rsid w:val="006401D5"/>
    <w:rsid w:val="00640412"/>
    <w:rsid w:val="00640751"/>
    <w:rsid w:val="00640858"/>
    <w:rsid w:val="006409A7"/>
    <w:rsid w:val="00640A1D"/>
    <w:rsid w:val="00640B2E"/>
    <w:rsid w:val="00640B8B"/>
    <w:rsid w:val="00640C28"/>
    <w:rsid w:val="00640D3C"/>
    <w:rsid w:val="00641702"/>
    <w:rsid w:val="00641847"/>
    <w:rsid w:val="00641885"/>
    <w:rsid w:val="006418B7"/>
    <w:rsid w:val="00641A31"/>
    <w:rsid w:val="0064209F"/>
    <w:rsid w:val="006420D1"/>
    <w:rsid w:val="006423EA"/>
    <w:rsid w:val="00642410"/>
    <w:rsid w:val="0064258A"/>
    <w:rsid w:val="0064265A"/>
    <w:rsid w:val="00642745"/>
    <w:rsid w:val="006428DD"/>
    <w:rsid w:val="00642914"/>
    <w:rsid w:val="00642926"/>
    <w:rsid w:val="00642D87"/>
    <w:rsid w:val="00642E79"/>
    <w:rsid w:val="00642F46"/>
    <w:rsid w:val="006431F5"/>
    <w:rsid w:val="006433CA"/>
    <w:rsid w:val="00643697"/>
    <w:rsid w:val="006437FD"/>
    <w:rsid w:val="006438D4"/>
    <w:rsid w:val="00643900"/>
    <w:rsid w:val="00643C85"/>
    <w:rsid w:val="00644074"/>
    <w:rsid w:val="006441FA"/>
    <w:rsid w:val="006443A1"/>
    <w:rsid w:val="006443E5"/>
    <w:rsid w:val="0064450C"/>
    <w:rsid w:val="00644967"/>
    <w:rsid w:val="00644A10"/>
    <w:rsid w:val="00644AD6"/>
    <w:rsid w:val="00644C3D"/>
    <w:rsid w:val="00644DF1"/>
    <w:rsid w:val="00644EC9"/>
    <w:rsid w:val="00644F39"/>
    <w:rsid w:val="006450C4"/>
    <w:rsid w:val="0064516B"/>
    <w:rsid w:val="0064536D"/>
    <w:rsid w:val="0064567A"/>
    <w:rsid w:val="0064570F"/>
    <w:rsid w:val="0064591F"/>
    <w:rsid w:val="00645B61"/>
    <w:rsid w:val="00645C26"/>
    <w:rsid w:val="00645C46"/>
    <w:rsid w:val="00645D6D"/>
    <w:rsid w:val="00646049"/>
    <w:rsid w:val="0064659A"/>
    <w:rsid w:val="00646610"/>
    <w:rsid w:val="0064661A"/>
    <w:rsid w:val="00646836"/>
    <w:rsid w:val="006468FB"/>
    <w:rsid w:val="00646B25"/>
    <w:rsid w:val="00646BF1"/>
    <w:rsid w:val="00646C0F"/>
    <w:rsid w:val="00646D08"/>
    <w:rsid w:val="00646DA4"/>
    <w:rsid w:val="00646E97"/>
    <w:rsid w:val="00646ED1"/>
    <w:rsid w:val="00647133"/>
    <w:rsid w:val="00647191"/>
    <w:rsid w:val="00647241"/>
    <w:rsid w:val="006476D3"/>
    <w:rsid w:val="00647704"/>
    <w:rsid w:val="00647987"/>
    <w:rsid w:val="006479AC"/>
    <w:rsid w:val="00647B23"/>
    <w:rsid w:val="00647B3F"/>
    <w:rsid w:val="00647C92"/>
    <w:rsid w:val="00647E64"/>
    <w:rsid w:val="00650054"/>
    <w:rsid w:val="00650256"/>
    <w:rsid w:val="00650284"/>
    <w:rsid w:val="006502D3"/>
    <w:rsid w:val="006505D9"/>
    <w:rsid w:val="0065075A"/>
    <w:rsid w:val="006507A8"/>
    <w:rsid w:val="00650A2B"/>
    <w:rsid w:val="00650AD0"/>
    <w:rsid w:val="006510A5"/>
    <w:rsid w:val="006519B7"/>
    <w:rsid w:val="00651A73"/>
    <w:rsid w:val="00651A80"/>
    <w:rsid w:val="00651B63"/>
    <w:rsid w:val="00651E9A"/>
    <w:rsid w:val="00652068"/>
    <w:rsid w:val="006520AD"/>
    <w:rsid w:val="0065227A"/>
    <w:rsid w:val="0065231F"/>
    <w:rsid w:val="00652464"/>
    <w:rsid w:val="00652902"/>
    <w:rsid w:val="00652D0D"/>
    <w:rsid w:val="00652E7A"/>
    <w:rsid w:val="00653023"/>
    <w:rsid w:val="00653B1C"/>
    <w:rsid w:val="00653BBE"/>
    <w:rsid w:val="00653E6F"/>
    <w:rsid w:val="00653F00"/>
    <w:rsid w:val="0065454E"/>
    <w:rsid w:val="0065455D"/>
    <w:rsid w:val="00654697"/>
    <w:rsid w:val="006546A4"/>
    <w:rsid w:val="0065478D"/>
    <w:rsid w:val="006547B7"/>
    <w:rsid w:val="00654839"/>
    <w:rsid w:val="00654A6D"/>
    <w:rsid w:val="00654C3A"/>
    <w:rsid w:val="00654CAC"/>
    <w:rsid w:val="0065511F"/>
    <w:rsid w:val="00655325"/>
    <w:rsid w:val="00655570"/>
    <w:rsid w:val="00655D12"/>
    <w:rsid w:val="00655DC8"/>
    <w:rsid w:val="00655E31"/>
    <w:rsid w:val="00655EE6"/>
    <w:rsid w:val="00655F25"/>
    <w:rsid w:val="00656219"/>
    <w:rsid w:val="00656283"/>
    <w:rsid w:val="00656316"/>
    <w:rsid w:val="00656365"/>
    <w:rsid w:val="006563F2"/>
    <w:rsid w:val="00656553"/>
    <w:rsid w:val="0065659C"/>
    <w:rsid w:val="006565C4"/>
    <w:rsid w:val="00656824"/>
    <w:rsid w:val="00656A66"/>
    <w:rsid w:val="00656D3A"/>
    <w:rsid w:val="00657109"/>
    <w:rsid w:val="006574DC"/>
    <w:rsid w:val="00657600"/>
    <w:rsid w:val="0065786D"/>
    <w:rsid w:val="006579DF"/>
    <w:rsid w:val="00657E0E"/>
    <w:rsid w:val="00657E57"/>
    <w:rsid w:val="00657FE0"/>
    <w:rsid w:val="006600BE"/>
    <w:rsid w:val="006605ED"/>
    <w:rsid w:val="0066094F"/>
    <w:rsid w:val="00660E04"/>
    <w:rsid w:val="00660F65"/>
    <w:rsid w:val="00661153"/>
    <w:rsid w:val="006611E9"/>
    <w:rsid w:val="006614AB"/>
    <w:rsid w:val="006615C1"/>
    <w:rsid w:val="00661607"/>
    <w:rsid w:val="006617F9"/>
    <w:rsid w:val="0066182B"/>
    <w:rsid w:val="006619EF"/>
    <w:rsid w:val="00661A09"/>
    <w:rsid w:val="00661B2E"/>
    <w:rsid w:val="00661D9F"/>
    <w:rsid w:val="00661E4C"/>
    <w:rsid w:val="006624B9"/>
    <w:rsid w:val="006628B8"/>
    <w:rsid w:val="00662B82"/>
    <w:rsid w:val="00663376"/>
    <w:rsid w:val="0066345E"/>
    <w:rsid w:val="006634D3"/>
    <w:rsid w:val="006634E1"/>
    <w:rsid w:val="00663515"/>
    <w:rsid w:val="00663532"/>
    <w:rsid w:val="00663554"/>
    <w:rsid w:val="00663623"/>
    <w:rsid w:val="006636BC"/>
    <w:rsid w:val="0066384B"/>
    <w:rsid w:val="00663ABA"/>
    <w:rsid w:val="00663BA0"/>
    <w:rsid w:val="00663FCA"/>
    <w:rsid w:val="006642D1"/>
    <w:rsid w:val="0066438C"/>
    <w:rsid w:val="0066471A"/>
    <w:rsid w:val="00664A0D"/>
    <w:rsid w:val="00664FD8"/>
    <w:rsid w:val="0066506A"/>
    <w:rsid w:val="00665224"/>
    <w:rsid w:val="0066529B"/>
    <w:rsid w:val="006652C3"/>
    <w:rsid w:val="00665523"/>
    <w:rsid w:val="006655D8"/>
    <w:rsid w:val="00665882"/>
    <w:rsid w:val="0066599B"/>
    <w:rsid w:val="00665B85"/>
    <w:rsid w:val="00665CCC"/>
    <w:rsid w:val="00665DB8"/>
    <w:rsid w:val="0066604E"/>
    <w:rsid w:val="006661A5"/>
    <w:rsid w:val="00666378"/>
    <w:rsid w:val="006663E5"/>
    <w:rsid w:val="0066659B"/>
    <w:rsid w:val="00666B70"/>
    <w:rsid w:val="00666F8F"/>
    <w:rsid w:val="006674E2"/>
    <w:rsid w:val="006676FC"/>
    <w:rsid w:val="00667CA1"/>
    <w:rsid w:val="00667CB2"/>
    <w:rsid w:val="00667D1D"/>
    <w:rsid w:val="006701C5"/>
    <w:rsid w:val="00670212"/>
    <w:rsid w:val="00670968"/>
    <w:rsid w:val="00670C14"/>
    <w:rsid w:val="00670FC5"/>
    <w:rsid w:val="00671107"/>
    <w:rsid w:val="006711E9"/>
    <w:rsid w:val="00671494"/>
    <w:rsid w:val="006716EE"/>
    <w:rsid w:val="006717B9"/>
    <w:rsid w:val="00671B5A"/>
    <w:rsid w:val="00671CA5"/>
    <w:rsid w:val="00672024"/>
    <w:rsid w:val="006720FC"/>
    <w:rsid w:val="006722E5"/>
    <w:rsid w:val="0067276E"/>
    <w:rsid w:val="006728D0"/>
    <w:rsid w:val="00672A1E"/>
    <w:rsid w:val="00672A6B"/>
    <w:rsid w:val="00672CE1"/>
    <w:rsid w:val="00673185"/>
    <w:rsid w:val="0067335B"/>
    <w:rsid w:val="0067347F"/>
    <w:rsid w:val="00673483"/>
    <w:rsid w:val="006735E2"/>
    <w:rsid w:val="0067370A"/>
    <w:rsid w:val="00673790"/>
    <w:rsid w:val="00673986"/>
    <w:rsid w:val="00673AEA"/>
    <w:rsid w:val="00673C91"/>
    <w:rsid w:val="00673CB6"/>
    <w:rsid w:val="00673DC3"/>
    <w:rsid w:val="00673FA8"/>
    <w:rsid w:val="00674063"/>
    <w:rsid w:val="00674132"/>
    <w:rsid w:val="00674265"/>
    <w:rsid w:val="006748B0"/>
    <w:rsid w:val="006748F9"/>
    <w:rsid w:val="00674CE1"/>
    <w:rsid w:val="00674F50"/>
    <w:rsid w:val="00674FD1"/>
    <w:rsid w:val="00675226"/>
    <w:rsid w:val="0067578D"/>
    <w:rsid w:val="006757C6"/>
    <w:rsid w:val="006758B3"/>
    <w:rsid w:val="0067593D"/>
    <w:rsid w:val="00675A89"/>
    <w:rsid w:val="006760B0"/>
    <w:rsid w:val="006765E4"/>
    <w:rsid w:val="006766D4"/>
    <w:rsid w:val="0067670D"/>
    <w:rsid w:val="00676912"/>
    <w:rsid w:val="00676941"/>
    <w:rsid w:val="006769E4"/>
    <w:rsid w:val="00676A28"/>
    <w:rsid w:val="00676AC3"/>
    <w:rsid w:val="00676DF2"/>
    <w:rsid w:val="006770DD"/>
    <w:rsid w:val="006775FA"/>
    <w:rsid w:val="0067783C"/>
    <w:rsid w:val="0067784A"/>
    <w:rsid w:val="00677D4A"/>
    <w:rsid w:val="00680322"/>
    <w:rsid w:val="00680416"/>
    <w:rsid w:val="006808C3"/>
    <w:rsid w:val="006808E3"/>
    <w:rsid w:val="00680A5B"/>
    <w:rsid w:val="00680B5D"/>
    <w:rsid w:val="0068145C"/>
    <w:rsid w:val="00681717"/>
    <w:rsid w:val="00681761"/>
    <w:rsid w:val="006817F5"/>
    <w:rsid w:val="0068193F"/>
    <w:rsid w:val="00681BFA"/>
    <w:rsid w:val="00681CC0"/>
    <w:rsid w:val="00681E7D"/>
    <w:rsid w:val="00682046"/>
    <w:rsid w:val="006824C4"/>
    <w:rsid w:val="0068266E"/>
    <w:rsid w:val="00682D4D"/>
    <w:rsid w:val="00682EC9"/>
    <w:rsid w:val="00682F1B"/>
    <w:rsid w:val="006834F3"/>
    <w:rsid w:val="00683544"/>
    <w:rsid w:val="006835B0"/>
    <w:rsid w:val="006836F1"/>
    <w:rsid w:val="00683AA4"/>
    <w:rsid w:val="00683BF8"/>
    <w:rsid w:val="00683CB9"/>
    <w:rsid w:val="00683E9A"/>
    <w:rsid w:val="00683EE9"/>
    <w:rsid w:val="006842FA"/>
    <w:rsid w:val="006843C8"/>
    <w:rsid w:val="006848D9"/>
    <w:rsid w:val="006849D4"/>
    <w:rsid w:val="00684AE7"/>
    <w:rsid w:val="00685298"/>
    <w:rsid w:val="00685358"/>
    <w:rsid w:val="006853FB"/>
    <w:rsid w:val="0068548E"/>
    <w:rsid w:val="00685578"/>
    <w:rsid w:val="00685A0E"/>
    <w:rsid w:val="00685DC8"/>
    <w:rsid w:val="00685E03"/>
    <w:rsid w:val="006865C8"/>
    <w:rsid w:val="00686A7F"/>
    <w:rsid w:val="00686D61"/>
    <w:rsid w:val="006874CE"/>
    <w:rsid w:val="0068764B"/>
    <w:rsid w:val="006879F4"/>
    <w:rsid w:val="00687A2E"/>
    <w:rsid w:val="00687A60"/>
    <w:rsid w:val="00687AEA"/>
    <w:rsid w:val="00687CA0"/>
    <w:rsid w:val="00687CFE"/>
    <w:rsid w:val="00687EA6"/>
    <w:rsid w:val="00687F11"/>
    <w:rsid w:val="00687FEC"/>
    <w:rsid w:val="006900BC"/>
    <w:rsid w:val="0069061E"/>
    <w:rsid w:val="0069065B"/>
    <w:rsid w:val="00690667"/>
    <w:rsid w:val="00690687"/>
    <w:rsid w:val="0069076B"/>
    <w:rsid w:val="0069098B"/>
    <w:rsid w:val="00690A5C"/>
    <w:rsid w:val="00690E24"/>
    <w:rsid w:val="00690ED1"/>
    <w:rsid w:val="0069109F"/>
    <w:rsid w:val="0069134D"/>
    <w:rsid w:val="006914C1"/>
    <w:rsid w:val="00691674"/>
    <w:rsid w:val="006918CB"/>
    <w:rsid w:val="00691F13"/>
    <w:rsid w:val="00691F72"/>
    <w:rsid w:val="00692832"/>
    <w:rsid w:val="00692854"/>
    <w:rsid w:val="006928DD"/>
    <w:rsid w:val="00692C46"/>
    <w:rsid w:val="00693026"/>
    <w:rsid w:val="006933EA"/>
    <w:rsid w:val="0069358E"/>
    <w:rsid w:val="00693983"/>
    <w:rsid w:val="00693AE0"/>
    <w:rsid w:val="00693D5F"/>
    <w:rsid w:val="00693E18"/>
    <w:rsid w:val="0069434D"/>
    <w:rsid w:val="006943D2"/>
    <w:rsid w:val="006944A4"/>
    <w:rsid w:val="00694866"/>
    <w:rsid w:val="00694A67"/>
    <w:rsid w:val="00694A83"/>
    <w:rsid w:val="00694F47"/>
    <w:rsid w:val="00695002"/>
    <w:rsid w:val="00695096"/>
    <w:rsid w:val="00695103"/>
    <w:rsid w:val="0069519E"/>
    <w:rsid w:val="0069521D"/>
    <w:rsid w:val="006955F0"/>
    <w:rsid w:val="00695A92"/>
    <w:rsid w:val="00695B6A"/>
    <w:rsid w:val="00695C48"/>
    <w:rsid w:val="00696258"/>
    <w:rsid w:val="006963AD"/>
    <w:rsid w:val="0069646F"/>
    <w:rsid w:val="006964C0"/>
    <w:rsid w:val="006965E6"/>
    <w:rsid w:val="006965EA"/>
    <w:rsid w:val="006969DC"/>
    <w:rsid w:val="006969E2"/>
    <w:rsid w:val="00696BBC"/>
    <w:rsid w:val="00696C2B"/>
    <w:rsid w:val="00696EE7"/>
    <w:rsid w:val="00697187"/>
    <w:rsid w:val="006977BC"/>
    <w:rsid w:val="0069781C"/>
    <w:rsid w:val="00697B97"/>
    <w:rsid w:val="00697D12"/>
    <w:rsid w:val="006A02A3"/>
    <w:rsid w:val="006A02C8"/>
    <w:rsid w:val="006A0466"/>
    <w:rsid w:val="006A055F"/>
    <w:rsid w:val="006A08E3"/>
    <w:rsid w:val="006A0CFE"/>
    <w:rsid w:val="006A0ED6"/>
    <w:rsid w:val="006A0FAD"/>
    <w:rsid w:val="006A1091"/>
    <w:rsid w:val="006A14BE"/>
    <w:rsid w:val="006A1DA7"/>
    <w:rsid w:val="006A1DB0"/>
    <w:rsid w:val="006A1DD3"/>
    <w:rsid w:val="006A22C2"/>
    <w:rsid w:val="006A22CD"/>
    <w:rsid w:val="006A233C"/>
    <w:rsid w:val="006A257A"/>
    <w:rsid w:val="006A25BD"/>
    <w:rsid w:val="006A263D"/>
    <w:rsid w:val="006A2669"/>
    <w:rsid w:val="006A2842"/>
    <w:rsid w:val="006A29D9"/>
    <w:rsid w:val="006A377C"/>
    <w:rsid w:val="006A390F"/>
    <w:rsid w:val="006A3A71"/>
    <w:rsid w:val="006A3E6F"/>
    <w:rsid w:val="006A3EA2"/>
    <w:rsid w:val="006A3FA0"/>
    <w:rsid w:val="006A402A"/>
    <w:rsid w:val="006A40CC"/>
    <w:rsid w:val="006A4166"/>
    <w:rsid w:val="006A419C"/>
    <w:rsid w:val="006A46EA"/>
    <w:rsid w:val="006A4BDD"/>
    <w:rsid w:val="006A4E5A"/>
    <w:rsid w:val="006A5073"/>
    <w:rsid w:val="006A5163"/>
    <w:rsid w:val="006A52DF"/>
    <w:rsid w:val="006A5424"/>
    <w:rsid w:val="006A61A2"/>
    <w:rsid w:val="006A6367"/>
    <w:rsid w:val="006A63BC"/>
    <w:rsid w:val="006A6813"/>
    <w:rsid w:val="006A69F8"/>
    <w:rsid w:val="006A6D61"/>
    <w:rsid w:val="006A6EB6"/>
    <w:rsid w:val="006A6F00"/>
    <w:rsid w:val="006A6FB5"/>
    <w:rsid w:val="006A70A6"/>
    <w:rsid w:val="006A718F"/>
    <w:rsid w:val="006A725D"/>
    <w:rsid w:val="006A7495"/>
    <w:rsid w:val="006A778D"/>
    <w:rsid w:val="006A7809"/>
    <w:rsid w:val="006A7825"/>
    <w:rsid w:val="006A78BE"/>
    <w:rsid w:val="006A7CF1"/>
    <w:rsid w:val="006A7ECA"/>
    <w:rsid w:val="006A7F17"/>
    <w:rsid w:val="006A7F3D"/>
    <w:rsid w:val="006B03DE"/>
    <w:rsid w:val="006B04F5"/>
    <w:rsid w:val="006B050B"/>
    <w:rsid w:val="006B062A"/>
    <w:rsid w:val="006B092E"/>
    <w:rsid w:val="006B0A81"/>
    <w:rsid w:val="006B0B68"/>
    <w:rsid w:val="006B0C02"/>
    <w:rsid w:val="006B0D1C"/>
    <w:rsid w:val="006B104E"/>
    <w:rsid w:val="006B185D"/>
    <w:rsid w:val="006B18F7"/>
    <w:rsid w:val="006B194E"/>
    <w:rsid w:val="006B1A08"/>
    <w:rsid w:val="006B1CAF"/>
    <w:rsid w:val="006B1D68"/>
    <w:rsid w:val="006B1F1D"/>
    <w:rsid w:val="006B23C8"/>
    <w:rsid w:val="006B2462"/>
    <w:rsid w:val="006B25C4"/>
    <w:rsid w:val="006B2745"/>
    <w:rsid w:val="006B2842"/>
    <w:rsid w:val="006B2C1F"/>
    <w:rsid w:val="006B3017"/>
    <w:rsid w:val="006B30A8"/>
    <w:rsid w:val="006B31D7"/>
    <w:rsid w:val="006B33E7"/>
    <w:rsid w:val="006B3401"/>
    <w:rsid w:val="006B36FC"/>
    <w:rsid w:val="006B3D63"/>
    <w:rsid w:val="006B3F98"/>
    <w:rsid w:val="006B4376"/>
    <w:rsid w:val="006B43F8"/>
    <w:rsid w:val="006B454A"/>
    <w:rsid w:val="006B45D8"/>
    <w:rsid w:val="006B47F9"/>
    <w:rsid w:val="006B49AD"/>
    <w:rsid w:val="006B4C74"/>
    <w:rsid w:val="006B4CD6"/>
    <w:rsid w:val="006B4E3B"/>
    <w:rsid w:val="006B544A"/>
    <w:rsid w:val="006B544F"/>
    <w:rsid w:val="006B56A7"/>
    <w:rsid w:val="006B56BF"/>
    <w:rsid w:val="006B58C0"/>
    <w:rsid w:val="006B5C70"/>
    <w:rsid w:val="006B5DB8"/>
    <w:rsid w:val="006B61A8"/>
    <w:rsid w:val="006B61AE"/>
    <w:rsid w:val="006B61DA"/>
    <w:rsid w:val="006B6316"/>
    <w:rsid w:val="006B6331"/>
    <w:rsid w:val="006B689D"/>
    <w:rsid w:val="006B69BF"/>
    <w:rsid w:val="006B69DE"/>
    <w:rsid w:val="006B6CC1"/>
    <w:rsid w:val="006B6E1E"/>
    <w:rsid w:val="006B6EA0"/>
    <w:rsid w:val="006B6F40"/>
    <w:rsid w:val="006B6F5C"/>
    <w:rsid w:val="006B6FE6"/>
    <w:rsid w:val="006B7700"/>
    <w:rsid w:val="006B7915"/>
    <w:rsid w:val="006B79E7"/>
    <w:rsid w:val="006B7B82"/>
    <w:rsid w:val="006B7C6A"/>
    <w:rsid w:val="006B7CBD"/>
    <w:rsid w:val="006B7CCF"/>
    <w:rsid w:val="006B7CFC"/>
    <w:rsid w:val="006B7FA1"/>
    <w:rsid w:val="006C0481"/>
    <w:rsid w:val="006C055B"/>
    <w:rsid w:val="006C05CA"/>
    <w:rsid w:val="006C0C46"/>
    <w:rsid w:val="006C0E0E"/>
    <w:rsid w:val="006C1684"/>
    <w:rsid w:val="006C1837"/>
    <w:rsid w:val="006C1A48"/>
    <w:rsid w:val="006C1ABB"/>
    <w:rsid w:val="006C1C01"/>
    <w:rsid w:val="006C1FC7"/>
    <w:rsid w:val="006C1FE2"/>
    <w:rsid w:val="006C2307"/>
    <w:rsid w:val="006C238B"/>
    <w:rsid w:val="006C28A1"/>
    <w:rsid w:val="006C2B13"/>
    <w:rsid w:val="006C2B78"/>
    <w:rsid w:val="006C2BEE"/>
    <w:rsid w:val="006C2D34"/>
    <w:rsid w:val="006C2D5E"/>
    <w:rsid w:val="006C2E44"/>
    <w:rsid w:val="006C2FC7"/>
    <w:rsid w:val="006C333F"/>
    <w:rsid w:val="006C3A7D"/>
    <w:rsid w:val="006C3B7B"/>
    <w:rsid w:val="006C3C5B"/>
    <w:rsid w:val="006C3DAC"/>
    <w:rsid w:val="006C4876"/>
    <w:rsid w:val="006C490E"/>
    <w:rsid w:val="006C49BE"/>
    <w:rsid w:val="006C4D3C"/>
    <w:rsid w:val="006C50EC"/>
    <w:rsid w:val="006C5183"/>
    <w:rsid w:val="006C5278"/>
    <w:rsid w:val="006C54F7"/>
    <w:rsid w:val="006C5715"/>
    <w:rsid w:val="006C58A0"/>
    <w:rsid w:val="006C59F4"/>
    <w:rsid w:val="006C5AC3"/>
    <w:rsid w:val="006C5BBE"/>
    <w:rsid w:val="006C5F80"/>
    <w:rsid w:val="006C5FDC"/>
    <w:rsid w:val="006C60A0"/>
    <w:rsid w:val="006C60E0"/>
    <w:rsid w:val="006C6157"/>
    <w:rsid w:val="006C646C"/>
    <w:rsid w:val="006C65FC"/>
    <w:rsid w:val="006C6896"/>
    <w:rsid w:val="006C6A59"/>
    <w:rsid w:val="006C6B4F"/>
    <w:rsid w:val="006C6B60"/>
    <w:rsid w:val="006C6C4F"/>
    <w:rsid w:val="006C7000"/>
    <w:rsid w:val="006C708C"/>
    <w:rsid w:val="006C715F"/>
    <w:rsid w:val="006C794B"/>
    <w:rsid w:val="006C7C88"/>
    <w:rsid w:val="006C7DD9"/>
    <w:rsid w:val="006D001D"/>
    <w:rsid w:val="006D0076"/>
    <w:rsid w:val="006D007A"/>
    <w:rsid w:val="006D03F1"/>
    <w:rsid w:val="006D04F3"/>
    <w:rsid w:val="006D08DE"/>
    <w:rsid w:val="006D0E60"/>
    <w:rsid w:val="006D1178"/>
    <w:rsid w:val="006D1630"/>
    <w:rsid w:val="006D16C9"/>
    <w:rsid w:val="006D172A"/>
    <w:rsid w:val="006D17D8"/>
    <w:rsid w:val="006D1932"/>
    <w:rsid w:val="006D19CA"/>
    <w:rsid w:val="006D1A97"/>
    <w:rsid w:val="006D1BBC"/>
    <w:rsid w:val="006D1CAF"/>
    <w:rsid w:val="006D1D87"/>
    <w:rsid w:val="006D1EB9"/>
    <w:rsid w:val="006D1EF5"/>
    <w:rsid w:val="006D2331"/>
    <w:rsid w:val="006D236E"/>
    <w:rsid w:val="006D23B6"/>
    <w:rsid w:val="006D2816"/>
    <w:rsid w:val="006D2A1E"/>
    <w:rsid w:val="006D2BE2"/>
    <w:rsid w:val="006D349E"/>
    <w:rsid w:val="006D37F5"/>
    <w:rsid w:val="006D3A1A"/>
    <w:rsid w:val="006D3A3D"/>
    <w:rsid w:val="006D3BCB"/>
    <w:rsid w:val="006D3D3F"/>
    <w:rsid w:val="006D3D56"/>
    <w:rsid w:val="006D3E25"/>
    <w:rsid w:val="006D4329"/>
    <w:rsid w:val="006D44F3"/>
    <w:rsid w:val="006D4521"/>
    <w:rsid w:val="006D4674"/>
    <w:rsid w:val="006D4754"/>
    <w:rsid w:val="006D49D4"/>
    <w:rsid w:val="006D4FF6"/>
    <w:rsid w:val="006D5149"/>
    <w:rsid w:val="006D522F"/>
    <w:rsid w:val="006D5610"/>
    <w:rsid w:val="006D577B"/>
    <w:rsid w:val="006D58EB"/>
    <w:rsid w:val="006D5B4C"/>
    <w:rsid w:val="006D6122"/>
    <w:rsid w:val="006D61E5"/>
    <w:rsid w:val="006D6424"/>
    <w:rsid w:val="006D6647"/>
    <w:rsid w:val="006D6B91"/>
    <w:rsid w:val="006D6C0E"/>
    <w:rsid w:val="006D6C73"/>
    <w:rsid w:val="006D6C9C"/>
    <w:rsid w:val="006D6D32"/>
    <w:rsid w:val="006D6E03"/>
    <w:rsid w:val="006D704B"/>
    <w:rsid w:val="006D72F7"/>
    <w:rsid w:val="006D750D"/>
    <w:rsid w:val="006D7638"/>
    <w:rsid w:val="006D76C6"/>
    <w:rsid w:val="006D7714"/>
    <w:rsid w:val="006D77BF"/>
    <w:rsid w:val="006D797D"/>
    <w:rsid w:val="006D7D26"/>
    <w:rsid w:val="006D7DE7"/>
    <w:rsid w:val="006E01A0"/>
    <w:rsid w:val="006E0605"/>
    <w:rsid w:val="006E078B"/>
    <w:rsid w:val="006E0919"/>
    <w:rsid w:val="006E1360"/>
    <w:rsid w:val="006E14D0"/>
    <w:rsid w:val="006E16A3"/>
    <w:rsid w:val="006E18E7"/>
    <w:rsid w:val="006E1961"/>
    <w:rsid w:val="006E1A16"/>
    <w:rsid w:val="006E1C6D"/>
    <w:rsid w:val="006E1DFE"/>
    <w:rsid w:val="006E202D"/>
    <w:rsid w:val="006E2110"/>
    <w:rsid w:val="006E21C6"/>
    <w:rsid w:val="006E21ED"/>
    <w:rsid w:val="006E2308"/>
    <w:rsid w:val="006E25F0"/>
    <w:rsid w:val="006E265A"/>
    <w:rsid w:val="006E294A"/>
    <w:rsid w:val="006E29F9"/>
    <w:rsid w:val="006E2B94"/>
    <w:rsid w:val="006E2BB9"/>
    <w:rsid w:val="006E2BDF"/>
    <w:rsid w:val="006E2CAA"/>
    <w:rsid w:val="006E2D6B"/>
    <w:rsid w:val="006E2F6C"/>
    <w:rsid w:val="006E2FA6"/>
    <w:rsid w:val="006E3187"/>
    <w:rsid w:val="006E34D5"/>
    <w:rsid w:val="006E35B5"/>
    <w:rsid w:val="006E35D5"/>
    <w:rsid w:val="006E3770"/>
    <w:rsid w:val="006E38C1"/>
    <w:rsid w:val="006E390F"/>
    <w:rsid w:val="006E3D9F"/>
    <w:rsid w:val="006E3E33"/>
    <w:rsid w:val="006E48E6"/>
    <w:rsid w:val="006E4A92"/>
    <w:rsid w:val="006E4C0E"/>
    <w:rsid w:val="006E4CDE"/>
    <w:rsid w:val="006E4D7A"/>
    <w:rsid w:val="006E4E51"/>
    <w:rsid w:val="006E4EBF"/>
    <w:rsid w:val="006E52BA"/>
    <w:rsid w:val="006E57A3"/>
    <w:rsid w:val="006E5B37"/>
    <w:rsid w:val="006E5B6D"/>
    <w:rsid w:val="006E608F"/>
    <w:rsid w:val="006E63E0"/>
    <w:rsid w:val="006E67D0"/>
    <w:rsid w:val="006E68F4"/>
    <w:rsid w:val="006E69E3"/>
    <w:rsid w:val="006E6AEE"/>
    <w:rsid w:val="006E6B4A"/>
    <w:rsid w:val="006E6DBE"/>
    <w:rsid w:val="006E6EE6"/>
    <w:rsid w:val="006E71FB"/>
    <w:rsid w:val="006E7235"/>
    <w:rsid w:val="006E759A"/>
    <w:rsid w:val="006E7AE8"/>
    <w:rsid w:val="006E7B1E"/>
    <w:rsid w:val="006E7B44"/>
    <w:rsid w:val="006E7CF1"/>
    <w:rsid w:val="006E7ED7"/>
    <w:rsid w:val="006E7ED8"/>
    <w:rsid w:val="006E7F00"/>
    <w:rsid w:val="006E7F1E"/>
    <w:rsid w:val="006E7F76"/>
    <w:rsid w:val="006E7FE8"/>
    <w:rsid w:val="006F027B"/>
    <w:rsid w:val="006F02EF"/>
    <w:rsid w:val="006F0368"/>
    <w:rsid w:val="006F05DA"/>
    <w:rsid w:val="006F0901"/>
    <w:rsid w:val="006F09B2"/>
    <w:rsid w:val="006F09BE"/>
    <w:rsid w:val="006F0B93"/>
    <w:rsid w:val="006F0E13"/>
    <w:rsid w:val="006F0E57"/>
    <w:rsid w:val="006F0EB1"/>
    <w:rsid w:val="006F0F66"/>
    <w:rsid w:val="006F0FDB"/>
    <w:rsid w:val="006F1059"/>
    <w:rsid w:val="006F1250"/>
    <w:rsid w:val="006F14FA"/>
    <w:rsid w:val="006F1523"/>
    <w:rsid w:val="006F174C"/>
    <w:rsid w:val="006F1DE0"/>
    <w:rsid w:val="006F1F3B"/>
    <w:rsid w:val="006F2045"/>
    <w:rsid w:val="006F20C0"/>
    <w:rsid w:val="006F20C1"/>
    <w:rsid w:val="006F2134"/>
    <w:rsid w:val="006F2165"/>
    <w:rsid w:val="006F216E"/>
    <w:rsid w:val="006F2177"/>
    <w:rsid w:val="006F2347"/>
    <w:rsid w:val="006F2564"/>
    <w:rsid w:val="006F267C"/>
    <w:rsid w:val="006F29D9"/>
    <w:rsid w:val="006F2A58"/>
    <w:rsid w:val="006F2D53"/>
    <w:rsid w:val="006F2E12"/>
    <w:rsid w:val="006F2E61"/>
    <w:rsid w:val="006F2EC6"/>
    <w:rsid w:val="006F3490"/>
    <w:rsid w:val="006F3628"/>
    <w:rsid w:val="006F3872"/>
    <w:rsid w:val="006F3B44"/>
    <w:rsid w:val="006F3C88"/>
    <w:rsid w:val="006F3E21"/>
    <w:rsid w:val="006F4A09"/>
    <w:rsid w:val="006F5B04"/>
    <w:rsid w:val="006F5B3D"/>
    <w:rsid w:val="006F5CBA"/>
    <w:rsid w:val="006F5E10"/>
    <w:rsid w:val="006F6310"/>
    <w:rsid w:val="006F632E"/>
    <w:rsid w:val="006F6354"/>
    <w:rsid w:val="006F6391"/>
    <w:rsid w:val="006F64E6"/>
    <w:rsid w:val="006F6579"/>
    <w:rsid w:val="006F6756"/>
    <w:rsid w:val="006F6789"/>
    <w:rsid w:val="006F68FF"/>
    <w:rsid w:val="006F6BED"/>
    <w:rsid w:val="006F6D17"/>
    <w:rsid w:val="006F6E8F"/>
    <w:rsid w:val="006F6FE2"/>
    <w:rsid w:val="006F70D3"/>
    <w:rsid w:val="006F717E"/>
    <w:rsid w:val="006F7688"/>
    <w:rsid w:val="006F7BE8"/>
    <w:rsid w:val="007004BE"/>
    <w:rsid w:val="007004FB"/>
    <w:rsid w:val="00700549"/>
    <w:rsid w:val="0070059B"/>
    <w:rsid w:val="00700938"/>
    <w:rsid w:val="007009C2"/>
    <w:rsid w:val="00700B99"/>
    <w:rsid w:val="00700C61"/>
    <w:rsid w:val="00700CD0"/>
    <w:rsid w:val="00700D94"/>
    <w:rsid w:val="00700EA7"/>
    <w:rsid w:val="00700EDD"/>
    <w:rsid w:val="00700FC0"/>
    <w:rsid w:val="00701099"/>
    <w:rsid w:val="00701399"/>
    <w:rsid w:val="00701480"/>
    <w:rsid w:val="00701618"/>
    <w:rsid w:val="00701B5F"/>
    <w:rsid w:val="00701DFF"/>
    <w:rsid w:val="00701F42"/>
    <w:rsid w:val="007021C6"/>
    <w:rsid w:val="007024D3"/>
    <w:rsid w:val="007024F3"/>
    <w:rsid w:val="0070258B"/>
    <w:rsid w:val="007026D3"/>
    <w:rsid w:val="007029EE"/>
    <w:rsid w:val="00702A45"/>
    <w:rsid w:val="00702B0D"/>
    <w:rsid w:val="00702C26"/>
    <w:rsid w:val="00702FFD"/>
    <w:rsid w:val="007030CB"/>
    <w:rsid w:val="00703467"/>
    <w:rsid w:val="007037BB"/>
    <w:rsid w:val="00703A59"/>
    <w:rsid w:val="00703D27"/>
    <w:rsid w:val="00703E04"/>
    <w:rsid w:val="00703F79"/>
    <w:rsid w:val="00703FD4"/>
    <w:rsid w:val="00704089"/>
    <w:rsid w:val="00704312"/>
    <w:rsid w:val="007045DD"/>
    <w:rsid w:val="007046FA"/>
    <w:rsid w:val="00704793"/>
    <w:rsid w:val="00704855"/>
    <w:rsid w:val="00704B25"/>
    <w:rsid w:val="00704C30"/>
    <w:rsid w:val="00704D29"/>
    <w:rsid w:val="00704E03"/>
    <w:rsid w:val="00704E8A"/>
    <w:rsid w:val="00704EE1"/>
    <w:rsid w:val="00704F15"/>
    <w:rsid w:val="007051CE"/>
    <w:rsid w:val="00705763"/>
    <w:rsid w:val="007058F1"/>
    <w:rsid w:val="00705A25"/>
    <w:rsid w:val="00705A51"/>
    <w:rsid w:val="00705C71"/>
    <w:rsid w:val="00705C9A"/>
    <w:rsid w:val="00705D9B"/>
    <w:rsid w:val="00705DAD"/>
    <w:rsid w:val="00705DD2"/>
    <w:rsid w:val="00705DFC"/>
    <w:rsid w:val="00705F1A"/>
    <w:rsid w:val="00706057"/>
    <w:rsid w:val="0070608D"/>
    <w:rsid w:val="00706110"/>
    <w:rsid w:val="00706281"/>
    <w:rsid w:val="007064AD"/>
    <w:rsid w:val="00706742"/>
    <w:rsid w:val="0070682A"/>
    <w:rsid w:val="007068E8"/>
    <w:rsid w:val="00706D30"/>
    <w:rsid w:val="00706DE0"/>
    <w:rsid w:val="00706E31"/>
    <w:rsid w:val="00706E7A"/>
    <w:rsid w:val="00706FC7"/>
    <w:rsid w:val="00707004"/>
    <w:rsid w:val="00707280"/>
    <w:rsid w:val="00707350"/>
    <w:rsid w:val="007075E6"/>
    <w:rsid w:val="007075EF"/>
    <w:rsid w:val="00707605"/>
    <w:rsid w:val="00707792"/>
    <w:rsid w:val="0070784C"/>
    <w:rsid w:val="00707B6F"/>
    <w:rsid w:val="00707D09"/>
    <w:rsid w:val="00707F48"/>
    <w:rsid w:val="007103D0"/>
    <w:rsid w:val="00710551"/>
    <w:rsid w:val="0071070E"/>
    <w:rsid w:val="007107CD"/>
    <w:rsid w:val="00710A63"/>
    <w:rsid w:val="00710EA0"/>
    <w:rsid w:val="00711070"/>
    <w:rsid w:val="007111C9"/>
    <w:rsid w:val="007114C4"/>
    <w:rsid w:val="007118F0"/>
    <w:rsid w:val="00711A1D"/>
    <w:rsid w:val="00711AB7"/>
    <w:rsid w:val="00711BD1"/>
    <w:rsid w:val="00711D05"/>
    <w:rsid w:val="0071207F"/>
    <w:rsid w:val="007121F3"/>
    <w:rsid w:val="007123DA"/>
    <w:rsid w:val="00712420"/>
    <w:rsid w:val="007125E2"/>
    <w:rsid w:val="0071299C"/>
    <w:rsid w:val="00712D67"/>
    <w:rsid w:val="00712DBD"/>
    <w:rsid w:val="00712FE9"/>
    <w:rsid w:val="007132B5"/>
    <w:rsid w:val="007133B5"/>
    <w:rsid w:val="007133BE"/>
    <w:rsid w:val="0071345A"/>
    <w:rsid w:val="007134D0"/>
    <w:rsid w:val="007137F3"/>
    <w:rsid w:val="00713852"/>
    <w:rsid w:val="00713A3F"/>
    <w:rsid w:val="00713B01"/>
    <w:rsid w:val="00713B0F"/>
    <w:rsid w:val="00713CEC"/>
    <w:rsid w:val="00713E6A"/>
    <w:rsid w:val="00713E9E"/>
    <w:rsid w:val="00713EFA"/>
    <w:rsid w:val="00713FDB"/>
    <w:rsid w:val="0071419C"/>
    <w:rsid w:val="00714298"/>
    <w:rsid w:val="0071429E"/>
    <w:rsid w:val="00714414"/>
    <w:rsid w:val="0071465A"/>
    <w:rsid w:val="0071468D"/>
    <w:rsid w:val="00714698"/>
    <w:rsid w:val="007146AB"/>
    <w:rsid w:val="0071470A"/>
    <w:rsid w:val="00714775"/>
    <w:rsid w:val="00714930"/>
    <w:rsid w:val="00714937"/>
    <w:rsid w:val="00714CC2"/>
    <w:rsid w:val="00714D7F"/>
    <w:rsid w:val="00714F4E"/>
    <w:rsid w:val="0071505B"/>
    <w:rsid w:val="00715103"/>
    <w:rsid w:val="0071533B"/>
    <w:rsid w:val="0071535C"/>
    <w:rsid w:val="00715468"/>
    <w:rsid w:val="00715AB5"/>
    <w:rsid w:val="00715BFB"/>
    <w:rsid w:val="00715D26"/>
    <w:rsid w:val="00715F15"/>
    <w:rsid w:val="007160B6"/>
    <w:rsid w:val="00716166"/>
    <w:rsid w:val="007161F7"/>
    <w:rsid w:val="007165AB"/>
    <w:rsid w:val="007165E8"/>
    <w:rsid w:val="0071665D"/>
    <w:rsid w:val="00716797"/>
    <w:rsid w:val="00716A55"/>
    <w:rsid w:val="00716A71"/>
    <w:rsid w:val="00716AB6"/>
    <w:rsid w:val="00716B54"/>
    <w:rsid w:val="007175D7"/>
    <w:rsid w:val="00717BB5"/>
    <w:rsid w:val="00717CA0"/>
    <w:rsid w:val="00720053"/>
    <w:rsid w:val="007200BF"/>
    <w:rsid w:val="00720269"/>
    <w:rsid w:val="0072031C"/>
    <w:rsid w:val="007209BB"/>
    <w:rsid w:val="00720DBE"/>
    <w:rsid w:val="0072121D"/>
    <w:rsid w:val="0072122B"/>
    <w:rsid w:val="007214D9"/>
    <w:rsid w:val="0072191A"/>
    <w:rsid w:val="00721A3C"/>
    <w:rsid w:val="00721D7A"/>
    <w:rsid w:val="00721E1F"/>
    <w:rsid w:val="00722031"/>
    <w:rsid w:val="0072249A"/>
    <w:rsid w:val="00722536"/>
    <w:rsid w:val="0072256B"/>
    <w:rsid w:val="00722792"/>
    <w:rsid w:val="007227F7"/>
    <w:rsid w:val="00722BC9"/>
    <w:rsid w:val="00722D61"/>
    <w:rsid w:val="00722DF2"/>
    <w:rsid w:val="00722F1D"/>
    <w:rsid w:val="00723435"/>
    <w:rsid w:val="00723439"/>
    <w:rsid w:val="00723469"/>
    <w:rsid w:val="007234A8"/>
    <w:rsid w:val="00723B3F"/>
    <w:rsid w:val="00723CE3"/>
    <w:rsid w:val="00723DE2"/>
    <w:rsid w:val="00724182"/>
    <w:rsid w:val="00724239"/>
    <w:rsid w:val="00724520"/>
    <w:rsid w:val="007245FE"/>
    <w:rsid w:val="00724667"/>
    <w:rsid w:val="00724B40"/>
    <w:rsid w:val="00724F7A"/>
    <w:rsid w:val="00724FB6"/>
    <w:rsid w:val="00725187"/>
    <w:rsid w:val="00725722"/>
    <w:rsid w:val="00725862"/>
    <w:rsid w:val="00725CD2"/>
    <w:rsid w:val="00725EDC"/>
    <w:rsid w:val="00726434"/>
    <w:rsid w:val="0072646C"/>
    <w:rsid w:val="007264CC"/>
    <w:rsid w:val="007269C8"/>
    <w:rsid w:val="007269E8"/>
    <w:rsid w:val="00726AF3"/>
    <w:rsid w:val="00726C1F"/>
    <w:rsid w:val="00726C2D"/>
    <w:rsid w:val="00726CAA"/>
    <w:rsid w:val="00726D45"/>
    <w:rsid w:val="00726D50"/>
    <w:rsid w:val="007272F5"/>
    <w:rsid w:val="007275A4"/>
    <w:rsid w:val="00727762"/>
    <w:rsid w:val="00727B1F"/>
    <w:rsid w:val="00727B2A"/>
    <w:rsid w:val="00730165"/>
    <w:rsid w:val="007304A5"/>
    <w:rsid w:val="00730E06"/>
    <w:rsid w:val="00730E44"/>
    <w:rsid w:val="00730E6D"/>
    <w:rsid w:val="00730F74"/>
    <w:rsid w:val="00730F7F"/>
    <w:rsid w:val="00731130"/>
    <w:rsid w:val="00731133"/>
    <w:rsid w:val="00731155"/>
    <w:rsid w:val="007311C6"/>
    <w:rsid w:val="007311E4"/>
    <w:rsid w:val="00731602"/>
    <w:rsid w:val="00731CBB"/>
    <w:rsid w:val="00731F31"/>
    <w:rsid w:val="0073211A"/>
    <w:rsid w:val="007324F4"/>
    <w:rsid w:val="00732566"/>
    <w:rsid w:val="00732713"/>
    <w:rsid w:val="0073291C"/>
    <w:rsid w:val="0073299A"/>
    <w:rsid w:val="00732A76"/>
    <w:rsid w:val="00732C8A"/>
    <w:rsid w:val="00732CA5"/>
    <w:rsid w:val="00732E12"/>
    <w:rsid w:val="0073311B"/>
    <w:rsid w:val="00733636"/>
    <w:rsid w:val="00733931"/>
    <w:rsid w:val="00733B3F"/>
    <w:rsid w:val="00733C8C"/>
    <w:rsid w:val="00733E57"/>
    <w:rsid w:val="00733F99"/>
    <w:rsid w:val="0073402A"/>
    <w:rsid w:val="00734111"/>
    <w:rsid w:val="007342A2"/>
    <w:rsid w:val="007342FA"/>
    <w:rsid w:val="00734385"/>
    <w:rsid w:val="00734896"/>
    <w:rsid w:val="00734A63"/>
    <w:rsid w:val="00734B79"/>
    <w:rsid w:val="00734C28"/>
    <w:rsid w:val="00734D49"/>
    <w:rsid w:val="0073513C"/>
    <w:rsid w:val="0073514F"/>
    <w:rsid w:val="0073547E"/>
    <w:rsid w:val="00735608"/>
    <w:rsid w:val="0073569B"/>
    <w:rsid w:val="007357E7"/>
    <w:rsid w:val="007359FF"/>
    <w:rsid w:val="00735F3C"/>
    <w:rsid w:val="0073601D"/>
    <w:rsid w:val="00736045"/>
    <w:rsid w:val="00736109"/>
    <w:rsid w:val="00736120"/>
    <w:rsid w:val="007361D7"/>
    <w:rsid w:val="00736486"/>
    <w:rsid w:val="00736743"/>
    <w:rsid w:val="007369CF"/>
    <w:rsid w:val="00736A28"/>
    <w:rsid w:val="00736E86"/>
    <w:rsid w:val="00736EE5"/>
    <w:rsid w:val="007370DD"/>
    <w:rsid w:val="007373C3"/>
    <w:rsid w:val="00737402"/>
    <w:rsid w:val="00737777"/>
    <w:rsid w:val="0073777B"/>
    <w:rsid w:val="007379B4"/>
    <w:rsid w:val="00737B66"/>
    <w:rsid w:val="00737CA9"/>
    <w:rsid w:val="00737CE8"/>
    <w:rsid w:val="00737DBD"/>
    <w:rsid w:val="00737E1D"/>
    <w:rsid w:val="00737E5D"/>
    <w:rsid w:val="00737ECD"/>
    <w:rsid w:val="007400AB"/>
    <w:rsid w:val="0074036F"/>
    <w:rsid w:val="0074052F"/>
    <w:rsid w:val="007407A9"/>
    <w:rsid w:val="007409DC"/>
    <w:rsid w:val="00740A65"/>
    <w:rsid w:val="00740C0C"/>
    <w:rsid w:val="00740D84"/>
    <w:rsid w:val="00740F8C"/>
    <w:rsid w:val="00740FFD"/>
    <w:rsid w:val="00741080"/>
    <w:rsid w:val="00741684"/>
    <w:rsid w:val="00741717"/>
    <w:rsid w:val="00741A47"/>
    <w:rsid w:val="00741D69"/>
    <w:rsid w:val="00741DDF"/>
    <w:rsid w:val="00741E28"/>
    <w:rsid w:val="0074229E"/>
    <w:rsid w:val="00742591"/>
    <w:rsid w:val="007425ED"/>
    <w:rsid w:val="00742641"/>
    <w:rsid w:val="00742685"/>
    <w:rsid w:val="007426BE"/>
    <w:rsid w:val="007427EA"/>
    <w:rsid w:val="00742873"/>
    <w:rsid w:val="00742CD7"/>
    <w:rsid w:val="00742F8B"/>
    <w:rsid w:val="0074328B"/>
    <w:rsid w:val="00743471"/>
    <w:rsid w:val="007435D9"/>
    <w:rsid w:val="007435F9"/>
    <w:rsid w:val="00743621"/>
    <w:rsid w:val="0074385E"/>
    <w:rsid w:val="0074398A"/>
    <w:rsid w:val="00743AB1"/>
    <w:rsid w:val="00743B6D"/>
    <w:rsid w:val="00744024"/>
    <w:rsid w:val="0074411D"/>
    <w:rsid w:val="007442E4"/>
    <w:rsid w:val="0074464F"/>
    <w:rsid w:val="00744954"/>
    <w:rsid w:val="0074500A"/>
    <w:rsid w:val="00745019"/>
    <w:rsid w:val="00745268"/>
    <w:rsid w:val="00745366"/>
    <w:rsid w:val="00745414"/>
    <w:rsid w:val="00745486"/>
    <w:rsid w:val="0074553C"/>
    <w:rsid w:val="007455E0"/>
    <w:rsid w:val="0074573A"/>
    <w:rsid w:val="0074574B"/>
    <w:rsid w:val="007457F4"/>
    <w:rsid w:val="0074598A"/>
    <w:rsid w:val="007459C4"/>
    <w:rsid w:val="007459F4"/>
    <w:rsid w:val="00745BCD"/>
    <w:rsid w:val="00745BED"/>
    <w:rsid w:val="00745CAC"/>
    <w:rsid w:val="00745D34"/>
    <w:rsid w:val="00745D87"/>
    <w:rsid w:val="00745DFF"/>
    <w:rsid w:val="00745FB7"/>
    <w:rsid w:val="007462E9"/>
    <w:rsid w:val="00746481"/>
    <w:rsid w:val="007467FE"/>
    <w:rsid w:val="00746840"/>
    <w:rsid w:val="00746B0E"/>
    <w:rsid w:val="00746B5D"/>
    <w:rsid w:val="00746D83"/>
    <w:rsid w:val="00746DEB"/>
    <w:rsid w:val="0074718B"/>
    <w:rsid w:val="00747237"/>
    <w:rsid w:val="007472F3"/>
    <w:rsid w:val="00747344"/>
    <w:rsid w:val="00747380"/>
    <w:rsid w:val="00747498"/>
    <w:rsid w:val="007475C0"/>
    <w:rsid w:val="00747656"/>
    <w:rsid w:val="007476E9"/>
    <w:rsid w:val="007476EB"/>
    <w:rsid w:val="00747AA0"/>
    <w:rsid w:val="00747B1C"/>
    <w:rsid w:val="00747BAD"/>
    <w:rsid w:val="007501F6"/>
    <w:rsid w:val="007502B7"/>
    <w:rsid w:val="0075037C"/>
    <w:rsid w:val="007503F0"/>
    <w:rsid w:val="00750BAD"/>
    <w:rsid w:val="00750C57"/>
    <w:rsid w:val="00750E6C"/>
    <w:rsid w:val="00750F8D"/>
    <w:rsid w:val="00751207"/>
    <w:rsid w:val="007512B5"/>
    <w:rsid w:val="0075142B"/>
    <w:rsid w:val="00751575"/>
    <w:rsid w:val="0075170E"/>
    <w:rsid w:val="00751863"/>
    <w:rsid w:val="00751AC4"/>
    <w:rsid w:val="00751B80"/>
    <w:rsid w:val="00751D48"/>
    <w:rsid w:val="00751EAE"/>
    <w:rsid w:val="0075255A"/>
    <w:rsid w:val="00752722"/>
    <w:rsid w:val="00752C3E"/>
    <w:rsid w:val="00752D19"/>
    <w:rsid w:val="00752D7A"/>
    <w:rsid w:val="00752EDF"/>
    <w:rsid w:val="00753234"/>
    <w:rsid w:val="00753991"/>
    <w:rsid w:val="00753B2E"/>
    <w:rsid w:val="00753B42"/>
    <w:rsid w:val="00753C4D"/>
    <w:rsid w:val="00753C96"/>
    <w:rsid w:val="00753CB1"/>
    <w:rsid w:val="007541DE"/>
    <w:rsid w:val="0075457E"/>
    <w:rsid w:val="007545A2"/>
    <w:rsid w:val="00754AEB"/>
    <w:rsid w:val="00754B31"/>
    <w:rsid w:val="00754C8E"/>
    <w:rsid w:val="00754D03"/>
    <w:rsid w:val="00754ED0"/>
    <w:rsid w:val="00755054"/>
    <w:rsid w:val="0075529F"/>
    <w:rsid w:val="00755525"/>
    <w:rsid w:val="007557D8"/>
    <w:rsid w:val="007558DC"/>
    <w:rsid w:val="00755C7B"/>
    <w:rsid w:val="00755D9D"/>
    <w:rsid w:val="00755F04"/>
    <w:rsid w:val="0075625A"/>
    <w:rsid w:val="007562CE"/>
    <w:rsid w:val="0075633D"/>
    <w:rsid w:val="00756363"/>
    <w:rsid w:val="007563BE"/>
    <w:rsid w:val="0075647C"/>
    <w:rsid w:val="00756909"/>
    <w:rsid w:val="00756A67"/>
    <w:rsid w:val="00756B58"/>
    <w:rsid w:val="00756D0B"/>
    <w:rsid w:val="00756F70"/>
    <w:rsid w:val="00756F87"/>
    <w:rsid w:val="00757011"/>
    <w:rsid w:val="0075711A"/>
    <w:rsid w:val="00757404"/>
    <w:rsid w:val="0075751D"/>
    <w:rsid w:val="007575CE"/>
    <w:rsid w:val="00757602"/>
    <w:rsid w:val="00757678"/>
    <w:rsid w:val="007576D7"/>
    <w:rsid w:val="0075775B"/>
    <w:rsid w:val="00757884"/>
    <w:rsid w:val="007579C2"/>
    <w:rsid w:val="007579ED"/>
    <w:rsid w:val="00757E74"/>
    <w:rsid w:val="00757E76"/>
    <w:rsid w:val="00760277"/>
    <w:rsid w:val="007603E7"/>
    <w:rsid w:val="00760469"/>
    <w:rsid w:val="00760848"/>
    <w:rsid w:val="0076098F"/>
    <w:rsid w:val="00760C92"/>
    <w:rsid w:val="00760D3C"/>
    <w:rsid w:val="00760E17"/>
    <w:rsid w:val="0076136F"/>
    <w:rsid w:val="007613AD"/>
    <w:rsid w:val="00761542"/>
    <w:rsid w:val="007617AF"/>
    <w:rsid w:val="00761CBA"/>
    <w:rsid w:val="00761CD0"/>
    <w:rsid w:val="00761D88"/>
    <w:rsid w:val="00761F53"/>
    <w:rsid w:val="007621D6"/>
    <w:rsid w:val="007624D3"/>
    <w:rsid w:val="00762915"/>
    <w:rsid w:val="00762B6C"/>
    <w:rsid w:val="00762D11"/>
    <w:rsid w:val="00762F06"/>
    <w:rsid w:val="00763015"/>
    <w:rsid w:val="0076301C"/>
    <w:rsid w:val="007630FF"/>
    <w:rsid w:val="007632B9"/>
    <w:rsid w:val="0076341C"/>
    <w:rsid w:val="007634E0"/>
    <w:rsid w:val="007636B9"/>
    <w:rsid w:val="007636C9"/>
    <w:rsid w:val="00763951"/>
    <w:rsid w:val="00763BEB"/>
    <w:rsid w:val="00763DA6"/>
    <w:rsid w:val="00763E3A"/>
    <w:rsid w:val="00763E80"/>
    <w:rsid w:val="00763F54"/>
    <w:rsid w:val="007640B5"/>
    <w:rsid w:val="00764248"/>
    <w:rsid w:val="007642E9"/>
    <w:rsid w:val="00764650"/>
    <w:rsid w:val="00764954"/>
    <w:rsid w:val="00764ACC"/>
    <w:rsid w:val="00764AD8"/>
    <w:rsid w:val="00764BC2"/>
    <w:rsid w:val="00764BC6"/>
    <w:rsid w:val="00764C29"/>
    <w:rsid w:val="00764F4A"/>
    <w:rsid w:val="0076523E"/>
    <w:rsid w:val="0076533F"/>
    <w:rsid w:val="007653B8"/>
    <w:rsid w:val="007653E4"/>
    <w:rsid w:val="007654F0"/>
    <w:rsid w:val="00765845"/>
    <w:rsid w:val="00765963"/>
    <w:rsid w:val="00765A05"/>
    <w:rsid w:val="00765DA0"/>
    <w:rsid w:val="00765E5D"/>
    <w:rsid w:val="00765F79"/>
    <w:rsid w:val="00765FC9"/>
    <w:rsid w:val="00766092"/>
    <w:rsid w:val="00766371"/>
    <w:rsid w:val="0076656B"/>
    <w:rsid w:val="00766630"/>
    <w:rsid w:val="00766649"/>
    <w:rsid w:val="0076683B"/>
    <w:rsid w:val="00766CCA"/>
    <w:rsid w:val="00766D9A"/>
    <w:rsid w:val="00766ECF"/>
    <w:rsid w:val="00766F1C"/>
    <w:rsid w:val="0076723E"/>
    <w:rsid w:val="007673B4"/>
    <w:rsid w:val="007673EB"/>
    <w:rsid w:val="0076742F"/>
    <w:rsid w:val="007676F2"/>
    <w:rsid w:val="007679CC"/>
    <w:rsid w:val="00767F28"/>
    <w:rsid w:val="00770276"/>
    <w:rsid w:val="00770375"/>
    <w:rsid w:val="0077056B"/>
    <w:rsid w:val="007705A6"/>
    <w:rsid w:val="007705ED"/>
    <w:rsid w:val="00770673"/>
    <w:rsid w:val="0077068A"/>
    <w:rsid w:val="007707BE"/>
    <w:rsid w:val="00770A61"/>
    <w:rsid w:val="00770A81"/>
    <w:rsid w:val="00770E1A"/>
    <w:rsid w:val="00770E4C"/>
    <w:rsid w:val="00770F2C"/>
    <w:rsid w:val="007712B9"/>
    <w:rsid w:val="007714B2"/>
    <w:rsid w:val="007714C3"/>
    <w:rsid w:val="0077155E"/>
    <w:rsid w:val="007715A3"/>
    <w:rsid w:val="007716D4"/>
    <w:rsid w:val="0077189C"/>
    <w:rsid w:val="00771DAF"/>
    <w:rsid w:val="00771E13"/>
    <w:rsid w:val="007722DC"/>
    <w:rsid w:val="007724DC"/>
    <w:rsid w:val="007724ED"/>
    <w:rsid w:val="00772518"/>
    <w:rsid w:val="007726C8"/>
    <w:rsid w:val="00772823"/>
    <w:rsid w:val="00772BEA"/>
    <w:rsid w:val="00772C0D"/>
    <w:rsid w:val="00772DFC"/>
    <w:rsid w:val="00772E3C"/>
    <w:rsid w:val="00772E4B"/>
    <w:rsid w:val="00772FF5"/>
    <w:rsid w:val="0077335C"/>
    <w:rsid w:val="0077338F"/>
    <w:rsid w:val="0077354E"/>
    <w:rsid w:val="00773658"/>
    <w:rsid w:val="0077380E"/>
    <w:rsid w:val="00773A75"/>
    <w:rsid w:val="00773D00"/>
    <w:rsid w:val="007740A7"/>
    <w:rsid w:val="00774442"/>
    <w:rsid w:val="007746CF"/>
    <w:rsid w:val="0077471C"/>
    <w:rsid w:val="007747DB"/>
    <w:rsid w:val="00774FE8"/>
    <w:rsid w:val="007751BF"/>
    <w:rsid w:val="007751C1"/>
    <w:rsid w:val="007756DD"/>
    <w:rsid w:val="007756DE"/>
    <w:rsid w:val="00775850"/>
    <w:rsid w:val="00775B49"/>
    <w:rsid w:val="00776552"/>
    <w:rsid w:val="00776A2A"/>
    <w:rsid w:val="007771FD"/>
    <w:rsid w:val="00777515"/>
    <w:rsid w:val="007778DD"/>
    <w:rsid w:val="00777BE1"/>
    <w:rsid w:val="00777C78"/>
    <w:rsid w:val="00780046"/>
    <w:rsid w:val="007800B0"/>
    <w:rsid w:val="0078058E"/>
    <w:rsid w:val="007805DA"/>
    <w:rsid w:val="00780776"/>
    <w:rsid w:val="00780B58"/>
    <w:rsid w:val="00780D90"/>
    <w:rsid w:val="00780D9A"/>
    <w:rsid w:val="00780E49"/>
    <w:rsid w:val="00780F77"/>
    <w:rsid w:val="00781232"/>
    <w:rsid w:val="00781626"/>
    <w:rsid w:val="00781713"/>
    <w:rsid w:val="00781804"/>
    <w:rsid w:val="00781A32"/>
    <w:rsid w:val="007820BB"/>
    <w:rsid w:val="00782230"/>
    <w:rsid w:val="007826DA"/>
    <w:rsid w:val="00782BE1"/>
    <w:rsid w:val="00782CC9"/>
    <w:rsid w:val="00782D18"/>
    <w:rsid w:val="00782F41"/>
    <w:rsid w:val="00783400"/>
    <w:rsid w:val="00783A84"/>
    <w:rsid w:val="00783B65"/>
    <w:rsid w:val="00783CB5"/>
    <w:rsid w:val="00783E11"/>
    <w:rsid w:val="00783E22"/>
    <w:rsid w:val="00784354"/>
    <w:rsid w:val="007848B2"/>
    <w:rsid w:val="00784AE7"/>
    <w:rsid w:val="00784B33"/>
    <w:rsid w:val="00784BDB"/>
    <w:rsid w:val="00784DCC"/>
    <w:rsid w:val="0078513B"/>
    <w:rsid w:val="00785242"/>
    <w:rsid w:val="00785302"/>
    <w:rsid w:val="007855C5"/>
    <w:rsid w:val="007855E3"/>
    <w:rsid w:val="00785FCA"/>
    <w:rsid w:val="0078611F"/>
    <w:rsid w:val="007866B7"/>
    <w:rsid w:val="00786E45"/>
    <w:rsid w:val="00786FF6"/>
    <w:rsid w:val="007872E8"/>
    <w:rsid w:val="0078741A"/>
    <w:rsid w:val="00787436"/>
    <w:rsid w:val="007878E3"/>
    <w:rsid w:val="00787A0D"/>
    <w:rsid w:val="00787AF5"/>
    <w:rsid w:val="00787CA8"/>
    <w:rsid w:val="00787D26"/>
    <w:rsid w:val="00787E8F"/>
    <w:rsid w:val="00787EC3"/>
    <w:rsid w:val="00787FD8"/>
    <w:rsid w:val="00790032"/>
    <w:rsid w:val="007902EA"/>
    <w:rsid w:val="007902F3"/>
    <w:rsid w:val="007903E7"/>
    <w:rsid w:val="007905DE"/>
    <w:rsid w:val="00790812"/>
    <w:rsid w:val="00790FF5"/>
    <w:rsid w:val="007913B5"/>
    <w:rsid w:val="0079172F"/>
    <w:rsid w:val="007919A9"/>
    <w:rsid w:val="00791CC0"/>
    <w:rsid w:val="00791EA4"/>
    <w:rsid w:val="00791F74"/>
    <w:rsid w:val="00792076"/>
    <w:rsid w:val="007920F5"/>
    <w:rsid w:val="0079216E"/>
    <w:rsid w:val="007921DC"/>
    <w:rsid w:val="007927EF"/>
    <w:rsid w:val="00792941"/>
    <w:rsid w:val="00792E83"/>
    <w:rsid w:val="0079304C"/>
    <w:rsid w:val="007932A2"/>
    <w:rsid w:val="00793333"/>
    <w:rsid w:val="00793408"/>
    <w:rsid w:val="00793649"/>
    <w:rsid w:val="00793D53"/>
    <w:rsid w:val="00793F1B"/>
    <w:rsid w:val="007940B7"/>
    <w:rsid w:val="007942C7"/>
    <w:rsid w:val="00794641"/>
    <w:rsid w:val="00794A2A"/>
    <w:rsid w:val="00794D47"/>
    <w:rsid w:val="00794EB5"/>
    <w:rsid w:val="00795010"/>
    <w:rsid w:val="007956CB"/>
    <w:rsid w:val="00795D89"/>
    <w:rsid w:val="00795DC2"/>
    <w:rsid w:val="00795EA0"/>
    <w:rsid w:val="00796034"/>
    <w:rsid w:val="0079618D"/>
    <w:rsid w:val="007961C2"/>
    <w:rsid w:val="007962F2"/>
    <w:rsid w:val="0079646B"/>
    <w:rsid w:val="00796817"/>
    <w:rsid w:val="00796A5E"/>
    <w:rsid w:val="00796FED"/>
    <w:rsid w:val="00797203"/>
    <w:rsid w:val="0079721E"/>
    <w:rsid w:val="007979F4"/>
    <w:rsid w:val="00797A98"/>
    <w:rsid w:val="00797AA0"/>
    <w:rsid w:val="00797C97"/>
    <w:rsid w:val="00797D17"/>
    <w:rsid w:val="007A001E"/>
    <w:rsid w:val="007A02A2"/>
    <w:rsid w:val="007A03B2"/>
    <w:rsid w:val="007A0597"/>
    <w:rsid w:val="007A0911"/>
    <w:rsid w:val="007A0AD5"/>
    <w:rsid w:val="007A0B9A"/>
    <w:rsid w:val="007A0BA9"/>
    <w:rsid w:val="007A0BB4"/>
    <w:rsid w:val="007A0C54"/>
    <w:rsid w:val="007A12D5"/>
    <w:rsid w:val="007A14B3"/>
    <w:rsid w:val="007A15A1"/>
    <w:rsid w:val="007A1678"/>
    <w:rsid w:val="007A194D"/>
    <w:rsid w:val="007A1A85"/>
    <w:rsid w:val="007A1AF6"/>
    <w:rsid w:val="007A1B35"/>
    <w:rsid w:val="007A1CFC"/>
    <w:rsid w:val="007A1D29"/>
    <w:rsid w:val="007A2024"/>
    <w:rsid w:val="007A20CA"/>
    <w:rsid w:val="007A217D"/>
    <w:rsid w:val="007A2198"/>
    <w:rsid w:val="007A21F1"/>
    <w:rsid w:val="007A25F1"/>
    <w:rsid w:val="007A2932"/>
    <w:rsid w:val="007A2EE0"/>
    <w:rsid w:val="007A2EE1"/>
    <w:rsid w:val="007A2F09"/>
    <w:rsid w:val="007A3324"/>
    <w:rsid w:val="007A396D"/>
    <w:rsid w:val="007A3973"/>
    <w:rsid w:val="007A39D6"/>
    <w:rsid w:val="007A3AFD"/>
    <w:rsid w:val="007A3B6B"/>
    <w:rsid w:val="007A3C58"/>
    <w:rsid w:val="007A3CA3"/>
    <w:rsid w:val="007A3FA3"/>
    <w:rsid w:val="007A3FAE"/>
    <w:rsid w:val="007A3FF6"/>
    <w:rsid w:val="007A437E"/>
    <w:rsid w:val="007A4584"/>
    <w:rsid w:val="007A4701"/>
    <w:rsid w:val="007A474E"/>
    <w:rsid w:val="007A4751"/>
    <w:rsid w:val="007A47E3"/>
    <w:rsid w:val="007A4861"/>
    <w:rsid w:val="007A48F1"/>
    <w:rsid w:val="007A4B84"/>
    <w:rsid w:val="007A501D"/>
    <w:rsid w:val="007A5351"/>
    <w:rsid w:val="007A536E"/>
    <w:rsid w:val="007A539D"/>
    <w:rsid w:val="007A53B7"/>
    <w:rsid w:val="007A5693"/>
    <w:rsid w:val="007A593C"/>
    <w:rsid w:val="007A59DC"/>
    <w:rsid w:val="007A5ABC"/>
    <w:rsid w:val="007A5B53"/>
    <w:rsid w:val="007A5C66"/>
    <w:rsid w:val="007A5F2A"/>
    <w:rsid w:val="007A61A5"/>
    <w:rsid w:val="007A6443"/>
    <w:rsid w:val="007A6493"/>
    <w:rsid w:val="007A6612"/>
    <w:rsid w:val="007A69B5"/>
    <w:rsid w:val="007A746A"/>
    <w:rsid w:val="007A764B"/>
    <w:rsid w:val="007A7678"/>
    <w:rsid w:val="007A77B8"/>
    <w:rsid w:val="007A7920"/>
    <w:rsid w:val="007A7A8B"/>
    <w:rsid w:val="007A7C1E"/>
    <w:rsid w:val="007A7E36"/>
    <w:rsid w:val="007B0572"/>
    <w:rsid w:val="007B0638"/>
    <w:rsid w:val="007B0A1F"/>
    <w:rsid w:val="007B10AB"/>
    <w:rsid w:val="007B1136"/>
    <w:rsid w:val="007B13FF"/>
    <w:rsid w:val="007B15DF"/>
    <w:rsid w:val="007B1614"/>
    <w:rsid w:val="007B1826"/>
    <w:rsid w:val="007B184E"/>
    <w:rsid w:val="007B18A1"/>
    <w:rsid w:val="007B1978"/>
    <w:rsid w:val="007B19B4"/>
    <w:rsid w:val="007B1DD8"/>
    <w:rsid w:val="007B1F2E"/>
    <w:rsid w:val="007B1FD9"/>
    <w:rsid w:val="007B2025"/>
    <w:rsid w:val="007B2090"/>
    <w:rsid w:val="007B21BA"/>
    <w:rsid w:val="007B21D4"/>
    <w:rsid w:val="007B2758"/>
    <w:rsid w:val="007B27DA"/>
    <w:rsid w:val="007B2ADA"/>
    <w:rsid w:val="007B2B0E"/>
    <w:rsid w:val="007B2B5A"/>
    <w:rsid w:val="007B2E6E"/>
    <w:rsid w:val="007B2EE1"/>
    <w:rsid w:val="007B2EEB"/>
    <w:rsid w:val="007B304D"/>
    <w:rsid w:val="007B32B2"/>
    <w:rsid w:val="007B3317"/>
    <w:rsid w:val="007B363C"/>
    <w:rsid w:val="007B36B5"/>
    <w:rsid w:val="007B39FB"/>
    <w:rsid w:val="007B3A9D"/>
    <w:rsid w:val="007B3BDA"/>
    <w:rsid w:val="007B4177"/>
    <w:rsid w:val="007B42F3"/>
    <w:rsid w:val="007B45D7"/>
    <w:rsid w:val="007B465F"/>
    <w:rsid w:val="007B46FE"/>
    <w:rsid w:val="007B48F9"/>
    <w:rsid w:val="007B49B4"/>
    <w:rsid w:val="007B4A61"/>
    <w:rsid w:val="007B4ACF"/>
    <w:rsid w:val="007B4ADC"/>
    <w:rsid w:val="007B4C35"/>
    <w:rsid w:val="007B4F38"/>
    <w:rsid w:val="007B4FAA"/>
    <w:rsid w:val="007B4FD3"/>
    <w:rsid w:val="007B5043"/>
    <w:rsid w:val="007B5166"/>
    <w:rsid w:val="007B51D8"/>
    <w:rsid w:val="007B51E2"/>
    <w:rsid w:val="007B52FF"/>
    <w:rsid w:val="007B54AC"/>
    <w:rsid w:val="007B5A45"/>
    <w:rsid w:val="007B5B9F"/>
    <w:rsid w:val="007B6136"/>
    <w:rsid w:val="007B625D"/>
    <w:rsid w:val="007B652A"/>
    <w:rsid w:val="007B6658"/>
    <w:rsid w:val="007B66D7"/>
    <w:rsid w:val="007B6F0C"/>
    <w:rsid w:val="007B711D"/>
    <w:rsid w:val="007B73A3"/>
    <w:rsid w:val="007B7443"/>
    <w:rsid w:val="007B74B6"/>
    <w:rsid w:val="007B7596"/>
    <w:rsid w:val="007B7AFE"/>
    <w:rsid w:val="007B7C20"/>
    <w:rsid w:val="007B7E3E"/>
    <w:rsid w:val="007B7E82"/>
    <w:rsid w:val="007B7F17"/>
    <w:rsid w:val="007C0230"/>
    <w:rsid w:val="007C04B3"/>
    <w:rsid w:val="007C0502"/>
    <w:rsid w:val="007C067A"/>
    <w:rsid w:val="007C069A"/>
    <w:rsid w:val="007C06E3"/>
    <w:rsid w:val="007C08CC"/>
    <w:rsid w:val="007C0D38"/>
    <w:rsid w:val="007C12BD"/>
    <w:rsid w:val="007C13CB"/>
    <w:rsid w:val="007C16DE"/>
    <w:rsid w:val="007C17D9"/>
    <w:rsid w:val="007C1B04"/>
    <w:rsid w:val="007C1C97"/>
    <w:rsid w:val="007C1D66"/>
    <w:rsid w:val="007C1F26"/>
    <w:rsid w:val="007C208C"/>
    <w:rsid w:val="007C20B7"/>
    <w:rsid w:val="007C227E"/>
    <w:rsid w:val="007C22CF"/>
    <w:rsid w:val="007C22F0"/>
    <w:rsid w:val="007C253A"/>
    <w:rsid w:val="007C2834"/>
    <w:rsid w:val="007C2B85"/>
    <w:rsid w:val="007C2D42"/>
    <w:rsid w:val="007C2F1B"/>
    <w:rsid w:val="007C301C"/>
    <w:rsid w:val="007C30D3"/>
    <w:rsid w:val="007C33D3"/>
    <w:rsid w:val="007C3461"/>
    <w:rsid w:val="007C3E34"/>
    <w:rsid w:val="007C4072"/>
    <w:rsid w:val="007C41FA"/>
    <w:rsid w:val="007C42DC"/>
    <w:rsid w:val="007C43A7"/>
    <w:rsid w:val="007C4470"/>
    <w:rsid w:val="007C472B"/>
    <w:rsid w:val="007C485E"/>
    <w:rsid w:val="007C4AF8"/>
    <w:rsid w:val="007C4BE5"/>
    <w:rsid w:val="007C4CAA"/>
    <w:rsid w:val="007C4FE2"/>
    <w:rsid w:val="007C53D3"/>
    <w:rsid w:val="007C55DC"/>
    <w:rsid w:val="007C570E"/>
    <w:rsid w:val="007C5787"/>
    <w:rsid w:val="007C5881"/>
    <w:rsid w:val="007C5980"/>
    <w:rsid w:val="007C5C1A"/>
    <w:rsid w:val="007C5D8C"/>
    <w:rsid w:val="007C62A5"/>
    <w:rsid w:val="007C6395"/>
    <w:rsid w:val="007C63D0"/>
    <w:rsid w:val="007C65E1"/>
    <w:rsid w:val="007C6617"/>
    <w:rsid w:val="007C664A"/>
    <w:rsid w:val="007C66DB"/>
    <w:rsid w:val="007C66EF"/>
    <w:rsid w:val="007C67A7"/>
    <w:rsid w:val="007C67CD"/>
    <w:rsid w:val="007C6A3B"/>
    <w:rsid w:val="007C6A74"/>
    <w:rsid w:val="007C6ADB"/>
    <w:rsid w:val="007C6B4D"/>
    <w:rsid w:val="007C6D9F"/>
    <w:rsid w:val="007C6E14"/>
    <w:rsid w:val="007C724F"/>
    <w:rsid w:val="007C7271"/>
    <w:rsid w:val="007C740E"/>
    <w:rsid w:val="007C7643"/>
    <w:rsid w:val="007C78A3"/>
    <w:rsid w:val="007C7C24"/>
    <w:rsid w:val="007C7F60"/>
    <w:rsid w:val="007D0228"/>
    <w:rsid w:val="007D04AF"/>
    <w:rsid w:val="007D08F1"/>
    <w:rsid w:val="007D0E12"/>
    <w:rsid w:val="007D1104"/>
    <w:rsid w:val="007D115A"/>
    <w:rsid w:val="007D120F"/>
    <w:rsid w:val="007D122B"/>
    <w:rsid w:val="007D13A4"/>
    <w:rsid w:val="007D1640"/>
    <w:rsid w:val="007D1754"/>
    <w:rsid w:val="007D185A"/>
    <w:rsid w:val="007D1B14"/>
    <w:rsid w:val="007D1B90"/>
    <w:rsid w:val="007D1C10"/>
    <w:rsid w:val="007D1D59"/>
    <w:rsid w:val="007D20C1"/>
    <w:rsid w:val="007D21F6"/>
    <w:rsid w:val="007D2410"/>
    <w:rsid w:val="007D2516"/>
    <w:rsid w:val="007D2617"/>
    <w:rsid w:val="007D2B90"/>
    <w:rsid w:val="007D302A"/>
    <w:rsid w:val="007D316C"/>
    <w:rsid w:val="007D322A"/>
    <w:rsid w:val="007D344D"/>
    <w:rsid w:val="007D345C"/>
    <w:rsid w:val="007D372D"/>
    <w:rsid w:val="007D3C54"/>
    <w:rsid w:val="007D4082"/>
    <w:rsid w:val="007D4183"/>
    <w:rsid w:val="007D47E7"/>
    <w:rsid w:val="007D4A8E"/>
    <w:rsid w:val="007D4C8E"/>
    <w:rsid w:val="007D4D17"/>
    <w:rsid w:val="007D4EF5"/>
    <w:rsid w:val="007D50F2"/>
    <w:rsid w:val="007D519B"/>
    <w:rsid w:val="007D5368"/>
    <w:rsid w:val="007D53DA"/>
    <w:rsid w:val="007D53E7"/>
    <w:rsid w:val="007D53F2"/>
    <w:rsid w:val="007D5565"/>
    <w:rsid w:val="007D582B"/>
    <w:rsid w:val="007D591B"/>
    <w:rsid w:val="007D5D8D"/>
    <w:rsid w:val="007D5EBF"/>
    <w:rsid w:val="007D5F1F"/>
    <w:rsid w:val="007D6015"/>
    <w:rsid w:val="007D618B"/>
    <w:rsid w:val="007D6393"/>
    <w:rsid w:val="007D6419"/>
    <w:rsid w:val="007D64A6"/>
    <w:rsid w:val="007D6856"/>
    <w:rsid w:val="007D6CA2"/>
    <w:rsid w:val="007D6E6B"/>
    <w:rsid w:val="007D6FE6"/>
    <w:rsid w:val="007D7144"/>
    <w:rsid w:val="007D750C"/>
    <w:rsid w:val="007D75CD"/>
    <w:rsid w:val="007D7988"/>
    <w:rsid w:val="007D7B56"/>
    <w:rsid w:val="007D7CB6"/>
    <w:rsid w:val="007E016F"/>
    <w:rsid w:val="007E0296"/>
    <w:rsid w:val="007E0935"/>
    <w:rsid w:val="007E0941"/>
    <w:rsid w:val="007E0E54"/>
    <w:rsid w:val="007E0E70"/>
    <w:rsid w:val="007E11B8"/>
    <w:rsid w:val="007E1305"/>
    <w:rsid w:val="007E14AB"/>
    <w:rsid w:val="007E168F"/>
    <w:rsid w:val="007E1724"/>
    <w:rsid w:val="007E1880"/>
    <w:rsid w:val="007E18CE"/>
    <w:rsid w:val="007E19C7"/>
    <w:rsid w:val="007E1A78"/>
    <w:rsid w:val="007E1B31"/>
    <w:rsid w:val="007E1DBE"/>
    <w:rsid w:val="007E1DC9"/>
    <w:rsid w:val="007E21B7"/>
    <w:rsid w:val="007E22B3"/>
    <w:rsid w:val="007E2593"/>
    <w:rsid w:val="007E288D"/>
    <w:rsid w:val="007E297F"/>
    <w:rsid w:val="007E29D4"/>
    <w:rsid w:val="007E2B1C"/>
    <w:rsid w:val="007E2C2F"/>
    <w:rsid w:val="007E2C3E"/>
    <w:rsid w:val="007E2E2D"/>
    <w:rsid w:val="007E312A"/>
    <w:rsid w:val="007E3555"/>
    <w:rsid w:val="007E35EE"/>
    <w:rsid w:val="007E38FC"/>
    <w:rsid w:val="007E3AD9"/>
    <w:rsid w:val="007E3B0D"/>
    <w:rsid w:val="007E3F85"/>
    <w:rsid w:val="007E4303"/>
    <w:rsid w:val="007E45C3"/>
    <w:rsid w:val="007E4670"/>
    <w:rsid w:val="007E4D35"/>
    <w:rsid w:val="007E4D3B"/>
    <w:rsid w:val="007E4E78"/>
    <w:rsid w:val="007E51FC"/>
    <w:rsid w:val="007E52D1"/>
    <w:rsid w:val="007E5686"/>
    <w:rsid w:val="007E5D2D"/>
    <w:rsid w:val="007E5D9B"/>
    <w:rsid w:val="007E5DCF"/>
    <w:rsid w:val="007E5F7A"/>
    <w:rsid w:val="007E5FA1"/>
    <w:rsid w:val="007E60E9"/>
    <w:rsid w:val="007E624C"/>
    <w:rsid w:val="007E62A4"/>
    <w:rsid w:val="007E631D"/>
    <w:rsid w:val="007E637E"/>
    <w:rsid w:val="007E6423"/>
    <w:rsid w:val="007E665D"/>
    <w:rsid w:val="007E6922"/>
    <w:rsid w:val="007E6AFA"/>
    <w:rsid w:val="007E6BE8"/>
    <w:rsid w:val="007E6D58"/>
    <w:rsid w:val="007E6FF6"/>
    <w:rsid w:val="007E73F8"/>
    <w:rsid w:val="007E763B"/>
    <w:rsid w:val="007E7A78"/>
    <w:rsid w:val="007E7B5E"/>
    <w:rsid w:val="007E7C49"/>
    <w:rsid w:val="007E7DCE"/>
    <w:rsid w:val="007E7F5A"/>
    <w:rsid w:val="007F0422"/>
    <w:rsid w:val="007F086F"/>
    <w:rsid w:val="007F1092"/>
    <w:rsid w:val="007F1321"/>
    <w:rsid w:val="007F14E7"/>
    <w:rsid w:val="007F152C"/>
    <w:rsid w:val="007F1727"/>
    <w:rsid w:val="007F1BE5"/>
    <w:rsid w:val="007F1C3B"/>
    <w:rsid w:val="007F1C3E"/>
    <w:rsid w:val="007F1E6E"/>
    <w:rsid w:val="007F22C9"/>
    <w:rsid w:val="007F2359"/>
    <w:rsid w:val="007F24DC"/>
    <w:rsid w:val="007F267C"/>
    <w:rsid w:val="007F26A9"/>
    <w:rsid w:val="007F2769"/>
    <w:rsid w:val="007F29AA"/>
    <w:rsid w:val="007F2A99"/>
    <w:rsid w:val="007F2FB8"/>
    <w:rsid w:val="007F30EB"/>
    <w:rsid w:val="007F3195"/>
    <w:rsid w:val="007F3228"/>
    <w:rsid w:val="007F32B5"/>
    <w:rsid w:val="007F3322"/>
    <w:rsid w:val="007F3416"/>
    <w:rsid w:val="007F349E"/>
    <w:rsid w:val="007F34F2"/>
    <w:rsid w:val="007F34F5"/>
    <w:rsid w:val="007F359C"/>
    <w:rsid w:val="007F3618"/>
    <w:rsid w:val="007F37BC"/>
    <w:rsid w:val="007F3911"/>
    <w:rsid w:val="007F39B4"/>
    <w:rsid w:val="007F3B46"/>
    <w:rsid w:val="007F3BAC"/>
    <w:rsid w:val="007F3C09"/>
    <w:rsid w:val="007F3EC9"/>
    <w:rsid w:val="007F40B5"/>
    <w:rsid w:val="007F4E61"/>
    <w:rsid w:val="007F4EC0"/>
    <w:rsid w:val="007F51B8"/>
    <w:rsid w:val="007F55E6"/>
    <w:rsid w:val="007F563E"/>
    <w:rsid w:val="007F5875"/>
    <w:rsid w:val="007F58E0"/>
    <w:rsid w:val="007F5A80"/>
    <w:rsid w:val="007F5D51"/>
    <w:rsid w:val="007F5DA8"/>
    <w:rsid w:val="007F5F4A"/>
    <w:rsid w:val="007F5FBC"/>
    <w:rsid w:val="007F615E"/>
    <w:rsid w:val="007F6332"/>
    <w:rsid w:val="007F658F"/>
    <w:rsid w:val="007F67C0"/>
    <w:rsid w:val="007F67D4"/>
    <w:rsid w:val="007F68F3"/>
    <w:rsid w:val="007F6FED"/>
    <w:rsid w:val="007F7002"/>
    <w:rsid w:val="007F7134"/>
    <w:rsid w:val="007F71D2"/>
    <w:rsid w:val="007F72C1"/>
    <w:rsid w:val="007F7484"/>
    <w:rsid w:val="007F76EE"/>
    <w:rsid w:val="007F7774"/>
    <w:rsid w:val="007F78CD"/>
    <w:rsid w:val="007F79D7"/>
    <w:rsid w:val="007F7AC3"/>
    <w:rsid w:val="007F7CD1"/>
    <w:rsid w:val="007F7CE0"/>
    <w:rsid w:val="007F7D8F"/>
    <w:rsid w:val="00800107"/>
    <w:rsid w:val="008004CC"/>
    <w:rsid w:val="008004F9"/>
    <w:rsid w:val="00800562"/>
    <w:rsid w:val="008005ED"/>
    <w:rsid w:val="0080064F"/>
    <w:rsid w:val="00800A65"/>
    <w:rsid w:val="00800B09"/>
    <w:rsid w:val="00800B35"/>
    <w:rsid w:val="00800CC8"/>
    <w:rsid w:val="00800D51"/>
    <w:rsid w:val="0080107D"/>
    <w:rsid w:val="00801315"/>
    <w:rsid w:val="008015EE"/>
    <w:rsid w:val="008016FC"/>
    <w:rsid w:val="008017B6"/>
    <w:rsid w:val="00801A53"/>
    <w:rsid w:val="00801E2A"/>
    <w:rsid w:val="00801E45"/>
    <w:rsid w:val="00801F79"/>
    <w:rsid w:val="00801F8F"/>
    <w:rsid w:val="00801FDA"/>
    <w:rsid w:val="0080210D"/>
    <w:rsid w:val="0080249E"/>
    <w:rsid w:val="008026DD"/>
    <w:rsid w:val="008028E7"/>
    <w:rsid w:val="00802C02"/>
    <w:rsid w:val="00803237"/>
    <w:rsid w:val="0080347C"/>
    <w:rsid w:val="00803728"/>
    <w:rsid w:val="008040A9"/>
    <w:rsid w:val="008043E0"/>
    <w:rsid w:val="00804433"/>
    <w:rsid w:val="008045AC"/>
    <w:rsid w:val="008046A4"/>
    <w:rsid w:val="00804706"/>
    <w:rsid w:val="0080482B"/>
    <w:rsid w:val="0080488F"/>
    <w:rsid w:val="008048B8"/>
    <w:rsid w:val="00804D72"/>
    <w:rsid w:val="00804E38"/>
    <w:rsid w:val="00804ED8"/>
    <w:rsid w:val="00805236"/>
    <w:rsid w:val="008054BA"/>
    <w:rsid w:val="008054C1"/>
    <w:rsid w:val="00805505"/>
    <w:rsid w:val="0080565F"/>
    <w:rsid w:val="008057BB"/>
    <w:rsid w:val="00805C29"/>
    <w:rsid w:val="00805D44"/>
    <w:rsid w:val="008060A8"/>
    <w:rsid w:val="00806109"/>
    <w:rsid w:val="00806173"/>
    <w:rsid w:val="008063AB"/>
    <w:rsid w:val="0080640D"/>
    <w:rsid w:val="008069BF"/>
    <w:rsid w:val="00806A24"/>
    <w:rsid w:val="00806B01"/>
    <w:rsid w:val="00806BA4"/>
    <w:rsid w:val="00806C76"/>
    <w:rsid w:val="00806D9F"/>
    <w:rsid w:val="0080759F"/>
    <w:rsid w:val="00807678"/>
    <w:rsid w:val="008076AF"/>
    <w:rsid w:val="0080782F"/>
    <w:rsid w:val="00807851"/>
    <w:rsid w:val="0080788D"/>
    <w:rsid w:val="00807A61"/>
    <w:rsid w:val="00807C3E"/>
    <w:rsid w:val="008106D2"/>
    <w:rsid w:val="00810EA2"/>
    <w:rsid w:val="0081127C"/>
    <w:rsid w:val="0081134D"/>
    <w:rsid w:val="00811692"/>
    <w:rsid w:val="008117ED"/>
    <w:rsid w:val="00811B4A"/>
    <w:rsid w:val="00812228"/>
    <w:rsid w:val="00812423"/>
    <w:rsid w:val="0081257A"/>
    <w:rsid w:val="008125E8"/>
    <w:rsid w:val="008126A5"/>
    <w:rsid w:val="00812710"/>
    <w:rsid w:val="008127B7"/>
    <w:rsid w:val="00812807"/>
    <w:rsid w:val="0081286E"/>
    <w:rsid w:val="008129F3"/>
    <w:rsid w:val="00812AD0"/>
    <w:rsid w:val="00812DD4"/>
    <w:rsid w:val="00812E9A"/>
    <w:rsid w:val="00813014"/>
    <w:rsid w:val="00813117"/>
    <w:rsid w:val="008132A9"/>
    <w:rsid w:val="00813375"/>
    <w:rsid w:val="00813475"/>
    <w:rsid w:val="008135D1"/>
    <w:rsid w:val="008135D3"/>
    <w:rsid w:val="008136DD"/>
    <w:rsid w:val="008136F0"/>
    <w:rsid w:val="0081371A"/>
    <w:rsid w:val="0081371C"/>
    <w:rsid w:val="0081378F"/>
    <w:rsid w:val="008139D5"/>
    <w:rsid w:val="00813A84"/>
    <w:rsid w:val="008147A3"/>
    <w:rsid w:val="008147BC"/>
    <w:rsid w:val="008149BA"/>
    <w:rsid w:val="00814C40"/>
    <w:rsid w:val="00814C49"/>
    <w:rsid w:val="00815026"/>
    <w:rsid w:val="00815029"/>
    <w:rsid w:val="0081527B"/>
    <w:rsid w:val="008154E1"/>
    <w:rsid w:val="00815555"/>
    <w:rsid w:val="008155FA"/>
    <w:rsid w:val="008159A2"/>
    <w:rsid w:val="00815F26"/>
    <w:rsid w:val="00816042"/>
    <w:rsid w:val="0081607E"/>
    <w:rsid w:val="00816178"/>
    <w:rsid w:val="00816ACA"/>
    <w:rsid w:val="00816F4E"/>
    <w:rsid w:val="00817120"/>
    <w:rsid w:val="0081751A"/>
    <w:rsid w:val="00817A20"/>
    <w:rsid w:val="00817A63"/>
    <w:rsid w:val="00817DB0"/>
    <w:rsid w:val="00817EBB"/>
    <w:rsid w:val="008200E7"/>
    <w:rsid w:val="0082073E"/>
    <w:rsid w:val="00820D31"/>
    <w:rsid w:val="00820DF7"/>
    <w:rsid w:val="0082119C"/>
    <w:rsid w:val="0082119D"/>
    <w:rsid w:val="0082132C"/>
    <w:rsid w:val="008213A2"/>
    <w:rsid w:val="008217FF"/>
    <w:rsid w:val="00821802"/>
    <w:rsid w:val="00821A1E"/>
    <w:rsid w:val="00821A7A"/>
    <w:rsid w:val="00821CC5"/>
    <w:rsid w:val="00821D4A"/>
    <w:rsid w:val="00821EA0"/>
    <w:rsid w:val="0082203A"/>
    <w:rsid w:val="008225FD"/>
    <w:rsid w:val="0082291E"/>
    <w:rsid w:val="00822BB0"/>
    <w:rsid w:val="00822E37"/>
    <w:rsid w:val="00822EAB"/>
    <w:rsid w:val="00823166"/>
    <w:rsid w:val="008233E5"/>
    <w:rsid w:val="0082343F"/>
    <w:rsid w:val="008239F9"/>
    <w:rsid w:val="00823A61"/>
    <w:rsid w:val="00823C54"/>
    <w:rsid w:val="00823F1C"/>
    <w:rsid w:val="00823F8B"/>
    <w:rsid w:val="00823F91"/>
    <w:rsid w:val="00823FE9"/>
    <w:rsid w:val="00824004"/>
    <w:rsid w:val="0082416C"/>
    <w:rsid w:val="008241C3"/>
    <w:rsid w:val="0082483D"/>
    <w:rsid w:val="00824AC6"/>
    <w:rsid w:val="00824B6D"/>
    <w:rsid w:val="00824B91"/>
    <w:rsid w:val="00824D41"/>
    <w:rsid w:val="00824FC3"/>
    <w:rsid w:val="00825014"/>
    <w:rsid w:val="0082505F"/>
    <w:rsid w:val="00825097"/>
    <w:rsid w:val="008251D5"/>
    <w:rsid w:val="008253F7"/>
    <w:rsid w:val="00825700"/>
    <w:rsid w:val="00825801"/>
    <w:rsid w:val="00825829"/>
    <w:rsid w:val="00825870"/>
    <w:rsid w:val="00825C92"/>
    <w:rsid w:val="0082612F"/>
    <w:rsid w:val="0082624D"/>
    <w:rsid w:val="0082626D"/>
    <w:rsid w:val="00826380"/>
    <w:rsid w:val="008266DE"/>
    <w:rsid w:val="00826728"/>
    <w:rsid w:val="00826788"/>
    <w:rsid w:val="00826890"/>
    <w:rsid w:val="00826952"/>
    <w:rsid w:val="00826988"/>
    <w:rsid w:val="00826D6E"/>
    <w:rsid w:val="00826D8A"/>
    <w:rsid w:val="008270F6"/>
    <w:rsid w:val="00827239"/>
    <w:rsid w:val="0082759F"/>
    <w:rsid w:val="008275EF"/>
    <w:rsid w:val="00827672"/>
    <w:rsid w:val="00827CEC"/>
    <w:rsid w:val="008300A9"/>
    <w:rsid w:val="00830886"/>
    <w:rsid w:val="00831132"/>
    <w:rsid w:val="00831203"/>
    <w:rsid w:val="008313A2"/>
    <w:rsid w:val="0083158D"/>
    <w:rsid w:val="00831A27"/>
    <w:rsid w:val="00831A43"/>
    <w:rsid w:val="00831B95"/>
    <w:rsid w:val="00831C58"/>
    <w:rsid w:val="00831CD5"/>
    <w:rsid w:val="00831E6C"/>
    <w:rsid w:val="00831FB5"/>
    <w:rsid w:val="008320C2"/>
    <w:rsid w:val="008323DA"/>
    <w:rsid w:val="00832821"/>
    <w:rsid w:val="00832AA7"/>
    <w:rsid w:val="00832AB9"/>
    <w:rsid w:val="00832B91"/>
    <w:rsid w:val="00832BE0"/>
    <w:rsid w:val="00832C0E"/>
    <w:rsid w:val="00832C48"/>
    <w:rsid w:val="00832C8C"/>
    <w:rsid w:val="00832EB2"/>
    <w:rsid w:val="00832F7D"/>
    <w:rsid w:val="00833138"/>
    <w:rsid w:val="00833301"/>
    <w:rsid w:val="00833387"/>
    <w:rsid w:val="0083369C"/>
    <w:rsid w:val="00833832"/>
    <w:rsid w:val="008339ED"/>
    <w:rsid w:val="00833B7B"/>
    <w:rsid w:val="00833C55"/>
    <w:rsid w:val="00833E69"/>
    <w:rsid w:val="0083400B"/>
    <w:rsid w:val="00834028"/>
    <w:rsid w:val="00834071"/>
    <w:rsid w:val="00834137"/>
    <w:rsid w:val="00834348"/>
    <w:rsid w:val="00834380"/>
    <w:rsid w:val="0083452D"/>
    <w:rsid w:val="008346C5"/>
    <w:rsid w:val="008347E6"/>
    <w:rsid w:val="00834884"/>
    <w:rsid w:val="008348E7"/>
    <w:rsid w:val="00834C7C"/>
    <w:rsid w:val="00834CB2"/>
    <w:rsid w:val="00834E23"/>
    <w:rsid w:val="00835038"/>
    <w:rsid w:val="00835060"/>
    <w:rsid w:val="00835098"/>
    <w:rsid w:val="00835113"/>
    <w:rsid w:val="0083551B"/>
    <w:rsid w:val="0083565B"/>
    <w:rsid w:val="0083578C"/>
    <w:rsid w:val="00835814"/>
    <w:rsid w:val="00835824"/>
    <w:rsid w:val="00835AB6"/>
    <w:rsid w:val="00835BFA"/>
    <w:rsid w:val="00836480"/>
    <w:rsid w:val="00836816"/>
    <w:rsid w:val="00836876"/>
    <w:rsid w:val="00836A9C"/>
    <w:rsid w:val="00836A9D"/>
    <w:rsid w:val="00837632"/>
    <w:rsid w:val="00837663"/>
    <w:rsid w:val="00837A09"/>
    <w:rsid w:val="00837CB4"/>
    <w:rsid w:val="00837F16"/>
    <w:rsid w:val="00837FC4"/>
    <w:rsid w:val="00840413"/>
    <w:rsid w:val="0084043E"/>
    <w:rsid w:val="00840591"/>
    <w:rsid w:val="008408FA"/>
    <w:rsid w:val="00840A4A"/>
    <w:rsid w:val="00840B1E"/>
    <w:rsid w:val="00840CAE"/>
    <w:rsid w:val="00840DEC"/>
    <w:rsid w:val="0084107F"/>
    <w:rsid w:val="008410F6"/>
    <w:rsid w:val="00841299"/>
    <w:rsid w:val="00841723"/>
    <w:rsid w:val="00841824"/>
    <w:rsid w:val="00841827"/>
    <w:rsid w:val="00841A81"/>
    <w:rsid w:val="00841B56"/>
    <w:rsid w:val="00841C79"/>
    <w:rsid w:val="00841EEF"/>
    <w:rsid w:val="0084267A"/>
    <w:rsid w:val="008426AA"/>
    <w:rsid w:val="00842A7E"/>
    <w:rsid w:val="00842EDD"/>
    <w:rsid w:val="0084301A"/>
    <w:rsid w:val="0084340C"/>
    <w:rsid w:val="00843A86"/>
    <w:rsid w:val="00843C5F"/>
    <w:rsid w:val="00843E4D"/>
    <w:rsid w:val="008445E0"/>
    <w:rsid w:val="00844629"/>
    <w:rsid w:val="008446AD"/>
    <w:rsid w:val="00844788"/>
    <w:rsid w:val="0084486C"/>
    <w:rsid w:val="008448D6"/>
    <w:rsid w:val="00844AA3"/>
    <w:rsid w:val="00844C3E"/>
    <w:rsid w:val="00844EC0"/>
    <w:rsid w:val="00844F61"/>
    <w:rsid w:val="00844F76"/>
    <w:rsid w:val="0084511D"/>
    <w:rsid w:val="0084514B"/>
    <w:rsid w:val="00845487"/>
    <w:rsid w:val="008455F2"/>
    <w:rsid w:val="00845637"/>
    <w:rsid w:val="008458EC"/>
    <w:rsid w:val="008459C5"/>
    <w:rsid w:val="00845B0A"/>
    <w:rsid w:val="00845B2C"/>
    <w:rsid w:val="00845B7B"/>
    <w:rsid w:val="00845D6F"/>
    <w:rsid w:val="008461C4"/>
    <w:rsid w:val="00846380"/>
    <w:rsid w:val="00846444"/>
    <w:rsid w:val="00846562"/>
    <w:rsid w:val="008467BA"/>
    <w:rsid w:val="00846818"/>
    <w:rsid w:val="00846A57"/>
    <w:rsid w:val="00846B81"/>
    <w:rsid w:val="00846F2D"/>
    <w:rsid w:val="0084721C"/>
    <w:rsid w:val="00847440"/>
    <w:rsid w:val="008476B7"/>
    <w:rsid w:val="00847C6C"/>
    <w:rsid w:val="008502AD"/>
    <w:rsid w:val="00850414"/>
    <w:rsid w:val="00850B43"/>
    <w:rsid w:val="00850D0A"/>
    <w:rsid w:val="00850DEF"/>
    <w:rsid w:val="00850EBF"/>
    <w:rsid w:val="00851A95"/>
    <w:rsid w:val="00851D41"/>
    <w:rsid w:val="00851EFC"/>
    <w:rsid w:val="00852276"/>
    <w:rsid w:val="0085249F"/>
    <w:rsid w:val="0085272A"/>
    <w:rsid w:val="008527E8"/>
    <w:rsid w:val="00852B1E"/>
    <w:rsid w:val="00852BE4"/>
    <w:rsid w:val="00852C4E"/>
    <w:rsid w:val="00852D86"/>
    <w:rsid w:val="008530BB"/>
    <w:rsid w:val="008531DD"/>
    <w:rsid w:val="00853231"/>
    <w:rsid w:val="008533EA"/>
    <w:rsid w:val="008535D9"/>
    <w:rsid w:val="00853856"/>
    <w:rsid w:val="00853ADE"/>
    <w:rsid w:val="00853B4B"/>
    <w:rsid w:val="00853B8C"/>
    <w:rsid w:val="00853EBD"/>
    <w:rsid w:val="00854070"/>
    <w:rsid w:val="0085412F"/>
    <w:rsid w:val="00854175"/>
    <w:rsid w:val="008541B6"/>
    <w:rsid w:val="008542A9"/>
    <w:rsid w:val="008542C7"/>
    <w:rsid w:val="00854407"/>
    <w:rsid w:val="00854803"/>
    <w:rsid w:val="00854BB1"/>
    <w:rsid w:val="00854BB8"/>
    <w:rsid w:val="00854C4B"/>
    <w:rsid w:val="00854E03"/>
    <w:rsid w:val="00854FB5"/>
    <w:rsid w:val="0085502F"/>
    <w:rsid w:val="00855776"/>
    <w:rsid w:val="00855854"/>
    <w:rsid w:val="0085595E"/>
    <w:rsid w:val="00855BD6"/>
    <w:rsid w:val="00855C18"/>
    <w:rsid w:val="00855C3A"/>
    <w:rsid w:val="00855D3B"/>
    <w:rsid w:val="00855E1A"/>
    <w:rsid w:val="00855F63"/>
    <w:rsid w:val="00855FEA"/>
    <w:rsid w:val="0085610F"/>
    <w:rsid w:val="00856372"/>
    <w:rsid w:val="00856395"/>
    <w:rsid w:val="008565D0"/>
    <w:rsid w:val="00856820"/>
    <w:rsid w:val="00856D55"/>
    <w:rsid w:val="00856E73"/>
    <w:rsid w:val="008571ED"/>
    <w:rsid w:val="00857577"/>
    <w:rsid w:val="008576DE"/>
    <w:rsid w:val="00857A98"/>
    <w:rsid w:val="00857B07"/>
    <w:rsid w:val="00857CB4"/>
    <w:rsid w:val="00857F88"/>
    <w:rsid w:val="00857FBD"/>
    <w:rsid w:val="00857FCA"/>
    <w:rsid w:val="008601A6"/>
    <w:rsid w:val="00860546"/>
    <w:rsid w:val="008606D2"/>
    <w:rsid w:val="00860A0A"/>
    <w:rsid w:val="00860A1B"/>
    <w:rsid w:val="00860E9B"/>
    <w:rsid w:val="00861532"/>
    <w:rsid w:val="008615BE"/>
    <w:rsid w:val="0086177C"/>
    <w:rsid w:val="00861976"/>
    <w:rsid w:val="00861B13"/>
    <w:rsid w:val="00861FCF"/>
    <w:rsid w:val="0086268D"/>
    <w:rsid w:val="00862905"/>
    <w:rsid w:val="00862A94"/>
    <w:rsid w:val="00862CE1"/>
    <w:rsid w:val="00862D3B"/>
    <w:rsid w:val="008630C1"/>
    <w:rsid w:val="00863720"/>
    <w:rsid w:val="0086396A"/>
    <w:rsid w:val="008640EB"/>
    <w:rsid w:val="0086413F"/>
    <w:rsid w:val="00864192"/>
    <w:rsid w:val="008644F1"/>
    <w:rsid w:val="0086460E"/>
    <w:rsid w:val="0086482C"/>
    <w:rsid w:val="00864FC8"/>
    <w:rsid w:val="0086511B"/>
    <w:rsid w:val="0086521B"/>
    <w:rsid w:val="00865437"/>
    <w:rsid w:val="008654E2"/>
    <w:rsid w:val="00865A3D"/>
    <w:rsid w:val="00865AEE"/>
    <w:rsid w:val="00866143"/>
    <w:rsid w:val="008661F0"/>
    <w:rsid w:val="00866230"/>
    <w:rsid w:val="008662F1"/>
    <w:rsid w:val="008663B7"/>
    <w:rsid w:val="008667E1"/>
    <w:rsid w:val="008669E8"/>
    <w:rsid w:val="00866D21"/>
    <w:rsid w:val="00866F42"/>
    <w:rsid w:val="008670AF"/>
    <w:rsid w:val="008672E8"/>
    <w:rsid w:val="00867522"/>
    <w:rsid w:val="008678EB"/>
    <w:rsid w:val="00867B42"/>
    <w:rsid w:val="00867CD3"/>
    <w:rsid w:val="00867E53"/>
    <w:rsid w:val="00867FAE"/>
    <w:rsid w:val="00870106"/>
    <w:rsid w:val="00870396"/>
    <w:rsid w:val="00870435"/>
    <w:rsid w:val="00870605"/>
    <w:rsid w:val="008706AA"/>
    <w:rsid w:val="00871076"/>
    <w:rsid w:val="0087112B"/>
    <w:rsid w:val="00871162"/>
    <w:rsid w:val="0087184E"/>
    <w:rsid w:val="00871D25"/>
    <w:rsid w:val="00871DD4"/>
    <w:rsid w:val="00871E83"/>
    <w:rsid w:val="00871EDA"/>
    <w:rsid w:val="00872234"/>
    <w:rsid w:val="00872345"/>
    <w:rsid w:val="008724BE"/>
    <w:rsid w:val="0087269B"/>
    <w:rsid w:val="008729D5"/>
    <w:rsid w:val="00872A3B"/>
    <w:rsid w:val="00872A99"/>
    <w:rsid w:val="00872BC5"/>
    <w:rsid w:val="00872E33"/>
    <w:rsid w:val="00872E60"/>
    <w:rsid w:val="00872F20"/>
    <w:rsid w:val="00873068"/>
    <w:rsid w:val="0087308A"/>
    <w:rsid w:val="008732B2"/>
    <w:rsid w:val="00873334"/>
    <w:rsid w:val="00873601"/>
    <w:rsid w:val="00873759"/>
    <w:rsid w:val="0087377C"/>
    <w:rsid w:val="008737EF"/>
    <w:rsid w:val="0087385D"/>
    <w:rsid w:val="00873CD8"/>
    <w:rsid w:val="00873CF0"/>
    <w:rsid w:val="00873DED"/>
    <w:rsid w:val="00874040"/>
    <w:rsid w:val="00874093"/>
    <w:rsid w:val="008740B0"/>
    <w:rsid w:val="008745D1"/>
    <w:rsid w:val="008746FD"/>
    <w:rsid w:val="00874762"/>
    <w:rsid w:val="00874808"/>
    <w:rsid w:val="00874DAF"/>
    <w:rsid w:val="00874FA6"/>
    <w:rsid w:val="00875161"/>
    <w:rsid w:val="008754E8"/>
    <w:rsid w:val="0087575C"/>
    <w:rsid w:val="008757CB"/>
    <w:rsid w:val="00875859"/>
    <w:rsid w:val="00875874"/>
    <w:rsid w:val="00875AA2"/>
    <w:rsid w:val="00875B10"/>
    <w:rsid w:val="00875B8B"/>
    <w:rsid w:val="00875BDE"/>
    <w:rsid w:val="008760A6"/>
    <w:rsid w:val="008761D1"/>
    <w:rsid w:val="00876523"/>
    <w:rsid w:val="008765DC"/>
    <w:rsid w:val="00876A41"/>
    <w:rsid w:val="00876AFE"/>
    <w:rsid w:val="00877250"/>
    <w:rsid w:val="008773C2"/>
    <w:rsid w:val="00877C07"/>
    <w:rsid w:val="00877CBC"/>
    <w:rsid w:val="00877F10"/>
    <w:rsid w:val="0088011A"/>
    <w:rsid w:val="0088040E"/>
    <w:rsid w:val="00880466"/>
    <w:rsid w:val="008809F8"/>
    <w:rsid w:val="00880A14"/>
    <w:rsid w:val="00880EFD"/>
    <w:rsid w:val="00881018"/>
    <w:rsid w:val="008810EA"/>
    <w:rsid w:val="00881345"/>
    <w:rsid w:val="00881546"/>
    <w:rsid w:val="00881C20"/>
    <w:rsid w:val="00881CEB"/>
    <w:rsid w:val="00881D55"/>
    <w:rsid w:val="00881F04"/>
    <w:rsid w:val="0088214B"/>
    <w:rsid w:val="008826D7"/>
    <w:rsid w:val="008828A0"/>
    <w:rsid w:val="008829E2"/>
    <w:rsid w:val="00882C43"/>
    <w:rsid w:val="00882D88"/>
    <w:rsid w:val="008830B5"/>
    <w:rsid w:val="0088327B"/>
    <w:rsid w:val="00883306"/>
    <w:rsid w:val="0088393F"/>
    <w:rsid w:val="00883942"/>
    <w:rsid w:val="00883997"/>
    <w:rsid w:val="00883D91"/>
    <w:rsid w:val="00883DA4"/>
    <w:rsid w:val="00883FB1"/>
    <w:rsid w:val="008842AB"/>
    <w:rsid w:val="0088433B"/>
    <w:rsid w:val="008846A5"/>
    <w:rsid w:val="00884983"/>
    <w:rsid w:val="008849D7"/>
    <w:rsid w:val="00884B84"/>
    <w:rsid w:val="00884BC9"/>
    <w:rsid w:val="00884EC5"/>
    <w:rsid w:val="00884FEE"/>
    <w:rsid w:val="00885347"/>
    <w:rsid w:val="008854F5"/>
    <w:rsid w:val="00885531"/>
    <w:rsid w:val="0088560B"/>
    <w:rsid w:val="0088568B"/>
    <w:rsid w:val="0088574A"/>
    <w:rsid w:val="008857CE"/>
    <w:rsid w:val="00885AA6"/>
    <w:rsid w:val="00885EAD"/>
    <w:rsid w:val="00885EEF"/>
    <w:rsid w:val="00885FD6"/>
    <w:rsid w:val="008860DD"/>
    <w:rsid w:val="00886121"/>
    <w:rsid w:val="008866B3"/>
    <w:rsid w:val="008867C9"/>
    <w:rsid w:val="0088685F"/>
    <w:rsid w:val="0088690B"/>
    <w:rsid w:val="00886C8A"/>
    <w:rsid w:val="00886D22"/>
    <w:rsid w:val="00886F5D"/>
    <w:rsid w:val="00887109"/>
    <w:rsid w:val="008872FE"/>
    <w:rsid w:val="00887336"/>
    <w:rsid w:val="0088755A"/>
    <w:rsid w:val="008875CC"/>
    <w:rsid w:val="008875D2"/>
    <w:rsid w:val="008875F8"/>
    <w:rsid w:val="0088762A"/>
    <w:rsid w:val="008876A6"/>
    <w:rsid w:val="00887847"/>
    <w:rsid w:val="00887A5E"/>
    <w:rsid w:val="00887C4D"/>
    <w:rsid w:val="00887CC5"/>
    <w:rsid w:val="00887D45"/>
    <w:rsid w:val="00887D58"/>
    <w:rsid w:val="00887E0A"/>
    <w:rsid w:val="00887F6E"/>
    <w:rsid w:val="00887F84"/>
    <w:rsid w:val="00890027"/>
    <w:rsid w:val="008900C3"/>
    <w:rsid w:val="008902A6"/>
    <w:rsid w:val="0089077C"/>
    <w:rsid w:val="00890812"/>
    <w:rsid w:val="0089089C"/>
    <w:rsid w:val="00890E19"/>
    <w:rsid w:val="008912C9"/>
    <w:rsid w:val="0089141A"/>
    <w:rsid w:val="00891639"/>
    <w:rsid w:val="008919D1"/>
    <w:rsid w:val="00891AFE"/>
    <w:rsid w:val="00891CE9"/>
    <w:rsid w:val="00892013"/>
    <w:rsid w:val="0089223E"/>
    <w:rsid w:val="008922FC"/>
    <w:rsid w:val="008923AC"/>
    <w:rsid w:val="008924B8"/>
    <w:rsid w:val="008928CE"/>
    <w:rsid w:val="00893012"/>
    <w:rsid w:val="0089304C"/>
    <w:rsid w:val="008936D5"/>
    <w:rsid w:val="008937AA"/>
    <w:rsid w:val="00893814"/>
    <w:rsid w:val="0089388F"/>
    <w:rsid w:val="00893978"/>
    <w:rsid w:val="00893A44"/>
    <w:rsid w:val="00893AA1"/>
    <w:rsid w:val="00893C30"/>
    <w:rsid w:val="00893D95"/>
    <w:rsid w:val="00894296"/>
    <w:rsid w:val="0089470A"/>
    <w:rsid w:val="008947E3"/>
    <w:rsid w:val="008949FE"/>
    <w:rsid w:val="00894F01"/>
    <w:rsid w:val="00894F06"/>
    <w:rsid w:val="0089515A"/>
    <w:rsid w:val="0089534B"/>
    <w:rsid w:val="00895498"/>
    <w:rsid w:val="008957E9"/>
    <w:rsid w:val="0089583C"/>
    <w:rsid w:val="00895915"/>
    <w:rsid w:val="0089598F"/>
    <w:rsid w:val="00895A6F"/>
    <w:rsid w:val="00895B5F"/>
    <w:rsid w:val="00895D0B"/>
    <w:rsid w:val="00895E63"/>
    <w:rsid w:val="00896193"/>
    <w:rsid w:val="008965BD"/>
    <w:rsid w:val="0089673B"/>
    <w:rsid w:val="0089680C"/>
    <w:rsid w:val="00896A0E"/>
    <w:rsid w:val="00896C0B"/>
    <w:rsid w:val="00896C66"/>
    <w:rsid w:val="00896C6E"/>
    <w:rsid w:val="00896F31"/>
    <w:rsid w:val="008972DA"/>
    <w:rsid w:val="008974FD"/>
    <w:rsid w:val="00897720"/>
    <w:rsid w:val="008977AF"/>
    <w:rsid w:val="00897A43"/>
    <w:rsid w:val="00897AB9"/>
    <w:rsid w:val="00897BBB"/>
    <w:rsid w:val="00897DE9"/>
    <w:rsid w:val="00897E1D"/>
    <w:rsid w:val="00897F30"/>
    <w:rsid w:val="008A0188"/>
    <w:rsid w:val="008A0439"/>
    <w:rsid w:val="008A05AF"/>
    <w:rsid w:val="008A0BB5"/>
    <w:rsid w:val="008A0EDF"/>
    <w:rsid w:val="008A11B2"/>
    <w:rsid w:val="008A1406"/>
    <w:rsid w:val="008A1535"/>
    <w:rsid w:val="008A1547"/>
    <w:rsid w:val="008A18FB"/>
    <w:rsid w:val="008A1E86"/>
    <w:rsid w:val="008A1FB4"/>
    <w:rsid w:val="008A25B3"/>
    <w:rsid w:val="008A275C"/>
    <w:rsid w:val="008A2987"/>
    <w:rsid w:val="008A2FDC"/>
    <w:rsid w:val="008A33B7"/>
    <w:rsid w:val="008A34BC"/>
    <w:rsid w:val="008A3729"/>
    <w:rsid w:val="008A37D5"/>
    <w:rsid w:val="008A3952"/>
    <w:rsid w:val="008A3971"/>
    <w:rsid w:val="008A3FB8"/>
    <w:rsid w:val="008A4069"/>
    <w:rsid w:val="008A4149"/>
    <w:rsid w:val="008A42C3"/>
    <w:rsid w:val="008A46BA"/>
    <w:rsid w:val="008A4746"/>
    <w:rsid w:val="008A489F"/>
    <w:rsid w:val="008A4942"/>
    <w:rsid w:val="008A498A"/>
    <w:rsid w:val="008A4D58"/>
    <w:rsid w:val="008A5004"/>
    <w:rsid w:val="008A505B"/>
    <w:rsid w:val="008A57B7"/>
    <w:rsid w:val="008A59A1"/>
    <w:rsid w:val="008A5AE3"/>
    <w:rsid w:val="008A5C24"/>
    <w:rsid w:val="008A5E99"/>
    <w:rsid w:val="008A60B6"/>
    <w:rsid w:val="008A62B2"/>
    <w:rsid w:val="008A6386"/>
    <w:rsid w:val="008A6809"/>
    <w:rsid w:val="008A6DB4"/>
    <w:rsid w:val="008A7022"/>
    <w:rsid w:val="008A74A5"/>
    <w:rsid w:val="008A7527"/>
    <w:rsid w:val="008A77D7"/>
    <w:rsid w:val="008A7BE4"/>
    <w:rsid w:val="008A7DFC"/>
    <w:rsid w:val="008A7FCD"/>
    <w:rsid w:val="008B0327"/>
    <w:rsid w:val="008B0555"/>
    <w:rsid w:val="008B0714"/>
    <w:rsid w:val="008B079A"/>
    <w:rsid w:val="008B089F"/>
    <w:rsid w:val="008B0C58"/>
    <w:rsid w:val="008B0D05"/>
    <w:rsid w:val="008B1223"/>
    <w:rsid w:val="008B1315"/>
    <w:rsid w:val="008B15D2"/>
    <w:rsid w:val="008B15DE"/>
    <w:rsid w:val="008B1637"/>
    <w:rsid w:val="008B182E"/>
    <w:rsid w:val="008B19C5"/>
    <w:rsid w:val="008B1E8E"/>
    <w:rsid w:val="008B20B1"/>
    <w:rsid w:val="008B223B"/>
    <w:rsid w:val="008B244B"/>
    <w:rsid w:val="008B25E5"/>
    <w:rsid w:val="008B2687"/>
    <w:rsid w:val="008B29DF"/>
    <w:rsid w:val="008B2A32"/>
    <w:rsid w:val="008B2AE7"/>
    <w:rsid w:val="008B2D41"/>
    <w:rsid w:val="008B2F5F"/>
    <w:rsid w:val="008B311B"/>
    <w:rsid w:val="008B339B"/>
    <w:rsid w:val="008B343A"/>
    <w:rsid w:val="008B3898"/>
    <w:rsid w:val="008B393A"/>
    <w:rsid w:val="008B3C93"/>
    <w:rsid w:val="008B3E09"/>
    <w:rsid w:val="008B3F2D"/>
    <w:rsid w:val="008B4498"/>
    <w:rsid w:val="008B49FF"/>
    <w:rsid w:val="008B4D04"/>
    <w:rsid w:val="008B5034"/>
    <w:rsid w:val="008B5271"/>
    <w:rsid w:val="008B5391"/>
    <w:rsid w:val="008B54BE"/>
    <w:rsid w:val="008B55BB"/>
    <w:rsid w:val="008B5685"/>
    <w:rsid w:val="008B5746"/>
    <w:rsid w:val="008B581D"/>
    <w:rsid w:val="008B58B7"/>
    <w:rsid w:val="008B5B96"/>
    <w:rsid w:val="008B5C0C"/>
    <w:rsid w:val="008B5C10"/>
    <w:rsid w:val="008B5CB0"/>
    <w:rsid w:val="008B608C"/>
    <w:rsid w:val="008B60C1"/>
    <w:rsid w:val="008B6377"/>
    <w:rsid w:val="008B6CA3"/>
    <w:rsid w:val="008B6FFD"/>
    <w:rsid w:val="008B7044"/>
    <w:rsid w:val="008B70CC"/>
    <w:rsid w:val="008B749E"/>
    <w:rsid w:val="008B75EF"/>
    <w:rsid w:val="008B77D0"/>
    <w:rsid w:val="008B7E59"/>
    <w:rsid w:val="008B7F58"/>
    <w:rsid w:val="008C0287"/>
    <w:rsid w:val="008C02F3"/>
    <w:rsid w:val="008C06F5"/>
    <w:rsid w:val="008C0743"/>
    <w:rsid w:val="008C076F"/>
    <w:rsid w:val="008C0B56"/>
    <w:rsid w:val="008C0E31"/>
    <w:rsid w:val="008C10B2"/>
    <w:rsid w:val="008C11F6"/>
    <w:rsid w:val="008C1420"/>
    <w:rsid w:val="008C17DA"/>
    <w:rsid w:val="008C1874"/>
    <w:rsid w:val="008C1BB6"/>
    <w:rsid w:val="008C1C55"/>
    <w:rsid w:val="008C1D35"/>
    <w:rsid w:val="008C1E80"/>
    <w:rsid w:val="008C1F27"/>
    <w:rsid w:val="008C203F"/>
    <w:rsid w:val="008C2194"/>
    <w:rsid w:val="008C270C"/>
    <w:rsid w:val="008C271B"/>
    <w:rsid w:val="008C2799"/>
    <w:rsid w:val="008C27CD"/>
    <w:rsid w:val="008C27E9"/>
    <w:rsid w:val="008C299D"/>
    <w:rsid w:val="008C2DFB"/>
    <w:rsid w:val="008C2E8B"/>
    <w:rsid w:val="008C3141"/>
    <w:rsid w:val="008C3334"/>
    <w:rsid w:val="008C34FB"/>
    <w:rsid w:val="008C3612"/>
    <w:rsid w:val="008C3718"/>
    <w:rsid w:val="008C39DA"/>
    <w:rsid w:val="008C3A92"/>
    <w:rsid w:val="008C3CE6"/>
    <w:rsid w:val="008C3FBE"/>
    <w:rsid w:val="008C4053"/>
    <w:rsid w:val="008C417F"/>
    <w:rsid w:val="008C42F8"/>
    <w:rsid w:val="008C43A7"/>
    <w:rsid w:val="008C445B"/>
    <w:rsid w:val="008C457E"/>
    <w:rsid w:val="008C46E7"/>
    <w:rsid w:val="008C4D39"/>
    <w:rsid w:val="008C5030"/>
    <w:rsid w:val="008C511E"/>
    <w:rsid w:val="008C51C3"/>
    <w:rsid w:val="008C534B"/>
    <w:rsid w:val="008C5485"/>
    <w:rsid w:val="008C5745"/>
    <w:rsid w:val="008C588F"/>
    <w:rsid w:val="008C5974"/>
    <w:rsid w:val="008C5C62"/>
    <w:rsid w:val="008C61E3"/>
    <w:rsid w:val="008C64B2"/>
    <w:rsid w:val="008C6505"/>
    <w:rsid w:val="008C6686"/>
    <w:rsid w:val="008C66F4"/>
    <w:rsid w:val="008C6977"/>
    <w:rsid w:val="008C6AC0"/>
    <w:rsid w:val="008C6BED"/>
    <w:rsid w:val="008C7301"/>
    <w:rsid w:val="008C7327"/>
    <w:rsid w:val="008C74BF"/>
    <w:rsid w:val="008C7773"/>
    <w:rsid w:val="008C7854"/>
    <w:rsid w:val="008C7FBD"/>
    <w:rsid w:val="008D024E"/>
    <w:rsid w:val="008D02A9"/>
    <w:rsid w:val="008D0408"/>
    <w:rsid w:val="008D0444"/>
    <w:rsid w:val="008D05AD"/>
    <w:rsid w:val="008D076F"/>
    <w:rsid w:val="008D09B0"/>
    <w:rsid w:val="008D0A52"/>
    <w:rsid w:val="008D0A77"/>
    <w:rsid w:val="008D0AD2"/>
    <w:rsid w:val="008D0B12"/>
    <w:rsid w:val="008D0CD4"/>
    <w:rsid w:val="008D0EF5"/>
    <w:rsid w:val="008D0F6B"/>
    <w:rsid w:val="008D119A"/>
    <w:rsid w:val="008D1205"/>
    <w:rsid w:val="008D12AA"/>
    <w:rsid w:val="008D12CD"/>
    <w:rsid w:val="008D12D5"/>
    <w:rsid w:val="008D151A"/>
    <w:rsid w:val="008D1528"/>
    <w:rsid w:val="008D16D4"/>
    <w:rsid w:val="008D1762"/>
    <w:rsid w:val="008D20B1"/>
    <w:rsid w:val="008D214E"/>
    <w:rsid w:val="008D2599"/>
    <w:rsid w:val="008D26F2"/>
    <w:rsid w:val="008D2827"/>
    <w:rsid w:val="008D28E2"/>
    <w:rsid w:val="008D2995"/>
    <w:rsid w:val="008D2A29"/>
    <w:rsid w:val="008D2A79"/>
    <w:rsid w:val="008D2BAC"/>
    <w:rsid w:val="008D30D5"/>
    <w:rsid w:val="008D30DC"/>
    <w:rsid w:val="008D376E"/>
    <w:rsid w:val="008D3888"/>
    <w:rsid w:val="008D38AE"/>
    <w:rsid w:val="008D3C0C"/>
    <w:rsid w:val="008D3D28"/>
    <w:rsid w:val="008D435D"/>
    <w:rsid w:val="008D46D6"/>
    <w:rsid w:val="008D46DE"/>
    <w:rsid w:val="008D4867"/>
    <w:rsid w:val="008D49AB"/>
    <w:rsid w:val="008D4CE6"/>
    <w:rsid w:val="008D4E92"/>
    <w:rsid w:val="008D5116"/>
    <w:rsid w:val="008D5915"/>
    <w:rsid w:val="008D5FCE"/>
    <w:rsid w:val="008D6159"/>
    <w:rsid w:val="008D61B2"/>
    <w:rsid w:val="008D61BE"/>
    <w:rsid w:val="008D635F"/>
    <w:rsid w:val="008D6386"/>
    <w:rsid w:val="008D67AA"/>
    <w:rsid w:val="008D67D7"/>
    <w:rsid w:val="008D682C"/>
    <w:rsid w:val="008D6957"/>
    <w:rsid w:val="008D6C7A"/>
    <w:rsid w:val="008D6E27"/>
    <w:rsid w:val="008D6E95"/>
    <w:rsid w:val="008D7207"/>
    <w:rsid w:val="008D7301"/>
    <w:rsid w:val="008D7391"/>
    <w:rsid w:val="008D74BE"/>
    <w:rsid w:val="008D74CB"/>
    <w:rsid w:val="008D76AB"/>
    <w:rsid w:val="008D7708"/>
    <w:rsid w:val="008D77A5"/>
    <w:rsid w:val="008D7B67"/>
    <w:rsid w:val="008D7FF0"/>
    <w:rsid w:val="008E006D"/>
    <w:rsid w:val="008E0099"/>
    <w:rsid w:val="008E00CF"/>
    <w:rsid w:val="008E0417"/>
    <w:rsid w:val="008E0700"/>
    <w:rsid w:val="008E09D6"/>
    <w:rsid w:val="008E0E2D"/>
    <w:rsid w:val="008E0FE9"/>
    <w:rsid w:val="008E153C"/>
    <w:rsid w:val="008E1545"/>
    <w:rsid w:val="008E17EF"/>
    <w:rsid w:val="008E1897"/>
    <w:rsid w:val="008E1C70"/>
    <w:rsid w:val="008E1D51"/>
    <w:rsid w:val="008E1DF1"/>
    <w:rsid w:val="008E1E0A"/>
    <w:rsid w:val="008E1E1F"/>
    <w:rsid w:val="008E1FFE"/>
    <w:rsid w:val="008E21A5"/>
    <w:rsid w:val="008E224A"/>
    <w:rsid w:val="008E2394"/>
    <w:rsid w:val="008E2622"/>
    <w:rsid w:val="008E2662"/>
    <w:rsid w:val="008E2684"/>
    <w:rsid w:val="008E2E11"/>
    <w:rsid w:val="008E305E"/>
    <w:rsid w:val="008E30E9"/>
    <w:rsid w:val="008E3502"/>
    <w:rsid w:val="008E3734"/>
    <w:rsid w:val="008E3844"/>
    <w:rsid w:val="008E385B"/>
    <w:rsid w:val="008E38B2"/>
    <w:rsid w:val="008E3AC6"/>
    <w:rsid w:val="008E3B32"/>
    <w:rsid w:val="008E3C55"/>
    <w:rsid w:val="008E3E6B"/>
    <w:rsid w:val="008E40EE"/>
    <w:rsid w:val="008E424A"/>
    <w:rsid w:val="008E429E"/>
    <w:rsid w:val="008E4569"/>
    <w:rsid w:val="008E4A0B"/>
    <w:rsid w:val="008E4A96"/>
    <w:rsid w:val="008E4B14"/>
    <w:rsid w:val="008E4D99"/>
    <w:rsid w:val="008E4FE2"/>
    <w:rsid w:val="008E5022"/>
    <w:rsid w:val="008E535D"/>
    <w:rsid w:val="008E5412"/>
    <w:rsid w:val="008E5426"/>
    <w:rsid w:val="008E597F"/>
    <w:rsid w:val="008E5ABE"/>
    <w:rsid w:val="008E5B64"/>
    <w:rsid w:val="008E5BFA"/>
    <w:rsid w:val="008E5F69"/>
    <w:rsid w:val="008E6205"/>
    <w:rsid w:val="008E6402"/>
    <w:rsid w:val="008E655B"/>
    <w:rsid w:val="008E693E"/>
    <w:rsid w:val="008E6A8B"/>
    <w:rsid w:val="008E6B17"/>
    <w:rsid w:val="008E6F60"/>
    <w:rsid w:val="008E71C0"/>
    <w:rsid w:val="008E71D9"/>
    <w:rsid w:val="008E73B7"/>
    <w:rsid w:val="008E7C76"/>
    <w:rsid w:val="008E7D5F"/>
    <w:rsid w:val="008F0062"/>
    <w:rsid w:val="008F049D"/>
    <w:rsid w:val="008F04C9"/>
    <w:rsid w:val="008F0A5C"/>
    <w:rsid w:val="008F0B16"/>
    <w:rsid w:val="008F0C55"/>
    <w:rsid w:val="008F0E62"/>
    <w:rsid w:val="008F114C"/>
    <w:rsid w:val="008F138C"/>
    <w:rsid w:val="008F14A6"/>
    <w:rsid w:val="008F16F2"/>
    <w:rsid w:val="008F1710"/>
    <w:rsid w:val="008F1DCD"/>
    <w:rsid w:val="008F1EC6"/>
    <w:rsid w:val="008F20B5"/>
    <w:rsid w:val="008F2294"/>
    <w:rsid w:val="008F26DF"/>
    <w:rsid w:val="008F27A0"/>
    <w:rsid w:val="008F285B"/>
    <w:rsid w:val="008F299C"/>
    <w:rsid w:val="008F2C2C"/>
    <w:rsid w:val="008F2C59"/>
    <w:rsid w:val="008F2EE7"/>
    <w:rsid w:val="008F2F2D"/>
    <w:rsid w:val="008F2FAF"/>
    <w:rsid w:val="008F3371"/>
    <w:rsid w:val="008F33C2"/>
    <w:rsid w:val="008F3402"/>
    <w:rsid w:val="008F346F"/>
    <w:rsid w:val="008F3F5C"/>
    <w:rsid w:val="008F405C"/>
    <w:rsid w:val="008F4514"/>
    <w:rsid w:val="008F48A7"/>
    <w:rsid w:val="008F4D8F"/>
    <w:rsid w:val="008F4F21"/>
    <w:rsid w:val="008F5019"/>
    <w:rsid w:val="008F52AE"/>
    <w:rsid w:val="008F572C"/>
    <w:rsid w:val="008F57C4"/>
    <w:rsid w:val="008F5A88"/>
    <w:rsid w:val="008F5D02"/>
    <w:rsid w:val="008F5D22"/>
    <w:rsid w:val="008F5EA9"/>
    <w:rsid w:val="008F5F88"/>
    <w:rsid w:val="008F6224"/>
    <w:rsid w:val="008F6598"/>
    <w:rsid w:val="008F6603"/>
    <w:rsid w:val="008F66EA"/>
    <w:rsid w:val="008F67AA"/>
    <w:rsid w:val="008F6932"/>
    <w:rsid w:val="008F6CF3"/>
    <w:rsid w:val="008F6E89"/>
    <w:rsid w:val="008F6F28"/>
    <w:rsid w:val="008F713F"/>
    <w:rsid w:val="008F72EF"/>
    <w:rsid w:val="008F739B"/>
    <w:rsid w:val="008F73F8"/>
    <w:rsid w:val="008F742B"/>
    <w:rsid w:val="008F7451"/>
    <w:rsid w:val="008F760D"/>
    <w:rsid w:val="00900083"/>
    <w:rsid w:val="0090013D"/>
    <w:rsid w:val="00900259"/>
    <w:rsid w:val="009003EE"/>
    <w:rsid w:val="009005A2"/>
    <w:rsid w:val="00900604"/>
    <w:rsid w:val="009007C2"/>
    <w:rsid w:val="0090080E"/>
    <w:rsid w:val="00900D25"/>
    <w:rsid w:val="00901067"/>
    <w:rsid w:val="0090107B"/>
    <w:rsid w:val="009019D9"/>
    <w:rsid w:val="00901AF1"/>
    <w:rsid w:val="00901C3E"/>
    <w:rsid w:val="00901D73"/>
    <w:rsid w:val="00902030"/>
    <w:rsid w:val="009025A7"/>
    <w:rsid w:val="00902898"/>
    <w:rsid w:val="00902A04"/>
    <w:rsid w:val="00902A61"/>
    <w:rsid w:val="00902DF2"/>
    <w:rsid w:val="00902EDA"/>
    <w:rsid w:val="00902F57"/>
    <w:rsid w:val="00902F5A"/>
    <w:rsid w:val="00903213"/>
    <w:rsid w:val="009032EF"/>
    <w:rsid w:val="0090336D"/>
    <w:rsid w:val="0090355E"/>
    <w:rsid w:val="009035B2"/>
    <w:rsid w:val="00903BA9"/>
    <w:rsid w:val="00903D4B"/>
    <w:rsid w:val="009040DD"/>
    <w:rsid w:val="009047B3"/>
    <w:rsid w:val="00904976"/>
    <w:rsid w:val="00904B6E"/>
    <w:rsid w:val="00904D21"/>
    <w:rsid w:val="00904D72"/>
    <w:rsid w:val="00904DDE"/>
    <w:rsid w:val="00904E90"/>
    <w:rsid w:val="0090506A"/>
    <w:rsid w:val="00905235"/>
    <w:rsid w:val="00905553"/>
    <w:rsid w:val="00905609"/>
    <w:rsid w:val="00905915"/>
    <w:rsid w:val="009059E4"/>
    <w:rsid w:val="00905E57"/>
    <w:rsid w:val="00905EFB"/>
    <w:rsid w:val="00906014"/>
    <w:rsid w:val="0090613C"/>
    <w:rsid w:val="00906378"/>
    <w:rsid w:val="009064BF"/>
    <w:rsid w:val="0090675E"/>
    <w:rsid w:val="009069F0"/>
    <w:rsid w:val="00906BAB"/>
    <w:rsid w:val="00906C24"/>
    <w:rsid w:val="00906D1F"/>
    <w:rsid w:val="00906E2F"/>
    <w:rsid w:val="00906F34"/>
    <w:rsid w:val="00906F98"/>
    <w:rsid w:val="00907114"/>
    <w:rsid w:val="0090727F"/>
    <w:rsid w:val="0090742F"/>
    <w:rsid w:val="0090767B"/>
    <w:rsid w:val="00907A35"/>
    <w:rsid w:val="00907C98"/>
    <w:rsid w:val="00907D55"/>
    <w:rsid w:val="00907DAD"/>
    <w:rsid w:val="0090DE6F"/>
    <w:rsid w:val="0091003C"/>
    <w:rsid w:val="0091022C"/>
    <w:rsid w:val="0091038A"/>
    <w:rsid w:val="009104CA"/>
    <w:rsid w:val="009108F0"/>
    <w:rsid w:val="00910960"/>
    <w:rsid w:val="00910B54"/>
    <w:rsid w:val="00910B59"/>
    <w:rsid w:val="00910C32"/>
    <w:rsid w:val="00910E3B"/>
    <w:rsid w:val="00910F26"/>
    <w:rsid w:val="00910FFB"/>
    <w:rsid w:val="00911092"/>
    <w:rsid w:val="0091116C"/>
    <w:rsid w:val="00911316"/>
    <w:rsid w:val="009113CB"/>
    <w:rsid w:val="0091143E"/>
    <w:rsid w:val="009114C2"/>
    <w:rsid w:val="0091165F"/>
    <w:rsid w:val="00911872"/>
    <w:rsid w:val="009119D6"/>
    <w:rsid w:val="00911B50"/>
    <w:rsid w:val="00911B51"/>
    <w:rsid w:val="00911E3D"/>
    <w:rsid w:val="009120A2"/>
    <w:rsid w:val="009123E9"/>
    <w:rsid w:val="00912698"/>
    <w:rsid w:val="0091285D"/>
    <w:rsid w:val="00912865"/>
    <w:rsid w:val="0091291C"/>
    <w:rsid w:val="00912DD6"/>
    <w:rsid w:val="00912F2B"/>
    <w:rsid w:val="009131E1"/>
    <w:rsid w:val="0091322C"/>
    <w:rsid w:val="009135BE"/>
    <w:rsid w:val="00913685"/>
    <w:rsid w:val="0091390C"/>
    <w:rsid w:val="00913A31"/>
    <w:rsid w:val="00913B79"/>
    <w:rsid w:val="00913C48"/>
    <w:rsid w:val="00913D6F"/>
    <w:rsid w:val="00913D9A"/>
    <w:rsid w:val="0091408D"/>
    <w:rsid w:val="00914299"/>
    <w:rsid w:val="009142C5"/>
    <w:rsid w:val="00914E54"/>
    <w:rsid w:val="00914EC2"/>
    <w:rsid w:val="00914FF1"/>
    <w:rsid w:val="009150C6"/>
    <w:rsid w:val="0091513B"/>
    <w:rsid w:val="009152EA"/>
    <w:rsid w:val="0091555C"/>
    <w:rsid w:val="00915897"/>
    <w:rsid w:val="009158AA"/>
    <w:rsid w:val="00915B28"/>
    <w:rsid w:val="00915B9D"/>
    <w:rsid w:val="00916503"/>
    <w:rsid w:val="0091678F"/>
    <w:rsid w:val="00916915"/>
    <w:rsid w:val="00916DDD"/>
    <w:rsid w:val="0091772E"/>
    <w:rsid w:val="009178E8"/>
    <w:rsid w:val="00917943"/>
    <w:rsid w:val="0091798F"/>
    <w:rsid w:val="00917B0C"/>
    <w:rsid w:val="00917B6D"/>
    <w:rsid w:val="00917C44"/>
    <w:rsid w:val="00917E68"/>
    <w:rsid w:val="0092031E"/>
    <w:rsid w:val="00920510"/>
    <w:rsid w:val="009205BA"/>
    <w:rsid w:val="009205C2"/>
    <w:rsid w:val="009205C7"/>
    <w:rsid w:val="0092066A"/>
    <w:rsid w:val="00920678"/>
    <w:rsid w:val="009209DA"/>
    <w:rsid w:val="00920CB8"/>
    <w:rsid w:val="00921343"/>
    <w:rsid w:val="00921400"/>
    <w:rsid w:val="009214CB"/>
    <w:rsid w:val="009216FA"/>
    <w:rsid w:val="0092176D"/>
    <w:rsid w:val="009219AC"/>
    <w:rsid w:val="00921A41"/>
    <w:rsid w:val="00921D73"/>
    <w:rsid w:val="00921E76"/>
    <w:rsid w:val="00921E91"/>
    <w:rsid w:val="00922037"/>
    <w:rsid w:val="00922204"/>
    <w:rsid w:val="00922240"/>
    <w:rsid w:val="00922451"/>
    <w:rsid w:val="009224A2"/>
    <w:rsid w:val="009226CC"/>
    <w:rsid w:val="00922D21"/>
    <w:rsid w:val="00922DA3"/>
    <w:rsid w:val="00923296"/>
    <w:rsid w:val="009239D3"/>
    <w:rsid w:val="00923A0B"/>
    <w:rsid w:val="00923A26"/>
    <w:rsid w:val="00923EF2"/>
    <w:rsid w:val="00923F0F"/>
    <w:rsid w:val="00924068"/>
    <w:rsid w:val="0092432D"/>
    <w:rsid w:val="009243A8"/>
    <w:rsid w:val="009243FE"/>
    <w:rsid w:val="0092462C"/>
    <w:rsid w:val="00924872"/>
    <w:rsid w:val="00924A0A"/>
    <w:rsid w:val="00924AAC"/>
    <w:rsid w:val="00924B03"/>
    <w:rsid w:val="00924C2E"/>
    <w:rsid w:val="00924C5B"/>
    <w:rsid w:val="00925186"/>
    <w:rsid w:val="009253B3"/>
    <w:rsid w:val="0092552C"/>
    <w:rsid w:val="00925536"/>
    <w:rsid w:val="0092557B"/>
    <w:rsid w:val="009256A8"/>
    <w:rsid w:val="00925B82"/>
    <w:rsid w:val="00926589"/>
    <w:rsid w:val="009265DD"/>
    <w:rsid w:val="00926638"/>
    <w:rsid w:val="009267B5"/>
    <w:rsid w:val="009267EB"/>
    <w:rsid w:val="00926830"/>
    <w:rsid w:val="00926BA7"/>
    <w:rsid w:val="00926D17"/>
    <w:rsid w:val="00927240"/>
    <w:rsid w:val="009273B4"/>
    <w:rsid w:val="0092754B"/>
    <w:rsid w:val="00927794"/>
    <w:rsid w:val="009277CB"/>
    <w:rsid w:val="00927905"/>
    <w:rsid w:val="0092791F"/>
    <w:rsid w:val="00927988"/>
    <w:rsid w:val="009279CD"/>
    <w:rsid w:val="00927D65"/>
    <w:rsid w:val="00927E4C"/>
    <w:rsid w:val="00927EE0"/>
    <w:rsid w:val="00927EFD"/>
    <w:rsid w:val="00927F95"/>
    <w:rsid w:val="0093000D"/>
    <w:rsid w:val="009304B3"/>
    <w:rsid w:val="00930851"/>
    <w:rsid w:val="009308D9"/>
    <w:rsid w:val="0093095A"/>
    <w:rsid w:val="00930C85"/>
    <w:rsid w:val="00930D54"/>
    <w:rsid w:val="00930DD1"/>
    <w:rsid w:val="00930E6E"/>
    <w:rsid w:val="00930E71"/>
    <w:rsid w:val="00930E75"/>
    <w:rsid w:val="0093120F"/>
    <w:rsid w:val="00931445"/>
    <w:rsid w:val="009316CE"/>
    <w:rsid w:val="009319AD"/>
    <w:rsid w:val="009319EC"/>
    <w:rsid w:val="00931A77"/>
    <w:rsid w:val="00931BC9"/>
    <w:rsid w:val="00931C8D"/>
    <w:rsid w:val="009322BA"/>
    <w:rsid w:val="009323CA"/>
    <w:rsid w:val="009325A1"/>
    <w:rsid w:val="00932AAB"/>
    <w:rsid w:val="00932AAF"/>
    <w:rsid w:val="00932E82"/>
    <w:rsid w:val="00932F57"/>
    <w:rsid w:val="00932F76"/>
    <w:rsid w:val="00933016"/>
    <w:rsid w:val="0093341A"/>
    <w:rsid w:val="00933873"/>
    <w:rsid w:val="00933C17"/>
    <w:rsid w:val="00933FD8"/>
    <w:rsid w:val="009342D6"/>
    <w:rsid w:val="00934433"/>
    <w:rsid w:val="00934637"/>
    <w:rsid w:val="00934BFA"/>
    <w:rsid w:val="00934FEF"/>
    <w:rsid w:val="009352E1"/>
    <w:rsid w:val="00935328"/>
    <w:rsid w:val="00935C03"/>
    <w:rsid w:val="00935D6D"/>
    <w:rsid w:val="00935EC3"/>
    <w:rsid w:val="00935ED9"/>
    <w:rsid w:val="00935FFD"/>
    <w:rsid w:val="00936046"/>
    <w:rsid w:val="009368D8"/>
    <w:rsid w:val="00936C52"/>
    <w:rsid w:val="00936DCE"/>
    <w:rsid w:val="00936F92"/>
    <w:rsid w:val="0093702C"/>
    <w:rsid w:val="0093722C"/>
    <w:rsid w:val="009372BE"/>
    <w:rsid w:val="0093735B"/>
    <w:rsid w:val="0093739B"/>
    <w:rsid w:val="0093741E"/>
    <w:rsid w:val="00937461"/>
    <w:rsid w:val="009374DC"/>
    <w:rsid w:val="009375E8"/>
    <w:rsid w:val="00937C20"/>
    <w:rsid w:val="00937D88"/>
    <w:rsid w:val="00937DA2"/>
    <w:rsid w:val="00937E9D"/>
    <w:rsid w:val="00937FD3"/>
    <w:rsid w:val="00940088"/>
    <w:rsid w:val="009401D4"/>
    <w:rsid w:val="00940302"/>
    <w:rsid w:val="00940628"/>
    <w:rsid w:val="00940693"/>
    <w:rsid w:val="00940727"/>
    <w:rsid w:val="0094079B"/>
    <w:rsid w:val="00940B1C"/>
    <w:rsid w:val="00940D3D"/>
    <w:rsid w:val="00940F51"/>
    <w:rsid w:val="00940F96"/>
    <w:rsid w:val="00941047"/>
    <w:rsid w:val="00941468"/>
    <w:rsid w:val="009417E0"/>
    <w:rsid w:val="00941845"/>
    <w:rsid w:val="0094187F"/>
    <w:rsid w:val="00941C29"/>
    <w:rsid w:val="00941E80"/>
    <w:rsid w:val="0094213C"/>
    <w:rsid w:val="0094277F"/>
    <w:rsid w:val="00942C5F"/>
    <w:rsid w:val="00942DF1"/>
    <w:rsid w:val="00943007"/>
    <w:rsid w:val="009432D6"/>
    <w:rsid w:val="00943350"/>
    <w:rsid w:val="0094397F"/>
    <w:rsid w:val="00943B31"/>
    <w:rsid w:val="00943F98"/>
    <w:rsid w:val="00944212"/>
    <w:rsid w:val="0094423D"/>
    <w:rsid w:val="009444A5"/>
    <w:rsid w:val="00944593"/>
    <w:rsid w:val="009445E9"/>
    <w:rsid w:val="0094464B"/>
    <w:rsid w:val="00944B22"/>
    <w:rsid w:val="00944EEC"/>
    <w:rsid w:val="00944F2C"/>
    <w:rsid w:val="00945208"/>
    <w:rsid w:val="009453C1"/>
    <w:rsid w:val="009454DA"/>
    <w:rsid w:val="009455F8"/>
    <w:rsid w:val="00945718"/>
    <w:rsid w:val="00945731"/>
    <w:rsid w:val="0094580F"/>
    <w:rsid w:val="00945858"/>
    <w:rsid w:val="0094585F"/>
    <w:rsid w:val="00945C41"/>
    <w:rsid w:val="00945C79"/>
    <w:rsid w:val="009460F4"/>
    <w:rsid w:val="0094629D"/>
    <w:rsid w:val="00946359"/>
    <w:rsid w:val="0094637A"/>
    <w:rsid w:val="00946535"/>
    <w:rsid w:val="0094686C"/>
    <w:rsid w:val="0094687A"/>
    <w:rsid w:val="009468CA"/>
    <w:rsid w:val="00946AB2"/>
    <w:rsid w:val="00946D3C"/>
    <w:rsid w:val="00947572"/>
    <w:rsid w:val="00947A3A"/>
    <w:rsid w:val="00947C6F"/>
    <w:rsid w:val="00947F7A"/>
    <w:rsid w:val="0095005F"/>
    <w:rsid w:val="0095017A"/>
    <w:rsid w:val="00950241"/>
    <w:rsid w:val="009503DD"/>
    <w:rsid w:val="009506D3"/>
    <w:rsid w:val="00950766"/>
    <w:rsid w:val="0095081B"/>
    <w:rsid w:val="00950A12"/>
    <w:rsid w:val="00950AC5"/>
    <w:rsid w:val="00950DE6"/>
    <w:rsid w:val="00950E43"/>
    <w:rsid w:val="00950E4B"/>
    <w:rsid w:val="00950F08"/>
    <w:rsid w:val="0095135D"/>
    <w:rsid w:val="0095142D"/>
    <w:rsid w:val="00951446"/>
    <w:rsid w:val="00951503"/>
    <w:rsid w:val="00951704"/>
    <w:rsid w:val="00951FFB"/>
    <w:rsid w:val="0095202C"/>
    <w:rsid w:val="009522B9"/>
    <w:rsid w:val="009522D7"/>
    <w:rsid w:val="00952314"/>
    <w:rsid w:val="00952462"/>
    <w:rsid w:val="00952664"/>
    <w:rsid w:val="009526BB"/>
    <w:rsid w:val="009526F0"/>
    <w:rsid w:val="0095282A"/>
    <w:rsid w:val="00952AF6"/>
    <w:rsid w:val="00952BD2"/>
    <w:rsid w:val="00952C11"/>
    <w:rsid w:val="009532A3"/>
    <w:rsid w:val="009535B7"/>
    <w:rsid w:val="009536B1"/>
    <w:rsid w:val="009536EA"/>
    <w:rsid w:val="00953792"/>
    <w:rsid w:val="0095386B"/>
    <w:rsid w:val="0095395E"/>
    <w:rsid w:val="0095398D"/>
    <w:rsid w:val="00953A4F"/>
    <w:rsid w:val="00953B32"/>
    <w:rsid w:val="00953E96"/>
    <w:rsid w:val="00953E9D"/>
    <w:rsid w:val="009540A2"/>
    <w:rsid w:val="00954384"/>
    <w:rsid w:val="00954B0F"/>
    <w:rsid w:val="00954BA9"/>
    <w:rsid w:val="00954C01"/>
    <w:rsid w:val="00954D42"/>
    <w:rsid w:val="00954F76"/>
    <w:rsid w:val="009551D6"/>
    <w:rsid w:val="0095525F"/>
    <w:rsid w:val="0095559E"/>
    <w:rsid w:val="009556AA"/>
    <w:rsid w:val="00955940"/>
    <w:rsid w:val="00955B3E"/>
    <w:rsid w:val="00955BA0"/>
    <w:rsid w:val="00956141"/>
    <w:rsid w:val="00956242"/>
    <w:rsid w:val="0095673C"/>
    <w:rsid w:val="00956829"/>
    <w:rsid w:val="00956A24"/>
    <w:rsid w:val="00956DB4"/>
    <w:rsid w:val="00956E6D"/>
    <w:rsid w:val="00956E86"/>
    <w:rsid w:val="00956F9B"/>
    <w:rsid w:val="00957074"/>
    <w:rsid w:val="0095712D"/>
    <w:rsid w:val="0095712E"/>
    <w:rsid w:val="009571CD"/>
    <w:rsid w:val="00957486"/>
    <w:rsid w:val="00957681"/>
    <w:rsid w:val="00957748"/>
    <w:rsid w:val="00957D14"/>
    <w:rsid w:val="00957D28"/>
    <w:rsid w:val="009600B7"/>
    <w:rsid w:val="009600F0"/>
    <w:rsid w:val="0096046A"/>
    <w:rsid w:val="009606FC"/>
    <w:rsid w:val="0096087D"/>
    <w:rsid w:val="00960A63"/>
    <w:rsid w:val="00960A9B"/>
    <w:rsid w:val="00960B75"/>
    <w:rsid w:val="00960FBE"/>
    <w:rsid w:val="009610A0"/>
    <w:rsid w:val="009610A7"/>
    <w:rsid w:val="0096110F"/>
    <w:rsid w:val="0096166C"/>
    <w:rsid w:val="009618F2"/>
    <w:rsid w:val="00961B45"/>
    <w:rsid w:val="00961DA0"/>
    <w:rsid w:val="00961E79"/>
    <w:rsid w:val="00962388"/>
    <w:rsid w:val="009623D4"/>
    <w:rsid w:val="009625B7"/>
    <w:rsid w:val="009625F9"/>
    <w:rsid w:val="00962626"/>
    <w:rsid w:val="009628B7"/>
    <w:rsid w:val="00962E8C"/>
    <w:rsid w:val="00963044"/>
    <w:rsid w:val="0096355F"/>
    <w:rsid w:val="00963C3A"/>
    <w:rsid w:val="00963D7E"/>
    <w:rsid w:val="00963F53"/>
    <w:rsid w:val="00963FE6"/>
    <w:rsid w:val="00964083"/>
    <w:rsid w:val="009640F6"/>
    <w:rsid w:val="0096413C"/>
    <w:rsid w:val="009641A7"/>
    <w:rsid w:val="009643DA"/>
    <w:rsid w:val="00964593"/>
    <w:rsid w:val="009645BC"/>
    <w:rsid w:val="0096468C"/>
    <w:rsid w:val="00964958"/>
    <w:rsid w:val="009649C8"/>
    <w:rsid w:val="00964A2C"/>
    <w:rsid w:val="00964AE0"/>
    <w:rsid w:val="00964D4C"/>
    <w:rsid w:val="00964F98"/>
    <w:rsid w:val="0096508E"/>
    <w:rsid w:val="009653BB"/>
    <w:rsid w:val="00965A1B"/>
    <w:rsid w:val="0096631B"/>
    <w:rsid w:val="0096634B"/>
    <w:rsid w:val="00966410"/>
    <w:rsid w:val="00966551"/>
    <w:rsid w:val="009667CA"/>
    <w:rsid w:val="0096686C"/>
    <w:rsid w:val="0096699E"/>
    <w:rsid w:val="00966D11"/>
    <w:rsid w:val="00967072"/>
    <w:rsid w:val="0096707A"/>
    <w:rsid w:val="00967116"/>
    <w:rsid w:val="0096715F"/>
    <w:rsid w:val="009671AC"/>
    <w:rsid w:val="00967285"/>
    <w:rsid w:val="00967287"/>
    <w:rsid w:val="0096745A"/>
    <w:rsid w:val="00967537"/>
    <w:rsid w:val="00967B06"/>
    <w:rsid w:val="00967B68"/>
    <w:rsid w:val="00967B95"/>
    <w:rsid w:val="009700C9"/>
    <w:rsid w:val="0097028C"/>
    <w:rsid w:val="00970332"/>
    <w:rsid w:val="00970372"/>
    <w:rsid w:val="009703A0"/>
    <w:rsid w:val="00970654"/>
    <w:rsid w:val="00970A09"/>
    <w:rsid w:val="00970CD2"/>
    <w:rsid w:val="00970D1C"/>
    <w:rsid w:val="009712CB"/>
    <w:rsid w:val="00971621"/>
    <w:rsid w:val="009717DD"/>
    <w:rsid w:val="0097187B"/>
    <w:rsid w:val="00971C64"/>
    <w:rsid w:val="00972517"/>
    <w:rsid w:val="00972518"/>
    <w:rsid w:val="009725E7"/>
    <w:rsid w:val="009726B7"/>
    <w:rsid w:val="00972BFC"/>
    <w:rsid w:val="00972D82"/>
    <w:rsid w:val="00972E95"/>
    <w:rsid w:val="00972EB5"/>
    <w:rsid w:val="00972F73"/>
    <w:rsid w:val="00972F84"/>
    <w:rsid w:val="0097324B"/>
    <w:rsid w:val="00973467"/>
    <w:rsid w:val="00973C16"/>
    <w:rsid w:val="00973C77"/>
    <w:rsid w:val="00974002"/>
    <w:rsid w:val="00974370"/>
    <w:rsid w:val="009743CB"/>
    <w:rsid w:val="0097444C"/>
    <w:rsid w:val="009744D6"/>
    <w:rsid w:val="009749A2"/>
    <w:rsid w:val="00974A13"/>
    <w:rsid w:val="00974BBF"/>
    <w:rsid w:val="00974BE6"/>
    <w:rsid w:val="00974FF0"/>
    <w:rsid w:val="00975157"/>
    <w:rsid w:val="0097560D"/>
    <w:rsid w:val="0097586D"/>
    <w:rsid w:val="00975A81"/>
    <w:rsid w:val="00975B5B"/>
    <w:rsid w:val="00975DA4"/>
    <w:rsid w:val="00975E12"/>
    <w:rsid w:val="00975E6C"/>
    <w:rsid w:val="00975FCF"/>
    <w:rsid w:val="00976044"/>
    <w:rsid w:val="0097612D"/>
    <w:rsid w:val="00976433"/>
    <w:rsid w:val="009764CF"/>
    <w:rsid w:val="009766D7"/>
    <w:rsid w:val="00976709"/>
    <w:rsid w:val="00976731"/>
    <w:rsid w:val="009768CD"/>
    <w:rsid w:val="00976935"/>
    <w:rsid w:val="00976C27"/>
    <w:rsid w:val="00976F74"/>
    <w:rsid w:val="009770D5"/>
    <w:rsid w:val="009772B4"/>
    <w:rsid w:val="0097793F"/>
    <w:rsid w:val="009779D8"/>
    <w:rsid w:val="00977AD6"/>
    <w:rsid w:val="00977C05"/>
    <w:rsid w:val="00977C87"/>
    <w:rsid w:val="00977F01"/>
    <w:rsid w:val="009802C6"/>
    <w:rsid w:val="009804EB"/>
    <w:rsid w:val="0098051E"/>
    <w:rsid w:val="0098067A"/>
    <w:rsid w:val="00980764"/>
    <w:rsid w:val="00980C2B"/>
    <w:rsid w:val="00980E07"/>
    <w:rsid w:val="00980EC8"/>
    <w:rsid w:val="0098110C"/>
    <w:rsid w:val="00981978"/>
    <w:rsid w:val="00981A2D"/>
    <w:rsid w:val="00981AA1"/>
    <w:rsid w:val="00981D99"/>
    <w:rsid w:val="00981EED"/>
    <w:rsid w:val="009821C0"/>
    <w:rsid w:val="00982CBD"/>
    <w:rsid w:val="00982CE0"/>
    <w:rsid w:val="00982E11"/>
    <w:rsid w:val="00982EB0"/>
    <w:rsid w:val="009830A8"/>
    <w:rsid w:val="0098317B"/>
    <w:rsid w:val="009833F6"/>
    <w:rsid w:val="00983523"/>
    <w:rsid w:val="0098370C"/>
    <w:rsid w:val="00983836"/>
    <w:rsid w:val="00983A95"/>
    <w:rsid w:val="00983CC9"/>
    <w:rsid w:val="00983D0F"/>
    <w:rsid w:val="00983EFA"/>
    <w:rsid w:val="0098406C"/>
    <w:rsid w:val="0098427E"/>
    <w:rsid w:val="00984A95"/>
    <w:rsid w:val="00984EDA"/>
    <w:rsid w:val="0098523C"/>
    <w:rsid w:val="0098535B"/>
    <w:rsid w:val="0098551B"/>
    <w:rsid w:val="009856CB"/>
    <w:rsid w:val="009857C3"/>
    <w:rsid w:val="00985830"/>
    <w:rsid w:val="009858EF"/>
    <w:rsid w:val="00985A94"/>
    <w:rsid w:val="00985EA7"/>
    <w:rsid w:val="00985F3E"/>
    <w:rsid w:val="0098619E"/>
    <w:rsid w:val="009865FA"/>
    <w:rsid w:val="009866AC"/>
    <w:rsid w:val="00986795"/>
    <w:rsid w:val="00986C29"/>
    <w:rsid w:val="00987219"/>
    <w:rsid w:val="0098723B"/>
    <w:rsid w:val="009876D6"/>
    <w:rsid w:val="0098784C"/>
    <w:rsid w:val="009878E3"/>
    <w:rsid w:val="009878F2"/>
    <w:rsid w:val="00987916"/>
    <w:rsid w:val="00987B1D"/>
    <w:rsid w:val="00987B3E"/>
    <w:rsid w:val="00987E5A"/>
    <w:rsid w:val="00987F53"/>
    <w:rsid w:val="0099004D"/>
    <w:rsid w:val="009905AD"/>
    <w:rsid w:val="00990917"/>
    <w:rsid w:val="00990A7A"/>
    <w:rsid w:val="00990AEC"/>
    <w:rsid w:val="00990BE3"/>
    <w:rsid w:val="00990C3D"/>
    <w:rsid w:val="00990C46"/>
    <w:rsid w:val="009911A9"/>
    <w:rsid w:val="00991267"/>
    <w:rsid w:val="00991858"/>
    <w:rsid w:val="00991922"/>
    <w:rsid w:val="00991A69"/>
    <w:rsid w:val="00991B78"/>
    <w:rsid w:val="00991BFC"/>
    <w:rsid w:val="00991D2D"/>
    <w:rsid w:val="009920B2"/>
    <w:rsid w:val="0099217D"/>
    <w:rsid w:val="00992307"/>
    <w:rsid w:val="0099248C"/>
    <w:rsid w:val="009927CA"/>
    <w:rsid w:val="009928EB"/>
    <w:rsid w:val="009929B5"/>
    <w:rsid w:val="0099321C"/>
    <w:rsid w:val="009932F9"/>
    <w:rsid w:val="00993348"/>
    <w:rsid w:val="009934E5"/>
    <w:rsid w:val="009935D5"/>
    <w:rsid w:val="00993730"/>
    <w:rsid w:val="009937B4"/>
    <w:rsid w:val="00993ABE"/>
    <w:rsid w:val="00993E25"/>
    <w:rsid w:val="00993F24"/>
    <w:rsid w:val="00994124"/>
    <w:rsid w:val="00994138"/>
    <w:rsid w:val="00994192"/>
    <w:rsid w:val="00994282"/>
    <w:rsid w:val="00994439"/>
    <w:rsid w:val="009944D9"/>
    <w:rsid w:val="009945E5"/>
    <w:rsid w:val="00994701"/>
    <w:rsid w:val="00994914"/>
    <w:rsid w:val="0099495C"/>
    <w:rsid w:val="00994A34"/>
    <w:rsid w:val="00994B96"/>
    <w:rsid w:val="00994CCA"/>
    <w:rsid w:val="00994D3C"/>
    <w:rsid w:val="00994E9D"/>
    <w:rsid w:val="00994F0E"/>
    <w:rsid w:val="00995038"/>
    <w:rsid w:val="00995043"/>
    <w:rsid w:val="00995045"/>
    <w:rsid w:val="009951F2"/>
    <w:rsid w:val="00995263"/>
    <w:rsid w:val="00995332"/>
    <w:rsid w:val="00995562"/>
    <w:rsid w:val="009955CC"/>
    <w:rsid w:val="009957F9"/>
    <w:rsid w:val="00995A7B"/>
    <w:rsid w:val="00995B4B"/>
    <w:rsid w:val="00995BD8"/>
    <w:rsid w:val="00995E2F"/>
    <w:rsid w:val="00995EC8"/>
    <w:rsid w:val="00995F28"/>
    <w:rsid w:val="0099643B"/>
    <w:rsid w:val="00996581"/>
    <w:rsid w:val="0099673D"/>
    <w:rsid w:val="0099676B"/>
    <w:rsid w:val="009967DC"/>
    <w:rsid w:val="00996ABE"/>
    <w:rsid w:val="00996E4A"/>
    <w:rsid w:val="0099711F"/>
    <w:rsid w:val="009971A4"/>
    <w:rsid w:val="00997366"/>
    <w:rsid w:val="009974B5"/>
    <w:rsid w:val="0099773D"/>
    <w:rsid w:val="00997844"/>
    <w:rsid w:val="009978EA"/>
    <w:rsid w:val="00997B3A"/>
    <w:rsid w:val="00997C64"/>
    <w:rsid w:val="00997DB3"/>
    <w:rsid w:val="00997F79"/>
    <w:rsid w:val="00997FBA"/>
    <w:rsid w:val="00997FE7"/>
    <w:rsid w:val="009A0082"/>
    <w:rsid w:val="009A047E"/>
    <w:rsid w:val="009A0498"/>
    <w:rsid w:val="009A057B"/>
    <w:rsid w:val="009A06AC"/>
    <w:rsid w:val="009A0913"/>
    <w:rsid w:val="009A0A34"/>
    <w:rsid w:val="009A0B90"/>
    <w:rsid w:val="009A0CEA"/>
    <w:rsid w:val="009A0CF9"/>
    <w:rsid w:val="009A0F08"/>
    <w:rsid w:val="009A0F19"/>
    <w:rsid w:val="009A0F5C"/>
    <w:rsid w:val="009A110F"/>
    <w:rsid w:val="009A1132"/>
    <w:rsid w:val="009A164E"/>
    <w:rsid w:val="009A17D3"/>
    <w:rsid w:val="009A1BBA"/>
    <w:rsid w:val="009A1BD1"/>
    <w:rsid w:val="009A1EDE"/>
    <w:rsid w:val="009A1F04"/>
    <w:rsid w:val="009A1F6F"/>
    <w:rsid w:val="009A2061"/>
    <w:rsid w:val="009A2177"/>
    <w:rsid w:val="009A2278"/>
    <w:rsid w:val="009A22B7"/>
    <w:rsid w:val="009A25E9"/>
    <w:rsid w:val="009A2D1C"/>
    <w:rsid w:val="009A2F54"/>
    <w:rsid w:val="009A3071"/>
    <w:rsid w:val="009A3095"/>
    <w:rsid w:val="009A3397"/>
    <w:rsid w:val="009A3475"/>
    <w:rsid w:val="009A3488"/>
    <w:rsid w:val="009A3500"/>
    <w:rsid w:val="009A3726"/>
    <w:rsid w:val="009A377D"/>
    <w:rsid w:val="009A37A6"/>
    <w:rsid w:val="009A37F3"/>
    <w:rsid w:val="009A3BF3"/>
    <w:rsid w:val="009A422C"/>
    <w:rsid w:val="009A4322"/>
    <w:rsid w:val="009A4500"/>
    <w:rsid w:val="009A45C1"/>
    <w:rsid w:val="009A46B2"/>
    <w:rsid w:val="009A479C"/>
    <w:rsid w:val="009A47E7"/>
    <w:rsid w:val="009A4A56"/>
    <w:rsid w:val="009A4D1F"/>
    <w:rsid w:val="009A517F"/>
    <w:rsid w:val="009A52C2"/>
    <w:rsid w:val="009A54FF"/>
    <w:rsid w:val="009A566A"/>
    <w:rsid w:val="009A57DB"/>
    <w:rsid w:val="009A5A24"/>
    <w:rsid w:val="009A5B55"/>
    <w:rsid w:val="009A5BC0"/>
    <w:rsid w:val="009A5C5A"/>
    <w:rsid w:val="009A5CB5"/>
    <w:rsid w:val="009A5F82"/>
    <w:rsid w:val="009A62FA"/>
    <w:rsid w:val="009A653C"/>
    <w:rsid w:val="009A66C1"/>
    <w:rsid w:val="009A6971"/>
    <w:rsid w:val="009A6A4B"/>
    <w:rsid w:val="009A6FC7"/>
    <w:rsid w:val="009A7007"/>
    <w:rsid w:val="009A7059"/>
    <w:rsid w:val="009A747F"/>
    <w:rsid w:val="009A74B2"/>
    <w:rsid w:val="009A763F"/>
    <w:rsid w:val="009A7684"/>
    <w:rsid w:val="009A799C"/>
    <w:rsid w:val="009A7E98"/>
    <w:rsid w:val="009A7F9C"/>
    <w:rsid w:val="009A7FF2"/>
    <w:rsid w:val="009B013B"/>
    <w:rsid w:val="009B0223"/>
    <w:rsid w:val="009B0532"/>
    <w:rsid w:val="009B06FD"/>
    <w:rsid w:val="009B0BD3"/>
    <w:rsid w:val="009B0BE0"/>
    <w:rsid w:val="009B0EE4"/>
    <w:rsid w:val="009B1131"/>
    <w:rsid w:val="009B128B"/>
    <w:rsid w:val="009B13C0"/>
    <w:rsid w:val="009B142E"/>
    <w:rsid w:val="009B15BC"/>
    <w:rsid w:val="009B176B"/>
    <w:rsid w:val="009B19B5"/>
    <w:rsid w:val="009B1D01"/>
    <w:rsid w:val="009B1FF0"/>
    <w:rsid w:val="009B201A"/>
    <w:rsid w:val="009B2267"/>
    <w:rsid w:val="009B22E4"/>
    <w:rsid w:val="009B29C2"/>
    <w:rsid w:val="009B2A8B"/>
    <w:rsid w:val="009B2C7B"/>
    <w:rsid w:val="009B2E67"/>
    <w:rsid w:val="009B2EC8"/>
    <w:rsid w:val="009B2F6B"/>
    <w:rsid w:val="009B3162"/>
    <w:rsid w:val="009B326A"/>
    <w:rsid w:val="009B3483"/>
    <w:rsid w:val="009B350D"/>
    <w:rsid w:val="009B36D2"/>
    <w:rsid w:val="009B3732"/>
    <w:rsid w:val="009B3954"/>
    <w:rsid w:val="009B3F63"/>
    <w:rsid w:val="009B3FF0"/>
    <w:rsid w:val="009B439C"/>
    <w:rsid w:val="009B46C7"/>
    <w:rsid w:val="009B48D8"/>
    <w:rsid w:val="009B4C22"/>
    <w:rsid w:val="009B4D19"/>
    <w:rsid w:val="009B4D22"/>
    <w:rsid w:val="009B4D58"/>
    <w:rsid w:val="009B5037"/>
    <w:rsid w:val="009B5143"/>
    <w:rsid w:val="009B5174"/>
    <w:rsid w:val="009B52E5"/>
    <w:rsid w:val="009B57C1"/>
    <w:rsid w:val="009B592D"/>
    <w:rsid w:val="009B5A1E"/>
    <w:rsid w:val="009B5A53"/>
    <w:rsid w:val="009B5AA0"/>
    <w:rsid w:val="009B5D89"/>
    <w:rsid w:val="009B5DD1"/>
    <w:rsid w:val="009B5E6D"/>
    <w:rsid w:val="009B5E7A"/>
    <w:rsid w:val="009B6044"/>
    <w:rsid w:val="009B60F0"/>
    <w:rsid w:val="009B63F9"/>
    <w:rsid w:val="009B6436"/>
    <w:rsid w:val="009B6780"/>
    <w:rsid w:val="009B6832"/>
    <w:rsid w:val="009B6A4B"/>
    <w:rsid w:val="009B6AF8"/>
    <w:rsid w:val="009B6B66"/>
    <w:rsid w:val="009B6FF3"/>
    <w:rsid w:val="009B709E"/>
    <w:rsid w:val="009B7346"/>
    <w:rsid w:val="009B760C"/>
    <w:rsid w:val="009B7793"/>
    <w:rsid w:val="009B79A1"/>
    <w:rsid w:val="009B7BEB"/>
    <w:rsid w:val="009B7DF0"/>
    <w:rsid w:val="009C010C"/>
    <w:rsid w:val="009C01BD"/>
    <w:rsid w:val="009C04AF"/>
    <w:rsid w:val="009C04BE"/>
    <w:rsid w:val="009C05B3"/>
    <w:rsid w:val="009C080E"/>
    <w:rsid w:val="009C0F56"/>
    <w:rsid w:val="009C1192"/>
    <w:rsid w:val="009C1A15"/>
    <w:rsid w:val="009C1F90"/>
    <w:rsid w:val="009C2016"/>
    <w:rsid w:val="009C2022"/>
    <w:rsid w:val="009C2062"/>
    <w:rsid w:val="009C20BE"/>
    <w:rsid w:val="009C2252"/>
    <w:rsid w:val="009C2683"/>
    <w:rsid w:val="009C2C75"/>
    <w:rsid w:val="009C2E1E"/>
    <w:rsid w:val="009C2F81"/>
    <w:rsid w:val="009C3AF8"/>
    <w:rsid w:val="009C3C26"/>
    <w:rsid w:val="009C3E12"/>
    <w:rsid w:val="009C3F4A"/>
    <w:rsid w:val="009C41BD"/>
    <w:rsid w:val="009C4200"/>
    <w:rsid w:val="009C4455"/>
    <w:rsid w:val="009C46DF"/>
    <w:rsid w:val="009C4767"/>
    <w:rsid w:val="009C4895"/>
    <w:rsid w:val="009C4BD9"/>
    <w:rsid w:val="009C4C9C"/>
    <w:rsid w:val="009C4CBD"/>
    <w:rsid w:val="009C4D3E"/>
    <w:rsid w:val="009C5003"/>
    <w:rsid w:val="009C51DE"/>
    <w:rsid w:val="009C5664"/>
    <w:rsid w:val="009C56A1"/>
    <w:rsid w:val="009C576C"/>
    <w:rsid w:val="009C58A6"/>
    <w:rsid w:val="009C5987"/>
    <w:rsid w:val="009C5A77"/>
    <w:rsid w:val="009C5D1E"/>
    <w:rsid w:val="009C5EE4"/>
    <w:rsid w:val="009C5F92"/>
    <w:rsid w:val="009C60D8"/>
    <w:rsid w:val="009C637C"/>
    <w:rsid w:val="009C6425"/>
    <w:rsid w:val="009C66A3"/>
    <w:rsid w:val="009C6C82"/>
    <w:rsid w:val="009C7106"/>
    <w:rsid w:val="009C755E"/>
    <w:rsid w:val="009C797C"/>
    <w:rsid w:val="009C7989"/>
    <w:rsid w:val="009C7E0B"/>
    <w:rsid w:val="009C7FFA"/>
    <w:rsid w:val="009D01D9"/>
    <w:rsid w:val="009D03EA"/>
    <w:rsid w:val="009D0430"/>
    <w:rsid w:val="009D05D1"/>
    <w:rsid w:val="009D066E"/>
    <w:rsid w:val="009D099F"/>
    <w:rsid w:val="009D0A80"/>
    <w:rsid w:val="009D0BB5"/>
    <w:rsid w:val="009D0BD4"/>
    <w:rsid w:val="009D0FD8"/>
    <w:rsid w:val="009D116D"/>
    <w:rsid w:val="009D1870"/>
    <w:rsid w:val="009D1C98"/>
    <w:rsid w:val="009D1D16"/>
    <w:rsid w:val="009D1EFD"/>
    <w:rsid w:val="009D1F77"/>
    <w:rsid w:val="009D2415"/>
    <w:rsid w:val="009D2745"/>
    <w:rsid w:val="009D2794"/>
    <w:rsid w:val="009D2FDC"/>
    <w:rsid w:val="009D325D"/>
    <w:rsid w:val="009D32B2"/>
    <w:rsid w:val="009D3306"/>
    <w:rsid w:val="009D3479"/>
    <w:rsid w:val="009D3A2D"/>
    <w:rsid w:val="009D3B45"/>
    <w:rsid w:val="009D3C12"/>
    <w:rsid w:val="009D3C63"/>
    <w:rsid w:val="009D3DAE"/>
    <w:rsid w:val="009D427A"/>
    <w:rsid w:val="009D430F"/>
    <w:rsid w:val="009D4679"/>
    <w:rsid w:val="009D4688"/>
    <w:rsid w:val="009D46D4"/>
    <w:rsid w:val="009D46DE"/>
    <w:rsid w:val="009D470E"/>
    <w:rsid w:val="009D4793"/>
    <w:rsid w:val="009D48A3"/>
    <w:rsid w:val="009D4A38"/>
    <w:rsid w:val="009D4C2E"/>
    <w:rsid w:val="009D4E2C"/>
    <w:rsid w:val="009D4E4F"/>
    <w:rsid w:val="009D4FCF"/>
    <w:rsid w:val="009D5058"/>
    <w:rsid w:val="009D51ED"/>
    <w:rsid w:val="009D521A"/>
    <w:rsid w:val="009D53BC"/>
    <w:rsid w:val="009D5475"/>
    <w:rsid w:val="009D5677"/>
    <w:rsid w:val="009D57C0"/>
    <w:rsid w:val="009D5863"/>
    <w:rsid w:val="009D5B8C"/>
    <w:rsid w:val="009D6016"/>
    <w:rsid w:val="009D6156"/>
    <w:rsid w:val="009D6172"/>
    <w:rsid w:val="009D61FA"/>
    <w:rsid w:val="009D62E5"/>
    <w:rsid w:val="009D6836"/>
    <w:rsid w:val="009D6A42"/>
    <w:rsid w:val="009D6B58"/>
    <w:rsid w:val="009D6B89"/>
    <w:rsid w:val="009D6C64"/>
    <w:rsid w:val="009D6CA2"/>
    <w:rsid w:val="009D6DF9"/>
    <w:rsid w:val="009D7000"/>
    <w:rsid w:val="009D73FE"/>
    <w:rsid w:val="009D78AD"/>
    <w:rsid w:val="009D7A48"/>
    <w:rsid w:val="009D7A6E"/>
    <w:rsid w:val="009D7B88"/>
    <w:rsid w:val="009D7DD2"/>
    <w:rsid w:val="009E0220"/>
    <w:rsid w:val="009E03F2"/>
    <w:rsid w:val="009E03FC"/>
    <w:rsid w:val="009E0543"/>
    <w:rsid w:val="009E0582"/>
    <w:rsid w:val="009E0854"/>
    <w:rsid w:val="009E089C"/>
    <w:rsid w:val="009E0B91"/>
    <w:rsid w:val="009E0C52"/>
    <w:rsid w:val="009E0C62"/>
    <w:rsid w:val="009E0E10"/>
    <w:rsid w:val="009E0EC8"/>
    <w:rsid w:val="009E0F3E"/>
    <w:rsid w:val="009E1211"/>
    <w:rsid w:val="009E13A1"/>
    <w:rsid w:val="009E145D"/>
    <w:rsid w:val="009E14D4"/>
    <w:rsid w:val="009E184E"/>
    <w:rsid w:val="009E1926"/>
    <w:rsid w:val="009E1A8B"/>
    <w:rsid w:val="009E1CDA"/>
    <w:rsid w:val="009E1DC0"/>
    <w:rsid w:val="009E1F41"/>
    <w:rsid w:val="009E1F9A"/>
    <w:rsid w:val="009E1FE2"/>
    <w:rsid w:val="009E21C8"/>
    <w:rsid w:val="009E224F"/>
    <w:rsid w:val="009E27A4"/>
    <w:rsid w:val="009E2ACE"/>
    <w:rsid w:val="009E2CAC"/>
    <w:rsid w:val="009E2E99"/>
    <w:rsid w:val="009E2F8F"/>
    <w:rsid w:val="009E3004"/>
    <w:rsid w:val="009E30D2"/>
    <w:rsid w:val="009E3140"/>
    <w:rsid w:val="009E327E"/>
    <w:rsid w:val="009E3562"/>
    <w:rsid w:val="009E37AA"/>
    <w:rsid w:val="009E3A75"/>
    <w:rsid w:val="009E3B7C"/>
    <w:rsid w:val="009E3BA0"/>
    <w:rsid w:val="009E3C75"/>
    <w:rsid w:val="009E3EDE"/>
    <w:rsid w:val="009E3F02"/>
    <w:rsid w:val="009E4053"/>
    <w:rsid w:val="009E419F"/>
    <w:rsid w:val="009E495D"/>
    <w:rsid w:val="009E49C5"/>
    <w:rsid w:val="009E4B26"/>
    <w:rsid w:val="009E4BBD"/>
    <w:rsid w:val="009E4DA3"/>
    <w:rsid w:val="009E4DA5"/>
    <w:rsid w:val="009E51F2"/>
    <w:rsid w:val="009E5297"/>
    <w:rsid w:val="009E5471"/>
    <w:rsid w:val="009E565C"/>
    <w:rsid w:val="009E57DF"/>
    <w:rsid w:val="009E5843"/>
    <w:rsid w:val="009E5877"/>
    <w:rsid w:val="009E59D3"/>
    <w:rsid w:val="009E5ABF"/>
    <w:rsid w:val="009E5BE5"/>
    <w:rsid w:val="009E5D84"/>
    <w:rsid w:val="009E5E4A"/>
    <w:rsid w:val="009E5E96"/>
    <w:rsid w:val="009E5F57"/>
    <w:rsid w:val="009E60CF"/>
    <w:rsid w:val="009E6349"/>
    <w:rsid w:val="009E678C"/>
    <w:rsid w:val="009E67DF"/>
    <w:rsid w:val="009E6A28"/>
    <w:rsid w:val="009E6A87"/>
    <w:rsid w:val="009E6B88"/>
    <w:rsid w:val="009E6F4B"/>
    <w:rsid w:val="009E6F7F"/>
    <w:rsid w:val="009E72C2"/>
    <w:rsid w:val="009E7352"/>
    <w:rsid w:val="009E7496"/>
    <w:rsid w:val="009E7591"/>
    <w:rsid w:val="009E76AB"/>
    <w:rsid w:val="009E79E0"/>
    <w:rsid w:val="009E7A41"/>
    <w:rsid w:val="009E7AFA"/>
    <w:rsid w:val="009F006A"/>
    <w:rsid w:val="009F0076"/>
    <w:rsid w:val="009F0236"/>
    <w:rsid w:val="009F02CD"/>
    <w:rsid w:val="009F040E"/>
    <w:rsid w:val="009F046F"/>
    <w:rsid w:val="009F07D9"/>
    <w:rsid w:val="009F08D1"/>
    <w:rsid w:val="009F0B34"/>
    <w:rsid w:val="009F0C19"/>
    <w:rsid w:val="009F0E2A"/>
    <w:rsid w:val="009F1024"/>
    <w:rsid w:val="009F1067"/>
    <w:rsid w:val="009F1302"/>
    <w:rsid w:val="009F1476"/>
    <w:rsid w:val="009F169E"/>
    <w:rsid w:val="009F19A4"/>
    <w:rsid w:val="009F1CC8"/>
    <w:rsid w:val="009F210B"/>
    <w:rsid w:val="009F22E8"/>
    <w:rsid w:val="009F2342"/>
    <w:rsid w:val="009F257B"/>
    <w:rsid w:val="009F259C"/>
    <w:rsid w:val="009F2764"/>
    <w:rsid w:val="009F2853"/>
    <w:rsid w:val="009F2978"/>
    <w:rsid w:val="009F2B70"/>
    <w:rsid w:val="009F2D3E"/>
    <w:rsid w:val="009F2F16"/>
    <w:rsid w:val="009F306B"/>
    <w:rsid w:val="009F3094"/>
    <w:rsid w:val="009F3207"/>
    <w:rsid w:val="009F3314"/>
    <w:rsid w:val="009F33B8"/>
    <w:rsid w:val="009F343E"/>
    <w:rsid w:val="009F39DE"/>
    <w:rsid w:val="009F3E49"/>
    <w:rsid w:val="009F4804"/>
    <w:rsid w:val="009F4B50"/>
    <w:rsid w:val="009F4D0E"/>
    <w:rsid w:val="009F5249"/>
    <w:rsid w:val="009F538C"/>
    <w:rsid w:val="009F53FA"/>
    <w:rsid w:val="009F5432"/>
    <w:rsid w:val="009F55F7"/>
    <w:rsid w:val="009F569D"/>
    <w:rsid w:val="009F5941"/>
    <w:rsid w:val="009F5B7B"/>
    <w:rsid w:val="009F5E5F"/>
    <w:rsid w:val="009F6055"/>
    <w:rsid w:val="009F6171"/>
    <w:rsid w:val="009F645E"/>
    <w:rsid w:val="009F65B6"/>
    <w:rsid w:val="009F672F"/>
    <w:rsid w:val="009F6C1E"/>
    <w:rsid w:val="009F6F3D"/>
    <w:rsid w:val="009F703E"/>
    <w:rsid w:val="009F7347"/>
    <w:rsid w:val="009F75EB"/>
    <w:rsid w:val="009F7753"/>
    <w:rsid w:val="009F7A32"/>
    <w:rsid w:val="009F7F26"/>
    <w:rsid w:val="00A000D9"/>
    <w:rsid w:val="00A0016C"/>
    <w:rsid w:val="00A002E0"/>
    <w:rsid w:val="00A003DA"/>
    <w:rsid w:val="00A006A5"/>
    <w:rsid w:val="00A007D2"/>
    <w:rsid w:val="00A008A7"/>
    <w:rsid w:val="00A008E8"/>
    <w:rsid w:val="00A00A57"/>
    <w:rsid w:val="00A00F75"/>
    <w:rsid w:val="00A01203"/>
    <w:rsid w:val="00A0122B"/>
    <w:rsid w:val="00A01638"/>
    <w:rsid w:val="00A018FD"/>
    <w:rsid w:val="00A01A8D"/>
    <w:rsid w:val="00A01EE5"/>
    <w:rsid w:val="00A01F45"/>
    <w:rsid w:val="00A01FC9"/>
    <w:rsid w:val="00A020CA"/>
    <w:rsid w:val="00A0237D"/>
    <w:rsid w:val="00A025C9"/>
    <w:rsid w:val="00A0261D"/>
    <w:rsid w:val="00A026DB"/>
    <w:rsid w:val="00A0292D"/>
    <w:rsid w:val="00A02B83"/>
    <w:rsid w:val="00A02C3F"/>
    <w:rsid w:val="00A02C8D"/>
    <w:rsid w:val="00A02CAE"/>
    <w:rsid w:val="00A02DF8"/>
    <w:rsid w:val="00A02EEC"/>
    <w:rsid w:val="00A02FB1"/>
    <w:rsid w:val="00A03655"/>
    <w:rsid w:val="00A036A1"/>
    <w:rsid w:val="00A03858"/>
    <w:rsid w:val="00A038B3"/>
    <w:rsid w:val="00A03AEE"/>
    <w:rsid w:val="00A03BC7"/>
    <w:rsid w:val="00A03E0C"/>
    <w:rsid w:val="00A03FE9"/>
    <w:rsid w:val="00A04973"/>
    <w:rsid w:val="00A0498D"/>
    <w:rsid w:val="00A04B33"/>
    <w:rsid w:val="00A04C73"/>
    <w:rsid w:val="00A04DFE"/>
    <w:rsid w:val="00A050E2"/>
    <w:rsid w:val="00A0514E"/>
    <w:rsid w:val="00A051A7"/>
    <w:rsid w:val="00A05277"/>
    <w:rsid w:val="00A054FE"/>
    <w:rsid w:val="00A05A12"/>
    <w:rsid w:val="00A05E73"/>
    <w:rsid w:val="00A05F7B"/>
    <w:rsid w:val="00A05FE9"/>
    <w:rsid w:val="00A06540"/>
    <w:rsid w:val="00A06DDA"/>
    <w:rsid w:val="00A07028"/>
    <w:rsid w:val="00A077B6"/>
    <w:rsid w:val="00A0784D"/>
    <w:rsid w:val="00A07924"/>
    <w:rsid w:val="00A079D5"/>
    <w:rsid w:val="00A079E7"/>
    <w:rsid w:val="00A07B91"/>
    <w:rsid w:val="00A07C35"/>
    <w:rsid w:val="00A07E85"/>
    <w:rsid w:val="00A07FA4"/>
    <w:rsid w:val="00A07FC1"/>
    <w:rsid w:val="00A105D4"/>
    <w:rsid w:val="00A105DA"/>
    <w:rsid w:val="00A1068E"/>
    <w:rsid w:val="00A107B2"/>
    <w:rsid w:val="00A108A6"/>
    <w:rsid w:val="00A10D2C"/>
    <w:rsid w:val="00A10E02"/>
    <w:rsid w:val="00A11202"/>
    <w:rsid w:val="00A112D2"/>
    <w:rsid w:val="00A11441"/>
    <w:rsid w:val="00A1166F"/>
    <w:rsid w:val="00A11727"/>
    <w:rsid w:val="00A1175C"/>
    <w:rsid w:val="00A117DE"/>
    <w:rsid w:val="00A1189E"/>
    <w:rsid w:val="00A11A07"/>
    <w:rsid w:val="00A11A11"/>
    <w:rsid w:val="00A11ACA"/>
    <w:rsid w:val="00A11B0B"/>
    <w:rsid w:val="00A120B9"/>
    <w:rsid w:val="00A12410"/>
    <w:rsid w:val="00A12895"/>
    <w:rsid w:val="00A129C6"/>
    <w:rsid w:val="00A12A4F"/>
    <w:rsid w:val="00A12CEB"/>
    <w:rsid w:val="00A12D85"/>
    <w:rsid w:val="00A12F69"/>
    <w:rsid w:val="00A13003"/>
    <w:rsid w:val="00A133C4"/>
    <w:rsid w:val="00A13431"/>
    <w:rsid w:val="00A13524"/>
    <w:rsid w:val="00A13586"/>
    <w:rsid w:val="00A137A2"/>
    <w:rsid w:val="00A13908"/>
    <w:rsid w:val="00A13CE3"/>
    <w:rsid w:val="00A14123"/>
    <w:rsid w:val="00A1423E"/>
    <w:rsid w:val="00A14330"/>
    <w:rsid w:val="00A143B7"/>
    <w:rsid w:val="00A1458A"/>
    <w:rsid w:val="00A148CB"/>
    <w:rsid w:val="00A14A44"/>
    <w:rsid w:val="00A14B68"/>
    <w:rsid w:val="00A14BF7"/>
    <w:rsid w:val="00A1589C"/>
    <w:rsid w:val="00A1594E"/>
    <w:rsid w:val="00A15D6D"/>
    <w:rsid w:val="00A15E23"/>
    <w:rsid w:val="00A16123"/>
    <w:rsid w:val="00A1616D"/>
    <w:rsid w:val="00A16173"/>
    <w:rsid w:val="00A1638B"/>
    <w:rsid w:val="00A163CB"/>
    <w:rsid w:val="00A165F6"/>
    <w:rsid w:val="00A168CD"/>
    <w:rsid w:val="00A16E8C"/>
    <w:rsid w:val="00A172F4"/>
    <w:rsid w:val="00A17300"/>
    <w:rsid w:val="00A17343"/>
    <w:rsid w:val="00A17346"/>
    <w:rsid w:val="00A175A6"/>
    <w:rsid w:val="00A17683"/>
    <w:rsid w:val="00A1783E"/>
    <w:rsid w:val="00A17A66"/>
    <w:rsid w:val="00A17B40"/>
    <w:rsid w:val="00A200A0"/>
    <w:rsid w:val="00A201B1"/>
    <w:rsid w:val="00A20267"/>
    <w:rsid w:val="00A20283"/>
    <w:rsid w:val="00A20603"/>
    <w:rsid w:val="00A20625"/>
    <w:rsid w:val="00A20894"/>
    <w:rsid w:val="00A20914"/>
    <w:rsid w:val="00A209C1"/>
    <w:rsid w:val="00A20B03"/>
    <w:rsid w:val="00A20C5E"/>
    <w:rsid w:val="00A20DE0"/>
    <w:rsid w:val="00A20F36"/>
    <w:rsid w:val="00A20FB3"/>
    <w:rsid w:val="00A210D7"/>
    <w:rsid w:val="00A213BE"/>
    <w:rsid w:val="00A2148B"/>
    <w:rsid w:val="00A215FF"/>
    <w:rsid w:val="00A21AC7"/>
    <w:rsid w:val="00A21AE7"/>
    <w:rsid w:val="00A21BDE"/>
    <w:rsid w:val="00A21D4B"/>
    <w:rsid w:val="00A21D8B"/>
    <w:rsid w:val="00A21E11"/>
    <w:rsid w:val="00A21E95"/>
    <w:rsid w:val="00A21FC4"/>
    <w:rsid w:val="00A22115"/>
    <w:rsid w:val="00A221F5"/>
    <w:rsid w:val="00A2262B"/>
    <w:rsid w:val="00A22A5B"/>
    <w:rsid w:val="00A22A61"/>
    <w:rsid w:val="00A22AD3"/>
    <w:rsid w:val="00A22C1B"/>
    <w:rsid w:val="00A22D14"/>
    <w:rsid w:val="00A22DEA"/>
    <w:rsid w:val="00A22DF5"/>
    <w:rsid w:val="00A22EFA"/>
    <w:rsid w:val="00A230C6"/>
    <w:rsid w:val="00A23101"/>
    <w:rsid w:val="00A2347C"/>
    <w:rsid w:val="00A2354D"/>
    <w:rsid w:val="00A23C01"/>
    <w:rsid w:val="00A24011"/>
    <w:rsid w:val="00A240EC"/>
    <w:rsid w:val="00A2410D"/>
    <w:rsid w:val="00A24398"/>
    <w:rsid w:val="00A251A3"/>
    <w:rsid w:val="00A252B9"/>
    <w:rsid w:val="00A2557C"/>
    <w:rsid w:val="00A259C3"/>
    <w:rsid w:val="00A25A3D"/>
    <w:rsid w:val="00A25AB8"/>
    <w:rsid w:val="00A2615F"/>
    <w:rsid w:val="00A261E6"/>
    <w:rsid w:val="00A26293"/>
    <w:rsid w:val="00A262F7"/>
    <w:rsid w:val="00A26521"/>
    <w:rsid w:val="00A26761"/>
    <w:rsid w:val="00A26793"/>
    <w:rsid w:val="00A267C9"/>
    <w:rsid w:val="00A2696A"/>
    <w:rsid w:val="00A269AC"/>
    <w:rsid w:val="00A26AA1"/>
    <w:rsid w:val="00A26BD2"/>
    <w:rsid w:val="00A26BFD"/>
    <w:rsid w:val="00A26C3D"/>
    <w:rsid w:val="00A2718C"/>
    <w:rsid w:val="00A274A5"/>
    <w:rsid w:val="00A27562"/>
    <w:rsid w:val="00A27747"/>
    <w:rsid w:val="00A27997"/>
    <w:rsid w:val="00A279AE"/>
    <w:rsid w:val="00A27A23"/>
    <w:rsid w:val="00A27D0B"/>
    <w:rsid w:val="00A27D0F"/>
    <w:rsid w:val="00A27DB5"/>
    <w:rsid w:val="00A27DC0"/>
    <w:rsid w:val="00A27F44"/>
    <w:rsid w:val="00A301A8"/>
    <w:rsid w:val="00A30550"/>
    <w:rsid w:val="00A3085E"/>
    <w:rsid w:val="00A30FBD"/>
    <w:rsid w:val="00A31147"/>
    <w:rsid w:val="00A311A8"/>
    <w:rsid w:val="00A311AB"/>
    <w:rsid w:val="00A3144D"/>
    <w:rsid w:val="00A314EA"/>
    <w:rsid w:val="00A3153F"/>
    <w:rsid w:val="00A31574"/>
    <w:rsid w:val="00A315BC"/>
    <w:rsid w:val="00A31C01"/>
    <w:rsid w:val="00A31DDD"/>
    <w:rsid w:val="00A32020"/>
    <w:rsid w:val="00A3207E"/>
    <w:rsid w:val="00A321C5"/>
    <w:rsid w:val="00A3223F"/>
    <w:rsid w:val="00A32536"/>
    <w:rsid w:val="00A32551"/>
    <w:rsid w:val="00A32B4B"/>
    <w:rsid w:val="00A32BD4"/>
    <w:rsid w:val="00A32C69"/>
    <w:rsid w:val="00A32CAB"/>
    <w:rsid w:val="00A3335C"/>
    <w:rsid w:val="00A33371"/>
    <w:rsid w:val="00A33547"/>
    <w:rsid w:val="00A335C4"/>
    <w:rsid w:val="00A33871"/>
    <w:rsid w:val="00A33975"/>
    <w:rsid w:val="00A33BD7"/>
    <w:rsid w:val="00A34028"/>
    <w:rsid w:val="00A3421E"/>
    <w:rsid w:val="00A342CC"/>
    <w:rsid w:val="00A34488"/>
    <w:rsid w:val="00A344E5"/>
    <w:rsid w:val="00A34777"/>
    <w:rsid w:val="00A347BD"/>
    <w:rsid w:val="00A34A2B"/>
    <w:rsid w:val="00A34C0E"/>
    <w:rsid w:val="00A34F60"/>
    <w:rsid w:val="00A35024"/>
    <w:rsid w:val="00A35092"/>
    <w:rsid w:val="00A3510C"/>
    <w:rsid w:val="00A354D7"/>
    <w:rsid w:val="00A3598B"/>
    <w:rsid w:val="00A35E7A"/>
    <w:rsid w:val="00A35FE9"/>
    <w:rsid w:val="00A3603E"/>
    <w:rsid w:val="00A3609C"/>
    <w:rsid w:val="00A360E8"/>
    <w:rsid w:val="00A362C8"/>
    <w:rsid w:val="00A363D4"/>
    <w:rsid w:val="00A3659F"/>
    <w:rsid w:val="00A369DF"/>
    <w:rsid w:val="00A37048"/>
    <w:rsid w:val="00A372A4"/>
    <w:rsid w:val="00A3738E"/>
    <w:rsid w:val="00A37532"/>
    <w:rsid w:val="00A3768B"/>
    <w:rsid w:val="00A37BCC"/>
    <w:rsid w:val="00A37C3E"/>
    <w:rsid w:val="00A37CBC"/>
    <w:rsid w:val="00A37E50"/>
    <w:rsid w:val="00A37EAE"/>
    <w:rsid w:val="00A37F8C"/>
    <w:rsid w:val="00A405D3"/>
    <w:rsid w:val="00A4078E"/>
    <w:rsid w:val="00A4091B"/>
    <w:rsid w:val="00A40B3A"/>
    <w:rsid w:val="00A40FE0"/>
    <w:rsid w:val="00A415B2"/>
    <w:rsid w:val="00A41979"/>
    <w:rsid w:val="00A4199F"/>
    <w:rsid w:val="00A41B04"/>
    <w:rsid w:val="00A41C83"/>
    <w:rsid w:val="00A42063"/>
    <w:rsid w:val="00A421E8"/>
    <w:rsid w:val="00A422C3"/>
    <w:rsid w:val="00A423C2"/>
    <w:rsid w:val="00A42499"/>
    <w:rsid w:val="00A4299B"/>
    <w:rsid w:val="00A42D66"/>
    <w:rsid w:val="00A42E35"/>
    <w:rsid w:val="00A431B3"/>
    <w:rsid w:val="00A431EC"/>
    <w:rsid w:val="00A43213"/>
    <w:rsid w:val="00A432DC"/>
    <w:rsid w:val="00A43553"/>
    <w:rsid w:val="00A436B3"/>
    <w:rsid w:val="00A436DA"/>
    <w:rsid w:val="00A43A57"/>
    <w:rsid w:val="00A43A8C"/>
    <w:rsid w:val="00A43AE2"/>
    <w:rsid w:val="00A43B21"/>
    <w:rsid w:val="00A43ED4"/>
    <w:rsid w:val="00A4448A"/>
    <w:rsid w:val="00A44743"/>
    <w:rsid w:val="00A44992"/>
    <w:rsid w:val="00A44B04"/>
    <w:rsid w:val="00A44BAF"/>
    <w:rsid w:val="00A44D6F"/>
    <w:rsid w:val="00A44F6C"/>
    <w:rsid w:val="00A44FA4"/>
    <w:rsid w:val="00A450E6"/>
    <w:rsid w:val="00A4524D"/>
    <w:rsid w:val="00A454CF"/>
    <w:rsid w:val="00A45B07"/>
    <w:rsid w:val="00A45CE3"/>
    <w:rsid w:val="00A45E2A"/>
    <w:rsid w:val="00A45F32"/>
    <w:rsid w:val="00A45FA4"/>
    <w:rsid w:val="00A4646C"/>
    <w:rsid w:val="00A46572"/>
    <w:rsid w:val="00A46CB6"/>
    <w:rsid w:val="00A46E82"/>
    <w:rsid w:val="00A470BC"/>
    <w:rsid w:val="00A470F4"/>
    <w:rsid w:val="00A47259"/>
    <w:rsid w:val="00A474E8"/>
    <w:rsid w:val="00A47671"/>
    <w:rsid w:val="00A4782E"/>
    <w:rsid w:val="00A47BFD"/>
    <w:rsid w:val="00A47F21"/>
    <w:rsid w:val="00A50196"/>
    <w:rsid w:val="00A50675"/>
    <w:rsid w:val="00A506F7"/>
    <w:rsid w:val="00A51192"/>
    <w:rsid w:val="00A51581"/>
    <w:rsid w:val="00A51AE9"/>
    <w:rsid w:val="00A51BED"/>
    <w:rsid w:val="00A51DA9"/>
    <w:rsid w:val="00A51E50"/>
    <w:rsid w:val="00A51F0C"/>
    <w:rsid w:val="00A5225B"/>
    <w:rsid w:val="00A52377"/>
    <w:rsid w:val="00A526B0"/>
    <w:rsid w:val="00A528A7"/>
    <w:rsid w:val="00A52B6D"/>
    <w:rsid w:val="00A52DA5"/>
    <w:rsid w:val="00A5308A"/>
    <w:rsid w:val="00A5339C"/>
    <w:rsid w:val="00A53471"/>
    <w:rsid w:val="00A53484"/>
    <w:rsid w:val="00A53563"/>
    <w:rsid w:val="00A53694"/>
    <w:rsid w:val="00A539DF"/>
    <w:rsid w:val="00A53AAE"/>
    <w:rsid w:val="00A541D2"/>
    <w:rsid w:val="00A542B4"/>
    <w:rsid w:val="00A54671"/>
    <w:rsid w:val="00A546FA"/>
    <w:rsid w:val="00A54B6E"/>
    <w:rsid w:val="00A55043"/>
    <w:rsid w:val="00A5538F"/>
    <w:rsid w:val="00A553AF"/>
    <w:rsid w:val="00A553B9"/>
    <w:rsid w:val="00A554C2"/>
    <w:rsid w:val="00A55AA4"/>
    <w:rsid w:val="00A55D87"/>
    <w:rsid w:val="00A55F9D"/>
    <w:rsid w:val="00A5639E"/>
    <w:rsid w:val="00A56559"/>
    <w:rsid w:val="00A56C8A"/>
    <w:rsid w:val="00A57558"/>
    <w:rsid w:val="00A5762E"/>
    <w:rsid w:val="00A57665"/>
    <w:rsid w:val="00A5786A"/>
    <w:rsid w:val="00A57927"/>
    <w:rsid w:val="00A57990"/>
    <w:rsid w:val="00A57FEB"/>
    <w:rsid w:val="00A60021"/>
    <w:rsid w:val="00A600A2"/>
    <w:rsid w:val="00A60129"/>
    <w:rsid w:val="00A6040A"/>
    <w:rsid w:val="00A604A0"/>
    <w:rsid w:val="00A6068E"/>
    <w:rsid w:val="00A608F1"/>
    <w:rsid w:val="00A60EA1"/>
    <w:rsid w:val="00A60F2C"/>
    <w:rsid w:val="00A60F88"/>
    <w:rsid w:val="00A60FC7"/>
    <w:rsid w:val="00A61655"/>
    <w:rsid w:val="00A61BD0"/>
    <w:rsid w:val="00A61DD1"/>
    <w:rsid w:val="00A61E51"/>
    <w:rsid w:val="00A61EC9"/>
    <w:rsid w:val="00A62093"/>
    <w:rsid w:val="00A620CF"/>
    <w:rsid w:val="00A622C7"/>
    <w:rsid w:val="00A622CF"/>
    <w:rsid w:val="00A62347"/>
    <w:rsid w:val="00A62356"/>
    <w:rsid w:val="00A62423"/>
    <w:rsid w:val="00A624A7"/>
    <w:rsid w:val="00A6276B"/>
    <w:rsid w:val="00A627A8"/>
    <w:rsid w:val="00A63348"/>
    <w:rsid w:val="00A634F0"/>
    <w:rsid w:val="00A635AF"/>
    <w:rsid w:val="00A635E2"/>
    <w:rsid w:val="00A63A83"/>
    <w:rsid w:val="00A63ADD"/>
    <w:rsid w:val="00A63C84"/>
    <w:rsid w:val="00A63D6F"/>
    <w:rsid w:val="00A6422A"/>
    <w:rsid w:val="00A64402"/>
    <w:rsid w:val="00A647DF"/>
    <w:rsid w:val="00A648B2"/>
    <w:rsid w:val="00A64C48"/>
    <w:rsid w:val="00A64DB9"/>
    <w:rsid w:val="00A6506F"/>
    <w:rsid w:val="00A65383"/>
    <w:rsid w:val="00A654D4"/>
    <w:rsid w:val="00A655D0"/>
    <w:rsid w:val="00A657B0"/>
    <w:rsid w:val="00A6592B"/>
    <w:rsid w:val="00A65A71"/>
    <w:rsid w:val="00A65B7F"/>
    <w:rsid w:val="00A65D6E"/>
    <w:rsid w:val="00A65E65"/>
    <w:rsid w:val="00A65F30"/>
    <w:rsid w:val="00A65F32"/>
    <w:rsid w:val="00A66019"/>
    <w:rsid w:val="00A66220"/>
    <w:rsid w:val="00A66473"/>
    <w:rsid w:val="00A66503"/>
    <w:rsid w:val="00A66A0B"/>
    <w:rsid w:val="00A66B74"/>
    <w:rsid w:val="00A66D67"/>
    <w:rsid w:val="00A66E3C"/>
    <w:rsid w:val="00A66E61"/>
    <w:rsid w:val="00A66ED0"/>
    <w:rsid w:val="00A6744D"/>
    <w:rsid w:val="00A6769C"/>
    <w:rsid w:val="00A67B26"/>
    <w:rsid w:val="00A67D45"/>
    <w:rsid w:val="00A70112"/>
    <w:rsid w:val="00A701CB"/>
    <w:rsid w:val="00A702C9"/>
    <w:rsid w:val="00A70326"/>
    <w:rsid w:val="00A7043D"/>
    <w:rsid w:val="00A7074F"/>
    <w:rsid w:val="00A7079F"/>
    <w:rsid w:val="00A708BF"/>
    <w:rsid w:val="00A70B83"/>
    <w:rsid w:val="00A70E0B"/>
    <w:rsid w:val="00A70E67"/>
    <w:rsid w:val="00A70E7A"/>
    <w:rsid w:val="00A7126F"/>
    <w:rsid w:val="00A71639"/>
    <w:rsid w:val="00A717AB"/>
    <w:rsid w:val="00A71A2A"/>
    <w:rsid w:val="00A71E12"/>
    <w:rsid w:val="00A72467"/>
    <w:rsid w:val="00A72472"/>
    <w:rsid w:val="00A72671"/>
    <w:rsid w:val="00A72872"/>
    <w:rsid w:val="00A72E20"/>
    <w:rsid w:val="00A730BC"/>
    <w:rsid w:val="00A731B3"/>
    <w:rsid w:val="00A7332D"/>
    <w:rsid w:val="00A736AA"/>
    <w:rsid w:val="00A736C9"/>
    <w:rsid w:val="00A73A61"/>
    <w:rsid w:val="00A73BF1"/>
    <w:rsid w:val="00A73CAD"/>
    <w:rsid w:val="00A7407B"/>
    <w:rsid w:val="00A74CF0"/>
    <w:rsid w:val="00A75492"/>
    <w:rsid w:val="00A7578B"/>
    <w:rsid w:val="00A75A96"/>
    <w:rsid w:val="00A75CA6"/>
    <w:rsid w:val="00A75F99"/>
    <w:rsid w:val="00A761EA"/>
    <w:rsid w:val="00A7626E"/>
    <w:rsid w:val="00A764BA"/>
    <w:rsid w:val="00A765C0"/>
    <w:rsid w:val="00A76642"/>
    <w:rsid w:val="00A7691A"/>
    <w:rsid w:val="00A76DDB"/>
    <w:rsid w:val="00A77123"/>
    <w:rsid w:val="00A77165"/>
    <w:rsid w:val="00A7719C"/>
    <w:rsid w:val="00A771B5"/>
    <w:rsid w:val="00A77251"/>
    <w:rsid w:val="00A77822"/>
    <w:rsid w:val="00A77A20"/>
    <w:rsid w:val="00A77A35"/>
    <w:rsid w:val="00A77BBC"/>
    <w:rsid w:val="00A77BDA"/>
    <w:rsid w:val="00A77BEC"/>
    <w:rsid w:val="00A77E91"/>
    <w:rsid w:val="00A77EB0"/>
    <w:rsid w:val="00A8012C"/>
    <w:rsid w:val="00A801C2"/>
    <w:rsid w:val="00A807B5"/>
    <w:rsid w:val="00A80B80"/>
    <w:rsid w:val="00A80BDD"/>
    <w:rsid w:val="00A80D4A"/>
    <w:rsid w:val="00A80D60"/>
    <w:rsid w:val="00A80D8B"/>
    <w:rsid w:val="00A80DE0"/>
    <w:rsid w:val="00A811EE"/>
    <w:rsid w:val="00A8121F"/>
    <w:rsid w:val="00A81293"/>
    <w:rsid w:val="00A818A0"/>
    <w:rsid w:val="00A81B0E"/>
    <w:rsid w:val="00A81E6D"/>
    <w:rsid w:val="00A81F24"/>
    <w:rsid w:val="00A81F69"/>
    <w:rsid w:val="00A8203D"/>
    <w:rsid w:val="00A822CA"/>
    <w:rsid w:val="00A82380"/>
    <w:rsid w:val="00A82472"/>
    <w:rsid w:val="00A827D5"/>
    <w:rsid w:val="00A828B8"/>
    <w:rsid w:val="00A82911"/>
    <w:rsid w:val="00A8299E"/>
    <w:rsid w:val="00A82B34"/>
    <w:rsid w:val="00A82B98"/>
    <w:rsid w:val="00A82DFE"/>
    <w:rsid w:val="00A82FD6"/>
    <w:rsid w:val="00A83035"/>
    <w:rsid w:val="00A831B2"/>
    <w:rsid w:val="00A83582"/>
    <w:rsid w:val="00A8360C"/>
    <w:rsid w:val="00A83851"/>
    <w:rsid w:val="00A83F96"/>
    <w:rsid w:val="00A841DA"/>
    <w:rsid w:val="00A8432A"/>
    <w:rsid w:val="00A8449E"/>
    <w:rsid w:val="00A8467D"/>
    <w:rsid w:val="00A84816"/>
    <w:rsid w:val="00A848D4"/>
    <w:rsid w:val="00A84AA8"/>
    <w:rsid w:val="00A84C30"/>
    <w:rsid w:val="00A84D75"/>
    <w:rsid w:val="00A85118"/>
    <w:rsid w:val="00A85160"/>
    <w:rsid w:val="00A8524F"/>
    <w:rsid w:val="00A85451"/>
    <w:rsid w:val="00A85534"/>
    <w:rsid w:val="00A85821"/>
    <w:rsid w:val="00A85C95"/>
    <w:rsid w:val="00A85DD1"/>
    <w:rsid w:val="00A86118"/>
    <w:rsid w:val="00A864AC"/>
    <w:rsid w:val="00A865CA"/>
    <w:rsid w:val="00A8665B"/>
    <w:rsid w:val="00A86D9F"/>
    <w:rsid w:val="00A86E79"/>
    <w:rsid w:val="00A86F75"/>
    <w:rsid w:val="00A86FD2"/>
    <w:rsid w:val="00A872E1"/>
    <w:rsid w:val="00A8741B"/>
    <w:rsid w:val="00A87677"/>
    <w:rsid w:val="00A8777C"/>
    <w:rsid w:val="00A877B5"/>
    <w:rsid w:val="00A877DF"/>
    <w:rsid w:val="00A87842"/>
    <w:rsid w:val="00A8788E"/>
    <w:rsid w:val="00A87942"/>
    <w:rsid w:val="00A87ACD"/>
    <w:rsid w:val="00A87D26"/>
    <w:rsid w:val="00A87F4A"/>
    <w:rsid w:val="00A90774"/>
    <w:rsid w:val="00A90913"/>
    <w:rsid w:val="00A90AF0"/>
    <w:rsid w:val="00A91147"/>
    <w:rsid w:val="00A91169"/>
    <w:rsid w:val="00A913ED"/>
    <w:rsid w:val="00A91442"/>
    <w:rsid w:val="00A9157B"/>
    <w:rsid w:val="00A915F8"/>
    <w:rsid w:val="00A91625"/>
    <w:rsid w:val="00A9193C"/>
    <w:rsid w:val="00A91C46"/>
    <w:rsid w:val="00A91D91"/>
    <w:rsid w:val="00A91DA3"/>
    <w:rsid w:val="00A91E4D"/>
    <w:rsid w:val="00A92097"/>
    <w:rsid w:val="00A921C7"/>
    <w:rsid w:val="00A9220E"/>
    <w:rsid w:val="00A9221D"/>
    <w:rsid w:val="00A92414"/>
    <w:rsid w:val="00A928FE"/>
    <w:rsid w:val="00A9291E"/>
    <w:rsid w:val="00A92B42"/>
    <w:rsid w:val="00A92B79"/>
    <w:rsid w:val="00A92C07"/>
    <w:rsid w:val="00A92FC0"/>
    <w:rsid w:val="00A9334A"/>
    <w:rsid w:val="00A93547"/>
    <w:rsid w:val="00A93581"/>
    <w:rsid w:val="00A938DC"/>
    <w:rsid w:val="00A93E35"/>
    <w:rsid w:val="00A93E52"/>
    <w:rsid w:val="00A9408F"/>
    <w:rsid w:val="00A94603"/>
    <w:rsid w:val="00A9478E"/>
    <w:rsid w:val="00A94CBC"/>
    <w:rsid w:val="00A94DFD"/>
    <w:rsid w:val="00A95043"/>
    <w:rsid w:val="00A9515B"/>
    <w:rsid w:val="00A95253"/>
    <w:rsid w:val="00A953E9"/>
    <w:rsid w:val="00A955CE"/>
    <w:rsid w:val="00A959DD"/>
    <w:rsid w:val="00A95AB1"/>
    <w:rsid w:val="00A95BAF"/>
    <w:rsid w:val="00A961A9"/>
    <w:rsid w:val="00A962D5"/>
    <w:rsid w:val="00A962ED"/>
    <w:rsid w:val="00A968BC"/>
    <w:rsid w:val="00A96B40"/>
    <w:rsid w:val="00A96C7B"/>
    <w:rsid w:val="00A96DA1"/>
    <w:rsid w:val="00A970CF"/>
    <w:rsid w:val="00A97348"/>
    <w:rsid w:val="00A97AF0"/>
    <w:rsid w:val="00A97F48"/>
    <w:rsid w:val="00A97FE9"/>
    <w:rsid w:val="00AA02B7"/>
    <w:rsid w:val="00AA07C8"/>
    <w:rsid w:val="00AA089B"/>
    <w:rsid w:val="00AA08CD"/>
    <w:rsid w:val="00AA0E97"/>
    <w:rsid w:val="00AA0FCD"/>
    <w:rsid w:val="00AA11C3"/>
    <w:rsid w:val="00AA1270"/>
    <w:rsid w:val="00AA1398"/>
    <w:rsid w:val="00AA14BA"/>
    <w:rsid w:val="00AA1658"/>
    <w:rsid w:val="00AA1989"/>
    <w:rsid w:val="00AA1E84"/>
    <w:rsid w:val="00AA20AA"/>
    <w:rsid w:val="00AA249A"/>
    <w:rsid w:val="00AA2530"/>
    <w:rsid w:val="00AA25FA"/>
    <w:rsid w:val="00AA265A"/>
    <w:rsid w:val="00AA272D"/>
    <w:rsid w:val="00AA2906"/>
    <w:rsid w:val="00AA2B77"/>
    <w:rsid w:val="00AA2C6F"/>
    <w:rsid w:val="00AA2E8C"/>
    <w:rsid w:val="00AA3057"/>
    <w:rsid w:val="00AA3461"/>
    <w:rsid w:val="00AA3591"/>
    <w:rsid w:val="00AA3685"/>
    <w:rsid w:val="00AA368C"/>
    <w:rsid w:val="00AA3DC0"/>
    <w:rsid w:val="00AA41DA"/>
    <w:rsid w:val="00AA41FE"/>
    <w:rsid w:val="00AA4AD3"/>
    <w:rsid w:val="00AA4D56"/>
    <w:rsid w:val="00AA4FB3"/>
    <w:rsid w:val="00AA52C8"/>
    <w:rsid w:val="00AA5368"/>
    <w:rsid w:val="00AA540E"/>
    <w:rsid w:val="00AA5A9A"/>
    <w:rsid w:val="00AA5CD7"/>
    <w:rsid w:val="00AA5CED"/>
    <w:rsid w:val="00AA5D6F"/>
    <w:rsid w:val="00AA5DD7"/>
    <w:rsid w:val="00AA5FB7"/>
    <w:rsid w:val="00AA6226"/>
    <w:rsid w:val="00AA6254"/>
    <w:rsid w:val="00AA6687"/>
    <w:rsid w:val="00AA6BED"/>
    <w:rsid w:val="00AA6CD2"/>
    <w:rsid w:val="00AA6DF0"/>
    <w:rsid w:val="00AA70A9"/>
    <w:rsid w:val="00AA70DB"/>
    <w:rsid w:val="00AA71C0"/>
    <w:rsid w:val="00AA7433"/>
    <w:rsid w:val="00AA74FD"/>
    <w:rsid w:val="00AA7595"/>
    <w:rsid w:val="00AA7780"/>
    <w:rsid w:val="00AA7809"/>
    <w:rsid w:val="00AA7AEF"/>
    <w:rsid w:val="00AA7B5C"/>
    <w:rsid w:val="00AA7B91"/>
    <w:rsid w:val="00AA7BD2"/>
    <w:rsid w:val="00AA7DC8"/>
    <w:rsid w:val="00AB0483"/>
    <w:rsid w:val="00AB0495"/>
    <w:rsid w:val="00AB06E2"/>
    <w:rsid w:val="00AB072B"/>
    <w:rsid w:val="00AB080C"/>
    <w:rsid w:val="00AB082E"/>
    <w:rsid w:val="00AB1145"/>
    <w:rsid w:val="00AB12A4"/>
    <w:rsid w:val="00AB1310"/>
    <w:rsid w:val="00AB1405"/>
    <w:rsid w:val="00AB1414"/>
    <w:rsid w:val="00AB1657"/>
    <w:rsid w:val="00AB16B6"/>
    <w:rsid w:val="00AB1AA2"/>
    <w:rsid w:val="00AB1C5D"/>
    <w:rsid w:val="00AB1C66"/>
    <w:rsid w:val="00AB1CB0"/>
    <w:rsid w:val="00AB1CC2"/>
    <w:rsid w:val="00AB1E87"/>
    <w:rsid w:val="00AB2441"/>
    <w:rsid w:val="00AB2477"/>
    <w:rsid w:val="00AB2B9B"/>
    <w:rsid w:val="00AB3396"/>
    <w:rsid w:val="00AB33A9"/>
    <w:rsid w:val="00AB35FF"/>
    <w:rsid w:val="00AB3696"/>
    <w:rsid w:val="00AB3797"/>
    <w:rsid w:val="00AB3857"/>
    <w:rsid w:val="00AB385E"/>
    <w:rsid w:val="00AB39FD"/>
    <w:rsid w:val="00AB3BAD"/>
    <w:rsid w:val="00AB3BBC"/>
    <w:rsid w:val="00AB3D49"/>
    <w:rsid w:val="00AB42B1"/>
    <w:rsid w:val="00AB42CA"/>
    <w:rsid w:val="00AB435B"/>
    <w:rsid w:val="00AB457E"/>
    <w:rsid w:val="00AB461D"/>
    <w:rsid w:val="00AB4831"/>
    <w:rsid w:val="00AB4C33"/>
    <w:rsid w:val="00AB4CF1"/>
    <w:rsid w:val="00AB4E4E"/>
    <w:rsid w:val="00AB5049"/>
    <w:rsid w:val="00AB50B2"/>
    <w:rsid w:val="00AB511A"/>
    <w:rsid w:val="00AB51AA"/>
    <w:rsid w:val="00AB53E3"/>
    <w:rsid w:val="00AB55C4"/>
    <w:rsid w:val="00AB5681"/>
    <w:rsid w:val="00AB5694"/>
    <w:rsid w:val="00AB5BE5"/>
    <w:rsid w:val="00AB5D5E"/>
    <w:rsid w:val="00AB5DA0"/>
    <w:rsid w:val="00AB6294"/>
    <w:rsid w:val="00AB669E"/>
    <w:rsid w:val="00AB677F"/>
    <w:rsid w:val="00AB6826"/>
    <w:rsid w:val="00AB683C"/>
    <w:rsid w:val="00AB6AA4"/>
    <w:rsid w:val="00AB6AAF"/>
    <w:rsid w:val="00AB6C82"/>
    <w:rsid w:val="00AB6DA0"/>
    <w:rsid w:val="00AB6FE9"/>
    <w:rsid w:val="00AB7229"/>
    <w:rsid w:val="00AB7376"/>
    <w:rsid w:val="00AB741B"/>
    <w:rsid w:val="00AB759D"/>
    <w:rsid w:val="00AB766E"/>
    <w:rsid w:val="00AB77AA"/>
    <w:rsid w:val="00AB79A9"/>
    <w:rsid w:val="00AB79E4"/>
    <w:rsid w:val="00AB7F55"/>
    <w:rsid w:val="00AC0056"/>
    <w:rsid w:val="00AC0126"/>
    <w:rsid w:val="00AC0346"/>
    <w:rsid w:val="00AC0779"/>
    <w:rsid w:val="00AC085E"/>
    <w:rsid w:val="00AC0A8A"/>
    <w:rsid w:val="00AC0CEF"/>
    <w:rsid w:val="00AC0F07"/>
    <w:rsid w:val="00AC0F52"/>
    <w:rsid w:val="00AC10E0"/>
    <w:rsid w:val="00AC16A6"/>
    <w:rsid w:val="00AC1850"/>
    <w:rsid w:val="00AC19FC"/>
    <w:rsid w:val="00AC1AB2"/>
    <w:rsid w:val="00AC1D81"/>
    <w:rsid w:val="00AC1DC9"/>
    <w:rsid w:val="00AC1F7D"/>
    <w:rsid w:val="00AC2038"/>
    <w:rsid w:val="00AC20C0"/>
    <w:rsid w:val="00AC21D3"/>
    <w:rsid w:val="00AC2794"/>
    <w:rsid w:val="00AC28C9"/>
    <w:rsid w:val="00AC2D57"/>
    <w:rsid w:val="00AC2D73"/>
    <w:rsid w:val="00AC30D3"/>
    <w:rsid w:val="00AC3131"/>
    <w:rsid w:val="00AC3153"/>
    <w:rsid w:val="00AC34BB"/>
    <w:rsid w:val="00AC34FE"/>
    <w:rsid w:val="00AC367D"/>
    <w:rsid w:val="00AC3A01"/>
    <w:rsid w:val="00AC3A40"/>
    <w:rsid w:val="00AC3BFC"/>
    <w:rsid w:val="00AC3E16"/>
    <w:rsid w:val="00AC3F3E"/>
    <w:rsid w:val="00AC4193"/>
    <w:rsid w:val="00AC4292"/>
    <w:rsid w:val="00AC44D8"/>
    <w:rsid w:val="00AC4A29"/>
    <w:rsid w:val="00AC4D83"/>
    <w:rsid w:val="00AC4E78"/>
    <w:rsid w:val="00AC4F92"/>
    <w:rsid w:val="00AC505B"/>
    <w:rsid w:val="00AC50CD"/>
    <w:rsid w:val="00AC514F"/>
    <w:rsid w:val="00AC55B0"/>
    <w:rsid w:val="00AC55C2"/>
    <w:rsid w:val="00AC5948"/>
    <w:rsid w:val="00AC5978"/>
    <w:rsid w:val="00AC5A76"/>
    <w:rsid w:val="00AC5AC5"/>
    <w:rsid w:val="00AC5FA3"/>
    <w:rsid w:val="00AC60EB"/>
    <w:rsid w:val="00AC6175"/>
    <w:rsid w:val="00AC61AD"/>
    <w:rsid w:val="00AC62BE"/>
    <w:rsid w:val="00AC6326"/>
    <w:rsid w:val="00AC63C1"/>
    <w:rsid w:val="00AC648C"/>
    <w:rsid w:val="00AC6676"/>
    <w:rsid w:val="00AC6728"/>
    <w:rsid w:val="00AC6787"/>
    <w:rsid w:val="00AC6BC2"/>
    <w:rsid w:val="00AC7002"/>
    <w:rsid w:val="00AC7301"/>
    <w:rsid w:val="00AC7799"/>
    <w:rsid w:val="00AC77B8"/>
    <w:rsid w:val="00AC7AD6"/>
    <w:rsid w:val="00AC7B12"/>
    <w:rsid w:val="00AC7B93"/>
    <w:rsid w:val="00AC7BC5"/>
    <w:rsid w:val="00AD0135"/>
    <w:rsid w:val="00AD0226"/>
    <w:rsid w:val="00AD02CC"/>
    <w:rsid w:val="00AD0840"/>
    <w:rsid w:val="00AD08FA"/>
    <w:rsid w:val="00AD0A9F"/>
    <w:rsid w:val="00AD0B8F"/>
    <w:rsid w:val="00AD0BD5"/>
    <w:rsid w:val="00AD0DAD"/>
    <w:rsid w:val="00AD0FCC"/>
    <w:rsid w:val="00AD123D"/>
    <w:rsid w:val="00AD15F5"/>
    <w:rsid w:val="00AD16BC"/>
    <w:rsid w:val="00AD1937"/>
    <w:rsid w:val="00AD1C01"/>
    <w:rsid w:val="00AD22BA"/>
    <w:rsid w:val="00AD282E"/>
    <w:rsid w:val="00AD299B"/>
    <w:rsid w:val="00AD2A61"/>
    <w:rsid w:val="00AD2C05"/>
    <w:rsid w:val="00AD2C94"/>
    <w:rsid w:val="00AD2D68"/>
    <w:rsid w:val="00AD30A0"/>
    <w:rsid w:val="00AD30D0"/>
    <w:rsid w:val="00AD3187"/>
    <w:rsid w:val="00AD3588"/>
    <w:rsid w:val="00AD35F5"/>
    <w:rsid w:val="00AD3695"/>
    <w:rsid w:val="00AD3738"/>
    <w:rsid w:val="00AD3C64"/>
    <w:rsid w:val="00AD3E63"/>
    <w:rsid w:val="00AD4435"/>
    <w:rsid w:val="00AD44F0"/>
    <w:rsid w:val="00AD4521"/>
    <w:rsid w:val="00AD460C"/>
    <w:rsid w:val="00AD46F5"/>
    <w:rsid w:val="00AD4992"/>
    <w:rsid w:val="00AD4A37"/>
    <w:rsid w:val="00AD4E8E"/>
    <w:rsid w:val="00AD4F1E"/>
    <w:rsid w:val="00AD50F2"/>
    <w:rsid w:val="00AD5110"/>
    <w:rsid w:val="00AD5453"/>
    <w:rsid w:val="00AD554B"/>
    <w:rsid w:val="00AD55C0"/>
    <w:rsid w:val="00AD563E"/>
    <w:rsid w:val="00AD5918"/>
    <w:rsid w:val="00AD5949"/>
    <w:rsid w:val="00AD595B"/>
    <w:rsid w:val="00AD5A05"/>
    <w:rsid w:val="00AD5C96"/>
    <w:rsid w:val="00AD5F9C"/>
    <w:rsid w:val="00AD634C"/>
    <w:rsid w:val="00AD6B5D"/>
    <w:rsid w:val="00AD6B93"/>
    <w:rsid w:val="00AD6D84"/>
    <w:rsid w:val="00AD6F04"/>
    <w:rsid w:val="00AD74C5"/>
    <w:rsid w:val="00AD755A"/>
    <w:rsid w:val="00AD7892"/>
    <w:rsid w:val="00AD7A4B"/>
    <w:rsid w:val="00AD7C1B"/>
    <w:rsid w:val="00AD7C49"/>
    <w:rsid w:val="00AD7EBD"/>
    <w:rsid w:val="00AD7FB7"/>
    <w:rsid w:val="00AE0223"/>
    <w:rsid w:val="00AE02A3"/>
    <w:rsid w:val="00AE041D"/>
    <w:rsid w:val="00AE0706"/>
    <w:rsid w:val="00AE098B"/>
    <w:rsid w:val="00AE09CB"/>
    <w:rsid w:val="00AE0B3B"/>
    <w:rsid w:val="00AE0BE8"/>
    <w:rsid w:val="00AE0E40"/>
    <w:rsid w:val="00AE100D"/>
    <w:rsid w:val="00AE10E0"/>
    <w:rsid w:val="00AE1129"/>
    <w:rsid w:val="00AE1138"/>
    <w:rsid w:val="00AE1396"/>
    <w:rsid w:val="00AE1658"/>
    <w:rsid w:val="00AE19AD"/>
    <w:rsid w:val="00AE1EED"/>
    <w:rsid w:val="00AE217C"/>
    <w:rsid w:val="00AE2876"/>
    <w:rsid w:val="00AE2919"/>
    <w:rsid w:val="00AE2B60"/>
    <w:rsid w:val="00AE2E76"/>
    <w:rsid w:val="00AE2EFD"/>
    <w:rsid w:val="00AE307A"/>
    <w:rsid w:val="00AE344A"/>
    <w:rsid w:val="00AE3495"/>
    <w:rsid w:val="00AE34EE"/>
    <w:rsid w:val="00AE3703"/>
    <w:rsid w:val="00AE373A"/>
    <w:rsid w:val="00AE37B5"/>
    <w:rsid w:val="00AE3C37"/>
    <w:rsid w:val="00AE3D42"/>
    <w:rsid w:val="00AE3F17"/>
    <w:rsid w:val="00AE3FD3"/>
    <w:rsid w:val="00AE4151"/>
    <w:rsid w:val="00AE425A"/>
    <w:rsid w:val="00AE444D"/>
    <w:rsid w:val="00AE445D"/>
    <w:rsid w:val="00AE47A3"/>
    <w:rsid w:val="00AE4960"/>
    <w:rsid w:val="00AE49E0"/>
    <w:rsid w:val="00AE4A22"/>
    <w:rsid w:val="00AE4CF9"/>
    <w:rsid w:val="00AE4F57"/>
    <w:rsid w:val="00AE55AB"/>
    <w:rsid w:val="00AE55C9"/>
    <w:rsid w:val="00AE5BCB"/>
    <w:rsid w:val="00AE60B9"/>
    <w:rsid w:val="00AE61B2"/>
    <w:rsid w:val="00AE631E"/>
    <w:rsid w:val="00AE643C"/>
    <w:rsid w:val="00AE65AC"/>
    <w:rsid w:val="00AE6980"/>
    <w:rsid w:val="00AE6C2B"/>
    <w:rsid w:val="00AE6D74"/>
    <w:rsid w:val="00AE6E06"/>
    <w:rsid w:val="00AE6E43"/>
    <w:rsid w:val="00AE7BC8"/>
    <w:rsid w:val="00AE7BD3"/>
    <w:rsid w:val="00AE7D78"/>
    <w:rsid w:val="00AE7E76"/>
    <w:rsid w:val="00AE7E9D"/>
    <w:rsid w:val="00AF0002"/>
    <w:rsid w:val="00AF007A"/>
    <w:rsid w:val="00AF00A2"/>
    <w:rsid w:val="00AF02A4"/>
    <w:rsid w:val="00AF02AD"/>
    <w:rsid w:val="00AF04E5"/>
    <w:rsid w:val="00AF0529"/>
    <w:rsid w:val="00AF0EB2"/>
    <w:rsid w:val="00AF13DE"/>
    <w:rsid w:val="00AF1502"/>
    <w:rsid w:val="00AF1611"/>
    <w:rsid w:val="00AF17FE"/>
    <w:rsid w:val="00AF1BB8"/>
    <w:rsid w:val="00AF1E96"/>
    <w:rsid w:val="00AF1EEA"/>
    <w:rsid w:val="00AF1F96"/>
    <w:rsid w:val="00AF2293"/>
    <w:rsid w:val="00AF2AB1"/>
    <w:rsid w:val="00AF2B95"/>
    <w:rsid w:val="00AF2BBA"/>
    <w:rsid w:val="00AF2EDE"/>
    <w:rsid w:val="00AF30C9"/>
    <w:rsid w:val="00AF3356"/>
    <w:rsid w:val="00AF33C4"/>
    <w:rsid w:val="00AF342E"/>
    <w:rsid w:val="00AF3726"/>
    <w:rsid w:val="00AF38B2"/>
    <w:rsid w:val="00AF3ADF"/>
    <w:rsid w:val="00AF3B5D"/>
    <w:rsid w:val="00AF3BFF"/>
    <w:rsid w:val="00AF3D65"/>
    <w:rsid w:val="00AF4453"/>
    <w:rsid w:val="00AF4456"/>
    <w:rsid w:val="00AF453E"/>
    <w:rsid w:val="00AF4541"/>
    <w:rsid w:val="00AF4731"/>
    <w:rsid w:val="00AF4B1A"/>
    <w:rsid w:val="00AF4DF3"/>
    <w:rsid w:val="00AF4EF0"/>
    <w:rsid w:val="00AF5161"/>
    <w:rsid w:val="00AF518C"/>
    <w:rsid w:val="00AF5271"/>
    <w:rsid w:val="00AF5308"/>
    <w:rsid w:val="00AF53D1"/>
    <w:rsid w:val="00AF5499"/>
    <w:rsid w:val="00AF576E"/>
    <w:rsid w:val="00AF5870"/>
    <w:rsid w:val="00AF5987"/>
    <w:rsid w:val="00AF5A4A"/>
    <w:rsid w:val="00AF5BF1"/>
    <w:rsid w:val="00AF6CEA"/>
    <w:rsid w:val="00AF6DCE"/>
    <w:rsid w:val="00AF71B1"/>
    <w:rsid w:val="00AF71E8"/>
    <w:rsid w:val="00AF7227"/>
    <w:rsid w:val="00AF782D"/>
    <w:rsid w:val="00AF7E04"/>
    <w:rsid w:val="00AF7E0B"/>
    <w:rsid w:val="00AF7F14"/>
    <w:rsid w:val="00B00117"/>
    <w:rsid w:val="00B002BD"/>
    <w:rsid w:val="00B004AA"/>
    <w:rsid w:val="00B004D4"/>
    <w:rsid w:val="00B0054A"/>
    <w:rsid w:val="00B00829"/>
    <w:rsid w:val="00B00EC3"/>
    <w:rsid w:val="00B0112A"/>
    <w:rsid w:val="00B01148"/>
    <w:rsid w:val="00B0115C"/>
    <w:rsid w:val="00B016BC"/>
    <w:rsid w:val="00B0189E"/>
    <w:rsid w:val="00B018C0"/>
    <w:rsid w:val="00B01C11"/>
    <w:rsid w:val="00B01D12"/>
    <w:rsid w:val="00B01D6E"/>
    <w:rsid w:val="00B0210C"/>
    <w:rsid w:val="00B02111"/>
    <w:rsid w:val="00B02132"/>
    <w:rsid w:val="00B0219D"/>
    <w:rsid w:val="00B021AE"/>
    <w:rsid w:val="00B02353"/>
    <w:rsid w:val="00B024A1"/>
    <w:rsid w:val="00B024A9"/>
    <w:rsid w:val="00B024D3"/>
    <w:rsid w:val="00B027E6"/>
    <w:rsid w:val="00B02BA4"/>
    <w:rsid w:val="00B02C04"/>
    <w:rsid w:val="00B033EC"/>
    <w:rsid w:val="00B03544"/>
    <w:rsid w:val="00B03693"/>
    <w:rsid w:val="00B036FF"/>
    <w:rsid w:val="00B0379F"/>
    <w:rsid w:val="00B03C8B"/>
    <w:rsid w:val="00B03CE6"/>
    <w:rsid w:val="00B03D65"/>
    <w:rsid w:val="00B03DA2"/>
    <w:rsid w:val="00B03DBA"/>
    <w:rsid w:val="00B040C1"/>
    <w:rsid w:val="00B0421F"/>
    <w:rsid w:val="00B047C6"/>
    <w:rsid w:val="00B04804"/>
    <w:rsid w:val="00B0483F"/>
    <w:rsid w:val="00B04870"/>
    <w:rsid w:val="00B048ED"/>
    <w:rsid w:val="00B04AD7"/>
    <w:rsid w:val="00B04D5D"/>
    <w:rsid w:val="00B04F41"/>
    <w:rsid w:val="00B04FA3"/>
    <w:rsid w:val="00B04FB9"/>
    <w:rsid w:val="00B050BB"/>
    <w:rsid w:val="00B05378"/>
    <w:rsid w:val="00B0572B"/>
    <w:rsid w:val="00B0592B"/>
    <w:rsid w:val="00B05943"/>
    <w:rsid w:val="00B05D5B"/>
    <w:rsid w:val="00B0607F"/>
    <w:rsid w:val="00B0638A"/>
    <w:rsid w:val="00B066D4"/>
    <w:rsid w:val="00B06711"/>
    <w:rsid w:val="00B06775"/>
    <w:rsid w:val="00B06C30"/>
    <w:rsid w:val="00B06D14"/>
    <w:rsid w:val="00B0711B"/>
    <w:rsid w:val="00B07128"/>
    <w:rsid w:val="00B0715C"/>
    <w:rsid w:val="00B0715E"/>
    <w:rsid w:val="00B072FD"/>
    <w:rsid w:val="00B0757C"/>
    <w:rsid w:val="00B079B6"/>
    <w:rsid w:val="00B07AE9"/>
    <w:rsid w:val="00B07BFA"/>
    <w:rsid w:val="00B07D7E"/>
    <w:rsid w:val="00B07F0A"/>
    <w:rsid w:val="00B100D3"/>
    <w:rsid w:val="00B102AD"/>
    <w:rsid w:val="00B10724"/>
    <w:rsid w:val="00B10B44"/>
    <w:rsid w:val="00B10CE9"/>
    <w:rsid w:val="00B10E78"/>
    <w:rsid w:val="00B10FAA"/>
    <w:rsid w:val="00B110FA"/>
    <w:rsid w:val="00B1128B"/>
    <w:rsid w:val="00B113AE"/>
    <w:rsid w:val="00B11813"/>
    <w:rsid w:val="00B11942"/>
    <w:rsid w:val="00B11A58"/>
    <w:rsid w:val="00B11B3A"/>
    <w:rsid w:val="00B11D68"/>
    <w:rsid w:val="00B11E8E"/>
    <w:rsid w:val="00B122F5"/>
    <w:rsid w:val="00B12423"/>
    <w:rsid w:val="00B1246E"/>
    <w:rsid w:val="00B124E3"/>
    <w:rsid w:val="00B124E6"/>
    <w:rsid w:val="00B12586"/>
    <w:rsid w:val="00B125F1"/>
    <w:rsid w:val="00B12605"/>
    <w:rsid w:val="00B12634"/>
    <w:rsid w:val="00B126C6"/>
    <w:rsid w:val="00B128F9"/>
    <w:rsid w:val="00B1297E"/>
    <w:rsid w:val="00B12D6F"/>
    <w:rsid w:val="00B12FA6"/>
    <w:rsid w:val="00B134B3"/>
    <w:rsid w:val="00B136E3"/>
    <w:rsid w:val="00B13770"/>
    <w:rsid w:val="00B13915"/>
    <w:rsid w:val="00B13B0A"/>
    <w:rsid w:val="00B13ECF"/>
    <w:rsid w:val="00B143AA"/>
    <w:rsid w:val="00B144E8"/>
    <w:rsid w:val="00B14528"/>
    <w:rsid w:val="00B14642"/>
    <w:rsid w:val="00B1469E"/>
    <w:rsid w:val="00B14738"/>
    <w:rsid w:val="00B14DF2"/>
    <w:rsid w:val="00B150F3"/>
    <w:rsid w:val="00B15234"/>
    <w:rsid w:val="00B157B5"/>
    <w:rsid w:val="00B1593E"/>
    <w:rsid w:val="00B15B47"/>
    <w:rsid w:val="00B1623E"/>
    <w:rsid w:val="00B16375"/>
    <w:rsid w:val="00B16514"/>
    <w:rsid w:val="00B16CB2"/>
    <w:rsid w:val="00B16D66"/>
    <w:rsid w:val="00B16E70"/>
    <w:rsid w:val="00B170B2"/>
    <w:rsid w:val="00B170D1"/>
    <w:rsid w:val="00B1711E"/>
    <w:rsid w:val="00B1718D"/>
    <w:rsid w:val="00B1722C"/>
    <w:rsid w:val="00B17254"/>
    <w:rsid w:val="00B174F8"/>
    <w:rsid w:val="00B178D6"/>
    <w:rsid w:val="00B17C7B"/>
    <w:rsid w:val="00B17D15"/>
    <w:rsid w:val="00B17D16"/>
    <w:rsid w:val="00B20196"/>
    <w:rsid w:val="00B2054F"/>
    <w:rsid w:val="00B20767"/>
    <w:rsid w:val="00B209B6"/>
    <w:rsid w:val="00B20B43"/>
    <w:rsid w:val="00B20BB2"/>
    <w:rsid w:val="00B20D8F"/>
    <w:rsid w:val="00B20D9A"/>
    <w:rsid w:val="00B21192"/>
    <w:rsid w:val="00B21370"/>
    <w:rsid w:val="00B2141E"/>
    <w:rsid w:val="00B215EC"/>
    <w:rsid w:val="00B2166C"/>
    <w:rsid w:val="00B218FF"/>
    <w:rsid w:val="00B21F96"/>
    <w:rsid w:val="00B220AD"/>
    <w:rsid w:val="00B222E9"/>
    <w:rsid w:val="00B22559"/>
    <w:rsid w:val="00B22825"/>
    <w:rsid w:val="00B22D50"/>
    <w:rsid w:val="00B23058"/>
    <w:rsid w:val="00B2305A"/>
    <w:rsid w:val="00B2318A"/>
    <w:rsid w:val="00B231D6"/>
    <w:rsid w:val="00B23297"/>
    <w:rsid w:val="00B23394"/>
    <w:rsid w:val="00B2341E"/>
    <w:rsid w:val="00B236A7"/>
    <w:rsid w:val="00B2378F"/>
    <w:rsid w:val="00B23C1B"/>
    <w:rsid w:val="00B23C55"/>
    <w:rsid w:val="00B23CE5"/>
    <w:rsid w:val="00B2405D"/>
    <w:rsid w:val="00B2420D"/>
    <w:rsid w:val="00B24233"/>
    <w:rsid w:val="00B243A7"/>
    <w:rsid w:val="00B2455C"/>
    <w:rsid w:val="00B245E8"/>
    <w:rsid w:val="00B24744"/>
    <w:rsid w:val="00B2476D"/>
    <w:rsid w:val="00B248E2"/>
    <w:rsid w:val="00B24C13"/>
    <w:rsid w:val="00B24ECF"/>
    <w:rsid w:val="00B25270"/>
    <w:rsid w:val="00B25361"/>
    <w:rsid w:val="00B253D1"/>
    <w:rsid w:val="00B256EA"/>
    <w:rsid w:val="00B261D3"/>
    <w:rsid w:val="00B263A2"/>
    <w:rsid w:val="00B26964"/>
    <w:rsid w:val="00B26D54"/>
    <w:rsid w:val="00B26E96"/>
    <w:rsid w:val="00B26EC7"/>
    <w:rsid w:val="00B27933"/>
    <w:rsid w:val="00B279B1"/>
    <w:rsid w:val="00B27B07"/>
    <w:rsid w:val="00B27D77"/>
    <w:rsid w:val="00B27D95"/>
    <w:rsid w:val="00B27DE0"/>
    <w:rsid w:val="00B27DF2"/>
    <w:rsid w:val="00B27E54"/>
    <w:rsid w:val="00B27F03"/>
    <w:rsid w:val="00B304FE"/>
    <w:rsid w:val="00B30717"/>
    <w:rsid w:val="00B307D1"/>
    <w:rsid w:val="00B30824"/>
    <w:rsid w:val="00B30830"/>
    <w:rsid w:val="00B3092A"/>
    <w:rsid w:val="00B30B06"/>
    <w:rsid w:val="00B30B81"/>
    <w:rsid w:val="00B30E58"/>
    <w:rsid w:val="00B30F36"/>
    <w:rsid w:val="00B3139A"/>
    <w:rsid w:val="00B313D1"/>
    <w:rsid w:val="00B3198F"/>
    <w:rsid w:val="00B31A98"/>
    <w:rsid w:val="00B31B66"/>
    <w:rsid w:val="00B31B71"/>
    <w:rsid w:val="00B31FCF"/>
    <w:rsid w:val="00B3204D"/>
    <w:rsid w:val="00B322D0"/>
    <w:rsid w:val="00B32327"/>
    <w:rsid w:val="00B3239A"/>
    <w:rsid w:val="00B32511"/>
    <w:rsid w:val="00B325AF"/>
    <w:rsid w:val="00B327E7"/>
    <w:rsid w:val="00B32C6A"/>
    <w:rsid w:val="00B32E77"/>
    <w:rsid w:val="00B32F3D"/>
    <w:rsid w:val="00B3309B"/>
    <w:rsid w:val="00B3318F"/>
    <w:rsid w:val="00B334BA"/>
    <w:rsid w:val="00B338A7"/>
    <w:rsid w:val="00B33A11"/>
    <w:rsid w:val="00B33A3D"/>
    <w:rsid w:val="00B33F89"/>
    <w:rsid w:val="00B3407C"/>
    <w:rsid w:val="00B3420F"/>
    <w:rsid w:val="00B3422E"/>
    <w:rsid w:val="00B3450A"/>
    <w:rsid w:val="00B3459E"/>
    <w:rsid w:val="00B349F3"/>
    <w:rsid w:val="00B34B45"/>
    <w:rsid w:val="00B34D4E"/>
    <w:rsid w:val="00B34D72"/>
    <w:rsid w:val="00B34F1A"/>
    <w:rsid w:val="00B34F25"/>
    <w:rsid w:val="00B34F40"/>
    <w:rsid w:val="00B34F94"/>
    <w:rsid w:val="00B34FA5"/>
    <w:rsid w:val="00B35218"/>
    <w:rsid w:val="00B3572B"/>
    <w:rsid w:val="00B3580A"/>
    <w:rsid w:val="00B35858"/>
    <w:rsid w:val="00B35A5D"/>
    <w:rsid w:val="00B35AF7"/>
    <w:rsid w:val="00B35D0C"/>
    <w:rsid w:val="00B35E77"/>
    <w:rsid w:val="00B36170"/>
    <w:rsid w:val="00B36177"/>
    <w:rsid w:val="00B361C8"/>
    <w:rsid w:val="00B363E5"/>
    <w:rsid w:val="00B364C8"/>
    <w:rsid w:val="00B36560"/>
    <w:rsid w:val="00B36659"/>
    <w:rsid w:val="00B36788"/>
    <w:rsid w:val="00B368C7"/>
    <w:rsid w:val="00B36A9F"/>
    <w:rsid w:val="00B36B38"/>
    <w:rsid w:val="00B36E8B"/>
    <w:rsid w:val="00B36E9C"/>
    <w:rsid w:val="00B37125"/>
    <w:rsid w:val="00B3721A"/>
    <w:rsid w:val="00B3730F"/>
    <w:rsid w:val="00B374DE"/>
    <w:rsid w:val="00B375F9"/>
    <w:rsid w:val="00B37B60"/>
    <w:rsid w:val="00B37CAA"/>
    <w:rsid w:val="00B37D91"/>
    <w:rsid w:val="00B37E82"/>
    <w:rsid w:val="00B40148"/>
    <w:rsid w:val="00B40238"/>
    <w:rsid w:val="00B40286"/>
    <w:rsid w:val="00B40294"/>
    <w:rsid w:val="00B4030A"/>
    <w:rsid w:val="00B40595"/>
    <w:rsid w:val="00B405F1"/>
    <w:rsid w:val="00B40705"/>
    <w:rsid w:val="00B407A2"/>
    <w:rsid w:val="00B4085F"/>
    <w:rsid w:val="00B40AD4"/>
    <w:rsid w:val="00B40CAA"/>
    <w:rsid w:val="00B40EEC"/>
    <w:rsid w:val="00B41146"/>
    <w:rsid w:val="00B4132D"/>
    <w:rsid w:val="00B41510"/>
    <w:rsid w:val="00B417F1"/>
    <w:rsid w:val="00B41836"/>
    <w:rsid w:val="00B4187D"/>
    <w:rsid w:val="00B418F0"/>
    <w:rsid w:val="00B41986"/>
    <w:rsid w:val="00B41A21"/>
    <w:rsid w:val="00B41D04"/>
    <w:rsid w:val="00B4216F"/>
    <w:rsid w:val="00B42254"/>
    <w:rsid w:val="00B42310"/>
    <w:rsid w:val="00B42A76"/>
    <w:rsid w:val="00B42AFF"/>
    <w:rsid w:val="00B42E4E"/>
    <w:rsid w:val="00B42E79"/>
    <w:rsid w:val="00B42EF6"/>
    <w:rsid w:val="00B42F8D"/>
    <w:rsid w:val="00B430F3"/>
    <w:rsid w:val="00B432E8"/>
    <w:rsid w:val="00B4339F"/>
    <w:rsid w:val="00B4382C"/>
    <w:rsid w:val="00B43CFA"/>
    <w:rsid w:val="00B43D4B"/>
    <w:rsid w:val="00B44037"/>
    <w:rsid w:val="00B44201"/>
    <w:rsid w:val="00B442D7"/>
    <w:rsid w:val="00B4474C"/>
    <w:rsid w:val="00B4485E"/>
    <w:rsid w:val="00B44A94"/>
    <w:rsid w:val="00B44B94"/>
    <w:rsid w:val="00B44E3C"/>
    <w:rsid w:val="00B44EDD"/>
    <w:rsid w:val="00B44FCF"/>
    <w:rsid w:val="00B4506A"/>
    <w:rsid w:val="00B451DC"/>
    <w:rsid w:val="00B45272"/>
    <w:rsid w:val="00B452B0"/>
    <w:rsid w:val="00B4565D"/>
    <w:rsid w:val="00B45684"/>
    <w:rsid w:val="00B45A9D"/>
    <w:rsid w:val="00B45B3B"/>
    <w:rsid w:val="00B45FE9"/>
    <w:rsid w:val="00B4602C"/>
    <w:rsid w:val="00B462E2"/>
    <w:rsid w:val="00B46369"/>
    <w:rsid w:val="00B46454"/>
    <w:rsid w:val="00B46472"/>
    <w:rsid w:val="00B4672E"/>
    <w:rsid w:val="00B4699B"/>
    <w:rsid w:val="00B46DDD"/>
    <w:rsid w:val="00B475AC"/>
    <w:rsid w:val="00B47787"/>
    <w:rsid w:val="00B47836"/>
    <w:rsid w:val="00B478F3"/>
    <w:rsid w:val="00B47F71"/>
    <w:rsid w:val="00B504AD"/>
    <w:rsid w:val="00B5055B"/>
    <w:rsid w:val="00B50713"/>
    <w:rsid w:val="00B507C8"/>
    <w:rsid w:val="00B507DB"/>
    <w:rsid w:val="00B5080C"/>
    <w:rsid w:val="00B5080E"/>
    <w:rsid w:val="00B5096F"/>
    <w:rsid w:val="00B50DA2"/>
    <w:rsid w:val="00B50E6F"/>
    <w:rsid w:val="00B5109F"/>
    <w:rsid w:val="00B51100"/>
    <w:rsid w:val="00B511CE"/>
    <w:rsid w:val="00B515C1"/>
    <w:rsid w:val="00B517C8"/>
    <w:rsid w:val="00B5195A"/>
    <w:rsid w:val="00B51972"/>
    <w:rsid w:val="00B51984"/>
    <w:rsid w:val="00B51A9C"/>
    <w:rsid w:val="00B51BA7"/>
    <w:rsid w:val="00B51F95"/>
    <w:rsid w:val="00B5217B"/>
    <w:rsid w:val="00B52464"/>
    <w:rsid w:val="00B526C5"/>
    <w:rsid w:val="00B527C0"/>
    <w:rsid w:val="00B528BD"/>
    <w:rsid w:val="00B52903"/>
    <w:rsid w:val="00B5291E"/>
    <w:rsid w:val="00B5298D"/>
    <w:rsid w:val="00B52A42"/>
    <w:rsid w:val="00B52A7B"/>
    <w:rsid w:val="00B52B18"/>
    <w:rsid w:val="00B52BC8"/>
    <w:rsid w:val="00B52BD1"/>
    <w:rsid w:val="00B52F1C"/>
    <w:rsid w:val="00B52FFD"/>
    <w:rsid w:val="00B53198"/>
    <w:rsid w:val="00B5335C"/>
    <w:rsid w:val="00B53668"/>
    <w:rsid w:val="00B53794"/>
    <w:rsid w:val="00B537C9"/>
    <w:rsid w:val="00B53A2F"/>
    <w:rsid w:val="00B53BD8"/>
    <w:rsid w:val="00B53E37"/>
    <w:rsid w:val="00B54062"/>
    <w:rsid w:val="00B5425B"/>
    <w:rsid w:val="00B54294"/>
    <w:rsid w:val="00B5431F"/>
    <w:rsid w:val="00B54B4F"/>
    <w:rsid w:val="00B54B6B"/>
    <w:rsid w:val="00B54D85"/>
    <w:rsid w:val="00B54EF9"/>
    <w:rsid w:val="00B552D5"/>
    <w:rsid w:val="00B5574F"/>
    <w:rsid w:val="00B55BA3"/>
    <w:rsid w:val="00B55DD4"/>
    <w:rsid w:val="00B55E4D"/>
    <w:rsid w:val="00B5602E"/>
    <w:rsid w:val="00B56265"/>
    <w:rsid w:val="00B56DC8"/>
    <w:rsid w:val="00B56EC2"/>
    <w:rsid w:val="00B57222"/>
    <w:rsid w:val="00B57223"/>
    <w:rsid w:val="00B576A5"/>
    <w:rsid w:val="00B57AEF"/>
    <w:rsid w:val="00B57B64"/>
    <w:rsid w:val="00B6016C"/>
    <w:rsid w:val="00B60207"/>
    <w:rsid w:val="00B604BC"/>
    <w:rsid w:val="00B60573"/>
    <w:rsid w:val="00B6082A"/>
    <w:rsid w:val="00B60997"/>
    <w:rsid w:val="00B60C6E"/>
    <w:rsid w:val="00B60CD4"/>
    <w:rsid w:val="00B61289"/>
    <w:rsid w:val="00B61365"/>
    <w:rsid w:val="00B61427"/>
    <w:rsid w:val="00B61652"/>
    <w:rsid w:val="00B61A7B"/>
    <w:rsid w:val="00B61CA4"/>
    <w:rsid w:val="00B61CA8"/>
    <w:rsid w:val="00B61D43"/>
    <w:rsid w:val="00B61DAA"/>
    <w:rsid w:val="00B61DEF"/>
    <w:rsid w:val="00B61F6A"/>
    <w:rsid w:val="00B62135"/>
    <w:rsid w:val="00B62293"/>
    <w:rsid w:val="00B62334"/>
    <w:rsid w:val="00B62576"/>
    <w:rsid w:val="00B625CA"/>
    <w:rsid w:val="00B62833"/>
    <w:rsid w:val="00B62905"/>
    <w:rsid w:val="00B62AD8"/>
    <w:rsid w:val="00B62B7C"/>
    <w:rsid w:val="00B631A5"/>
    <w:rsid w:val="00B63409"/>
    <w:rsid w:val="00B63695"/>
    <w:rsid w:val="00B63ABD"/>
    <w:rsid w:val="00B63F00"/>
    <w:rsid w:val="00B63F1F"/>
    <w:rsid w:val="00B63F6F"/>
    <w:rsid w:val="00B6401E"/>
    <w:rsid w:val="00B64337"/>
    <w:rsid w:val="00B643BD"/>
    <w:rsid w:val="00B647D0"/>
    <w:rsid w:val="00B64A0B"/>
    <w:rsid w:val="00B64D42"/>
    <w:rsid w:val="00B64D89"/>
    <w:rsid w:val="00B64EDB"/>
    <w:rsid w:val="00B64FB2"/>
    <w:rsid w:val="00B6552B"/>
    <w:rsid w:val="00B65556"/>
    <w:rsid w:val="00B6568C"/>
    <w:rsid w:val="00B656C2"/>
    <w:rsid w:val="00B656F9"/>
    <w:rsid w:val="00B65A52"/>
    <w:rsid w:val="00B65CFC"/>
    <w:rsid w:val="00B65D7B"/>
    <w:rsid w:val="00B65E9D"/>
    <w:rsid w:val="00B660F6"/>
    <w:rsid w:val="00B66121"/>
    <w:rsid w:val="00B662E7"/>
    <w:rsid w:val="00B66367"/>
    <w:rsid w:val="00B66760"/>
    <w:rsid w:val="00B668B6"/>
    <w:rsid w:val="00B66AAD"/>
    <w:rsid w:val="00B66C3D"/>
    <w:rsid w:val="00B66E24"/>
    <w:rsid w:val="00B67027"/>
    <w:rsid w:val="00B670F5"/>
    <w:rsid w:val="00B67126"/>
    <w:rsid w:val="00B673CA"/>
    <w:rsid w:val="00B674AD"/>
    <w:rsid w:val="00B67671"/>
    <w:rsid w:val="00B67BE8"/>
    <w:rsid w:val="00B67CD1"/>
    <w:rsid w:val="00B67D50"/>
    <w:rsid w:val="00B7006F"/>
    <w:rsid w:val="00B7085C"/>
    <w:rsid w:val="00B70C03"/>
    <w:rsid w:val="00B70C4C"/>
    <w:rsid w:val="00B70E43"/>
    <w:rsid w:val="00B70FF6"/>
    <w:rsid w:val="00B711CF"/>
    <w:rsid w:val="00B71288"/>
    <w:rsid w:val="00B71384"/>
    <w:rsid w:val="00B7158C"/>
    <w:rsid w:val="00B71630"/>
    <w:rsid w:val="00B71695"/>
    <w:rsid w:val="00B71C73"/>
    <w:rsid w:val="00B71FC8"/>
    <w:rsid w:val="00B7208B"/>
    <w:rsid w:val="00B723E1"/>
    <w:rsid w:val="00B724FC"/>
    <w:rsid w:val="00B725E8"/>
    <w:rsid w:val="00B72605"/>
    <w:rsid w:val="00B7267E"/>
    <w:rsid w:val="00B73049"/>
    <w:rsid w:val="00B732E4"/>
    <w:rsid w:val="00B73549"/>
    <w:rsid w:val="00B735F3"/>
    <w:rsid w:val="00B737DC"/>
    <w:rsid w:val="00B73E60"/>
    <w:rsid w:val="00B73F9D"/>
    <w:rsid w:val="00B74024"/>
    <w:rsid w:val="00B74074"/>
    <w:rsid w:val="00B74174"/>
    <w:rsid w:val="00B742F5"/>
    <w:rsid w:val="00B744EB"/>
    <w:rsid w:val="00B746B8"/>
    <w:rsid w:val="00B74D46"/>
    <w:rsid w:val="00B751C1"/>
    <w:rsid w:val="00B752B0"/>
    <w:rsid w:val="00B75570"/>
    <w:rsid w:val="00B755FD"/>
    <w:rsid w:val="00B7567B"/>
    <w:rsid w:val="00B75978"/>
    <w:rsid w:val="00B75A4F"/>
    <w:rsid w:val="00B75B7D"/>
    <w:rsid w:val="00B75B96"/>
    <w:rsid w:val="00B75BF1"/>
    <w:rsid w:val="00B75E5E"/>
    <w:rsid w:val="00B75F27"/>
    <w:rsid w:val="00B75FB2"/>
    <w:rsid w:val="00B76385"/>
    <w:rsid w:val="00B764A7"/>
    <w:rsid w:val="00B767DA"/>
    <w:rsid w:val="00B768C7"/>
    <w:rsid w:val="00B76932"/>
    <w:rsid w:val="00B76958"/>
    <w:rsid w:val="00B769A7"/>
    <w:rsid w:val="00B76BB2"/>
    <w:rsid w:val="00B76D07"/>
    <w:rsid w:val="00B76D5A"/>
    <w:rsid w:val="00B76DA4"/>
    <w:rsid w:val="00B76DF3"/>
    <w:rsid w:val="00B77417"/>
    <w:rsid w:val="00B7742A"/>
    <w:rsid w:val="00B77467"/>
    <w:rsid w:val="00B7786E"/>
    <w:rsid w:val="00B779E5"/>
    <w:rsid w:val="00B77A6D"/>
    <w:rsid w:val="00B77AA7"/>
    <w:rsid w:val="00B77C7E"/>
    <w:rsid w:val="00B77CF1"/>
    <w:rsid w:val="00B77F29"/>
    <w:rsid w:val="00B77F46"/>
    <w:rsid w:val="00B8000D"/>
    <w:rsid w:val="00B8021F"/>
    <w:rsid w:val="00B80337"/>
    <w:rsid w:val="00B804D5"/>
    <w:rsid w:val="00B806FB"/>
    <w:rsid w:val="00B807B9"/>
    <w:rsid w:val="00B809A2"/>
    <w:rsid w:val="00B81207"/>
    <w:rsid w:val="00B81222"/>
    <w:rsid w:val="00B8146D"/>
    <w:rsid w:val="00B816C6"/>
    <w:rsid w:val="00B81771"/>
    <w:rsid w:val="00B817EA"/>
    <w:rsid w:val="00B81AB6"/>
    <w:rsid w:val="00B81ABF"/>
    <w:rsid w:val="00B81CED"/>
    <w:rsid w:val="00B81ED2"/>
    <w:rsid w:val="00B82013"/>
    <w:rsid w:val="00B820ED"/>
    <w:rsid w:val="00B823CE"/>
    <w:rsid w:val="00B824A8"/>
    <w:rsid w:val="00B82C17"/>
    <w:rsid w:val="00B82D52"/>
    <w:rsid w:val="00B82E46"/>
    <w:rsid w:val="00B82E50"/>
    <w:rsid w:val="00B82F84"/>
    <w:rsid w:val="00B83144"/>
    <w:rsid w:val="00B833D5"/>
    <w:rsid w:val="00B83454"/>
    <w:rsid w:val="00B83AD5"/>
    <w:rsid w:val="00B83C38"/>
    <w:rsid w:val="00B83C98"/>
    <w:rsid w:val="00B83CB7"/>
    <w:rsid w:val="00B8404E"/>
    <w:rsid w:val="00B840AB"/>
    <w:rsid w:val="00B840DE"/>
    <w:rsid w:val="00B84265"/>
    <w:rsid w:val="00B842CD"/>
    <w:rsid w:val="00B84404"/>
    <w:rsid w:val="00B84554"/>
    <w:rsid w:val="00B84B15"/>
    <w:rsid w:val="00B84CC8"/>
    <w:rsid w:val="00B84F75"/>
    <w:rsid w:val="00B8508D"/>
    <w:rsid w:val="00B850E0"/>
    <w:rsid w:val="00B854D6"/>
    <w:rsid w:val="00B8554A"/>
    <w:rsid w:val="00B85AA4"/>
    <w:rsid w:val="00B85C38"/>
    <w:rsid w:val="00B85D9B"/>
    <w:rsid w:val="00B85E3E"/>
    <w:rsid w:val="00B860E9"/>
    <w:rsid w:val="00B864DE"/>
    <w:rsid w:val="00B86527"/>
    <w:rsid w:val="00B865C8"/>
    <w:rsid w:val="00B8676E"/>
    <w:rsid w:val="00B8682A"/>
    <w:rsid w:val="00B86C64"/>
    <w:rsid w:val="00B8712B"/>
    <w:rsid w:val="00B8718E"/>
    <w:rsid w:val="00B871B3"/>
    <w:rsid w:val="00B87387"/>
    <w:rsid w:val="00B875BE"/>
    <w:rsid w:val="00B87698"/>
    <w:rsid w:val="00B8790D"/>
    <w:rsid w:val="00B87988"/>
    <w:rsid w:val="00B87B83"/>
    <w:rsid w:val="00B87BE6"/>
    <w:rsid w:val="00B87BEA"/>
    <w:rsid w:val="00B87BFF"/>
    <w:rsid w:val="00B87C07"/>
    <w:rsid w:val="00B87C1D"/>
    <w:rsid w:val="00B87C82"/>
    <w:rsid w:val="00B87DAC"/>
    <w:rsid w:val="00B87EA1"/>
    <w:rsid w:val="00B87F1E"/>
    <w:rsid w:val="00B87F67"/>
    <w:rsid w:val="00B90090"/>
    <w:rsid w:val="00B902B7"/>
    <w:rsid w:val="00B902F8"/>
    <w:rsid w:val="00B903EC"/>
    <w:rsid w:val="00B90ABD"/>
    <w:rsid w:val="00B90B00"/>
    <w:rsid w:val="00B90BEE"/>
    <w:rsid w:val="00B90C9D"/>
    <w:rsid w:val="00B90CAD"/>
    <w:rsid w:val="00B90F28"/>
    <w:rsid w:val="00B90F57"/>
    <w:rsid w:val="00B9105E"/>
    <w:rsid w:val="00B91362"/>
    <w:rsid w:val="00B91E4B"/>
    <w:rsid w:val="00B923A8"/>
    <w:rsid w:val="00B923BD"/>
    <w:rsid w:val="00B9257B"/>
    <w:rsid w:val="00B92633"/>
    <w:rsid w:val="00B928E3"/>
    <w:rsid w:val="00B92EE3"/>
    <w:rsid w:val="00B93218"/>
    <w:rsid w:val="00B93330"/>
    <w:rsid w:val="00B938A5"/>
    <w:rsid w:val="00B93B70"/>
    <w:rsid w:val="00B93D4C"/>
    <w:rsid w:val="00B9412B"/>
    <w:rsid w:val="00B941C5"/>
    <w:rsid w:val="00B94334"/>
    <w:rsid w:val="00B944AF"/>
    <w:rsid w:val="00B94976"/>
    <w:rsid w:val="00B94A1F"/>
    <w:rsid w:val="00B94A98"/>
    <w:rsid w:val="00B94BC4"/>
    <w:rsid w:val="00B9568E"/>
    <w:rsid w:val="00B956CC"/>
    <w:rsid w:val="00B9579B"/>
    <w:rsid w:val="00B957BB"/>
    <w:rsid w:val="00B957F9"/>
    <w:rsid w:val="00B959E1"/>
    <w:rsid w:val="00B963F6"/>
    <w:rsid w:val="00B96862"/>
    <w:rsid w:val="00B969DB"/>
    <w:rsid w:val="00B97032"/>
    <w:rsid w:val="00B970F8"/>
    <w:rsid w:val="00B97368"/>
    <w:rsid w:val="00B973BB"/>
    <w:rsid w:val="00B978B0"/>
    <w:rsid w:val="00B97A00"/>
    <w:rsid w:val="00B97C21"/>
    <w:rsid w:val="00BA016D"/>
    <w:rsid w:val="00BA0205"/>
    <w:rsid w:val="00BA0319"/>
    <w:rsid w:val="00BA05CB"/>
    <w:rsid w:val="00BA0769"/>
    <w:rsid w:val="00BA0876"/>
    <w:rsid w:val="00BA0B59"/>
    <w:rsid w:val="00BA0CD6"/>
    <w:rsid w:val="00BA10EA"/>
    <w:rsid w:val="00BA1165"/>
    <w:rsid w:val="00BA1226"/>
    <w:rsid w:val="00BA13FD"/>
    <w:rsid w:val="00BA1486"/>
    <w:rsid w:val="00BA1626"/>
    <w:rsid w:val="00BA16B6"/>
    <w:rsid w:val="00BA18E9"/>
    <w:rsid w:val="00BA1A12"/>
    <w:rsid w:val="00BA1A70"/>
    <w:rsid w:val="00BA1B53"/>
    <w:rsid w:val="00BA1F64"/>
    <w:rsid w:val="00BA1F79"/>
    <w:rsid w:val="00BA1FA1"/>
    <w:rsid w:val="00BA202F"/>
    <w:rsid w:val="00BA2098"/>
    <w:rsid w:val="00BA2267"/>
    <w:rsid w:val="00BA2359"/>
    <w:rsid w:val="00BA23D2"/>
    <w:rsid w:val="00BA242C"/>
    <w:rsid w:val="00BA2488"/>
    <w:rsid w:val="00BA24C2"/>
    <w:rsid w:val="00BA2625"/>
    <w:rsid w:val="00BA2797"/>
    <w:rsid w:val="00BA288A"/>
    <w:rsid w:val="00BA3368"/>
    <w:rsid w:val="00BA3544"/>
    <w:rsid w:val="00BA358E"/>
    <w:rsid w:val="00BA3722"/>
    <w:rsid w:val="00BA3889"/>
    <w:rsid w:val="00BA4013"/>
    <w:rsid w:val="00BA4104"/>
    <w:rsid w:val="00BA41F7"/>
    <w:rsid w:val="00BA440A"/>
    <w:rsid w:val="00BA44A9"/>
    <w:rsid w:val="00BA44B5"/>
    <w:rsid w:val="00BA4572"/>
    <w:rsid w:val="00BA4763"/>
    <w:rsid w:val="00BA488D"/>
    <w:rsid w:val="00BA48B3"/>
    <w:rsid w:val="00BA4941"/>
    <w:rsid w:val="00BA4CCC"/>
    <w:rsid w:val="00BA4E50"/>
    <w:rsid w:val="00BA50A3"/>
    <w:rsid w:val="00BA51A8"/>
    <w:rsid w:val="00BA54AA"/>
    <w:rsid w:val="00BA54BA"/>
    <w:rsid w:val="00BA54F8"/>
    <w:rsid w:val="00BA554F"/>
    <w:rsid w:val="00BA5615"/>
    <w:rsid w:val="00BA5702"/>
    <w:rsid w:val="00BA592F"/>
    <w:rsid w:val="00BA5BCE"/>
    <w:rsid w:val="00BA5D6F"/>
    <w:rsid w:val="00BA5E21"/>
    <w:rsid w:val="00BA6029"/>
    <w:rsid w:val="00BA6056"/>
    <w:rsid w:val="00BA60AD"/>
    <w:rsid w:val="00BA61B5"/>
    <w:rsid w:val="00BA6426"/>
    <w:rsid w:val="00BA647A"/>
    <w:rsid w:val="00BA65A7"/>
    <w:rsid w:val="00BA664B"/>
    <w:rsid w:val="00BA6BA8"/>
    <w:rsid w:val="00BA6CA4"/>
    <w:rsid w:val="00BA6F9F"/>
    <w:rsid w:val="00BA716B"/>
    <w:rsid w:val="00BA7306"/>
    <w:rsid w:val="00BA77D9"/>
    <w:rsid w:val="00BA7976"/>
    <w:rsid w:val="00BA7A06"/>
    <w:rsid w:val="00BA7A45"/>
    <w:rsid w:val="00BA7B03"/>
    <w:rsid w:val="00BA7B17"/>
    <w:rsid w:val="00BA7E01"/>
    <w:rsid w:val="00BB002B"/>
    <w:rsid w:val="00BB00B6"/>
    <w:rsid w:val="00BB0343"/>
    <w:rsid w:val="00BB04BF"/>
    <w:rsid w:val="00BB069B"/>
    <w:rsid w:val="00BB06BA"/>
    <w:rsid w:val="00BB0762"/>
    <w:rsid w:val="00BB078C"/>
    <w:rsid w:val="00BB09DB"/>
    <w:rsid w:val="00BB0A34"/>
    <w:rsid w:val="00BB0C39"/>
    <w:rsid w:val="00BB0E47"/>
    <w:rsid w:val="00BB118B"/>
    <w:rsid w:val="00BB1278"/>
    <w:rsid w:val="00BB1367"/>
    <w:rsid w:val="00BB13B0"/>
    <w:rsid w:val="00BB13E9"/>
    <w:rsid w:val="00BB1489"/>
    <w:rsid w:val="00BB1923"/>
    <w:rsid w:val="00BB2189"/>
    <w:rsid w:val="00BB23E1"/>
    <w:rsid w:val="00BB24B8"/>
    <w:rsid w:val="00BB25D9"/>
    <w:rsid w:val="00BB29B8"/>
    <w:rsid w:val="00BB2A29"/>
    <w:rsid w:val="00BB2D43"/>
    <w:rsid w:val="00BB2D67"/>
    <w:rsid w:val="00BB2E86"/>
    <w:rsid w:val="00BB2FDF"/>
    <w:rsid w:val="00BB3585"/>
    <w:rsid w:val="00BB35FB"/>
    <w:rsid w:val="00BB3855"/>
    <w:rsid w:val="00BB39FF"/>
    <w:rsid w:val="00BB3DA2"/>
    <w:rsid w:val="00BB424B"/>
    <w:rsid w:val="00BB42D0"/>
    <w:rsid w:val="00BB442D"/>
    <w:rsid w:val="00BB4473"/>
    <w:rsid w:val="00BB4525"/>
    <w:rsid w:val="00BB45B8"/>
    <w:rsid w:val="00BB4739"/>
    <w:rsid w:val="00BB48AD"/>
    <w:rsid w:val="00BB4A0E"/>
    <w:rsid w:val="00BB4B53"/>
    <w:rsid w:val="00BB4C34"/>
    <w:rsid w:val="00BB4CBA"/>
    <w:rsid w:val="00BB5251"/>
    <w:rsid w:val="00BB52D0"/>
    <w:rsid w:val="00BB5415"/>
    <w:rsid w:val="00BB5EE9"/>
    <w:rsid w:val="00BB6106"/>
    <w:rsid w:val="00BB61BB"/>
    <w:rsid w:val="00BB64EB"/>
    <w:rsid w:val="00BB65E2"/>
    <w:rsid w:val="00BB65FA"/>
    <w:rsid w:val="00BB6716"/>
    <w:rsid w:val="00BB6830"/>
    <w:rsid w:val="00BB6972"/>
    <w:rsid w:val="00BB6A2D"/>
    <w:rsid w:val="00BB6AB7"/>
    <w:rsid w:val="00BB6CF2"/>
    <w:rsid w:val="00BB6D17"/>
    <w:rsid w:val="00BB6D4F"/>
    <w:rsid w:val="00BB6EE1"/>
    <w:rsid w:val="00BB7038"/>
    <w:rsid w:val="00BB7186"/>
    <w:rsid w:val="00BB72A7"/>
    <w:rsid w:val="00BB77A2"/>
    <w:rsid w:val="00BB7B6D"/>
    <w:rsid w:val="00BB7C41"/>
    <w:rsid w:val="00BB7CB2"/>
    <w:rsid w:val="00BB7E43"/>
    <w:rsid w:val="00BB7E7A"/>
    <w:rsid w:val="00BB7F0B"/>
    <w:rsid w:val="00BC0051"/>
    <w:rsid w:val="00BC01D5"/>
    <w:rsid w:val="00BC0230"/>
    <w:rsid w:val="00BC0336"/>
    <w:rsid w:val="00BC0373"/>
    <w:rsid w:val="00BC0375"/>
    <w:rsid w:val="00BC05B8"/>
    <w:rsid w:val="00BC0671"/>
    <w:rsid w:val="00BC06EA"/>
    <w:rsid w:val="00BC0A45"/>
    <w:rsid w:val="00BC0A98"/>
    <w:rsid w:val="00BC0C0B"/>
    <w:rsid w:val="00BC101F"/>
    <w:rsid w:val="00BC11F5"/>
    <w:rsid w:val="00BC12E6"/>
    <w:rsid w:val="00BC1751"/>
    <w:rsid w:val="00BC1DAC"/>
    <w:rsid w:val="00BC1DB2"/>
    <w:rsid w:val="00BC1E1F"/>
    <w:rsid w:val="00BC1FBC"/>
    <w:rsid w:val="00BC2189"/>
    <w:rsid w:val="00BC28F1"/>
    <w:rsid w:val="00BC29AD"/>
    <w:rsid w:val="00BC2D68"/>
    <w:rsid w:val="00BC2E00"/>
    <w:rsid w:val="00BC2F84"/>
    <w:rsid w:val="00BC3033"/>
    <w:rsid w:val="00BC368F"/>
    <w:rsid w:val="00BC3854"/>
    <w:rsid w:val="00BC3A91"/>
    <w:rsid w:val="00BC3B1B"/>
    <w:rsid w:val="00BC3F79"/>
    <w:rsid w:val="00BC3FEE"/>
    <w:rsid w:val="00BC40A0"/>
    <w:rsid w:val="00BC421C"/>
    <w:rsid w:val="00BC42DF"/>
    <w:rsid w:val="00BC435B"/>
    <w:rsid w:val="00BC4428"/>
    <w:rsid w:val="00BC4589"/>
    <w:rsid w:val="00BC47D1"/>
    <w:rsid w:val="00BC4BA6"/>
    <w:rsid w:val="00BC4C45"/>
    <w:rsid w:val="00BC4EA4"/>
    <w:rsid w:val="00BC5268"/>
    <w:rsid w:val="00BC536E"/>
    <w:rsid w:val="00BC54DB"/>
    <w:rsid w:val="00BC553A"/>
    <w:rsid w:val="00BC57D2"/>
    <w:rsid w:val="00BC5803"/>
    <w:rsid w:val="00BC584D"/>
    <w:rsid w:val="00BC5C9F"/>
    <w:rsid w:val="00BC5CF8"/>
    <w:rsid w:val="00BC5D6F"/>
    <w:rsid w:val="00BC5F0E"/>
    <w:rsid w:val="00BC6074"/>
    <w:rsid w:val="00BC6179"/>
    <w:rsid w:val="00BC6181"/>
    <w:rsid w:val="00BC6909"/>
    <w:rsid w:val="00BC691D"/>
    <w:rsid w:val="00BC6DC7"/>
    <w:rsid w:val="00BC7346"/>
    <w:rsid w:val="00BC7908"/>
    <w:rsid w:val="00BC7982"/>
    <w:rsid w:val="00BC7AE0"/>
    <w:rsid w:val="00BC7B41"/>
    <w:rsid w:val="00BC7C47"/>
    <w:rsid w:val="00BC7DA2"/>
    <w:rsid w:val="00BD0670"/>
    <w:rsid w:val="00BD09D8"/>
    <w:rsid w:val="00BD0EBA"/>
    <w:rsid w:val="00BD0FEE"/>
    <w:rsid w:val="00BD18C2"/>
    <w:rsid w:val="00BD1D4B"/>
    <w:rsid w:val="00BD1DE0"/>
    <w:rsid w:val="00BD1F9D"/>
    <w:rsid w:val="00BD2063"/>
    <w:rsid w:val="00BD240B"/>
    <w:rsid w:val="00BD2867"/>
    <w:rsid w:val="00BD2B0A"/>
    <w:rsid w:val="00BD2B0B"/>
    <w:rsid w:val="00BD2F5C"/>
    <w:rsid w:val="00BD2FA8"/>
    <w:rsid w:val="00BD2FD2"/>
    <w:rsid w:val="00BD328A"/>
    <w:rsid w:val="00BD338E"/>
    <w:rsid w:val="00BD36A9"/>
    <w:rsid w:val="00BD3790"/>
    <w:rsid w:val="00BD38D6"/>
    <w:rsid w:val="00BD39CB"/>
    <w:rsid w:val="00BD39D1"/>
    <w:rsid w:val="00BD3BC9"/>
    <w:rsid w:val="00BD3E85"/>
    <w:rsid w:val="00BD4050"/>
    <w:rsid w:val="00BD42F9"/>
    <w:rsid w:val="00BD433B"/>
    <w:rsid w:val="00BD448C"/>
    <w:rsid w:val="00BD4537"/>
    <w:rsid w:val="00BD4841"/>
    <w:rsid w:val="00BD4AC4"/>
    <w:rsid w:val="00BD4C39"/>
    <w:rsid w:val="00BD4DA2"/>
    <w:rsid w:val="00BD4DF7"/>
    <w:rsid w:val="00BD50AE"/>
    <w:rsid w:val="00BD5369"/>
    <w:rsid w:val="00BD5651"/>
    <w:rsid w:val="00BD573C"/>
    <w:rsid w:val="00BD5760"/>
    <w:rsid w:val="00BD5814"/>
    <w:rsid w:val="00BD5A8C"/>
    <w:rsid w:val="00BD5E7A"/>
    <w:rsid w:val="00BD5EA2"/>
    <w:rsid w:val="00BD5F1C"/>
    <w:rsid w:val="00BD5F41"/>
    <w:rsid w:val="00BD6006"/>
    <w:rsid w:val="00BD60F7"/>
    <w:rsid w:val="00BD63ED"/>
    <w:rsid w:val="00BD640C"/>
    <w:rsid w:val="00BD659D"/>
    <w:rsid w:val="00BD66BC"/>
    <w:rsid w:val="00BD6F4D"/>
    <w:rsid w:val="00BD70AA"/>
    <w:rsid w:val="00BD70D1"/>
    <w:rsid w:val="00BD72B6"/>
    <w:rsid w:val="00BD72C1"/>
    <w:rsid w:val="00BD742A"/>
    <w:rsid w:val="00BD744F"/>
    <w:rsid w:val="00BD7564"/>
    <w:rsid w:val="00BD7731"/>
    <w:rsid w:val="00BD7B8E"/>
    <w:rsid w:val="00BD7E2F"/>
    <w:rsid w:val="00BD7E54"/>
    <w:rsid w:val="00BD7FE6"/>
    <w:rsid w:val="00BE001A"/>
    <w:rsid w:val="00BE04B6"/>
    <w:rsid w:val="00BE0571"/>
    <w:rsid w:val="00BE05B3"/>
    <w:rsid w:val="00BE065C"/>
    <w:rsid w:val="00BE087B"/>
    <w:rsid w:val="00BE0973"/>
    <w:rsid w:val="00BE097E"/>
    <w:rsid w:val="00BE09A5"/>
    <w:rsid w:val="00BE0B52"/>
    <w:rsid w:val="00BE0C0C"/>
    <w:rsid w:val="00BE0DCD"/>
    <w:rsid w:val="00BE0EA3"/>
    <w:rsid w:val="00BE0ED5"/>
    <w:rsid w:val="00BE1155"/>
    <w:rsid w:val="00BE1217"/>
    <w:rsid w:val="00BE15A3"/>
    <w:rsid w:val="00BE187B"/>
    <w:rsid w:val="00BE1AFA"/>
    <w:rsid w:val="00BE1B00"/>
    <w:rsid w:val="00BE1B41"/>
    <w:rsid w:val="00BE1BC9"/>
    <w:rsid w:val="00BE1E25"/>
    <w:rsid w:val="00BE2392"/>
    <w:rsid w:val="00BE2534"/>
    <w:rsid w:val="00BE277D"/>
    <w:rsid w:val="00BE2B88"/>
    <w:rsid w:val="00BE2C74"/>
    <w:rsid w:val="00BE336F"/>
    <w:rsid w:val="00BE3370"/>
    <w:rsid w:val="00BE35BD"/>
    <w:rsid w:val="00BE3C1E"/>
    <w:rsid w:val="00BE3D02"/>
    <w:rsid w:val="00BE3EEB"/>
    <w:rsid w:val="00BE40DE"/>
    <w:rsid w:val="00BE42AE"/>
    <w:rsid w:val="00BE42B0"/>
    <w:rsid w:val="00BE433E"/>
    <w:rsid w:val="00BE49A8"/>
    <w:rsid w:val="00BE4A88"/>
    <w:rsid w:val="00BE4AD6"/>
    <w:rsid w:val="00BE4CE2"/>
    <w:rsid w:val="00BE4E48"/>
    <w:rsid w:val="00BE520D"/>
    <w:rsid w:val="00BE527C"/>
    <w:rsid w:val="00BE57C8"/>
    <w:rsid w:val="00BE5989"/>
    <w:rsid w:val="00BE59E5"/>
    <w:rsid w:val="00BE5EA9"/>
    <w:rsid w:val="00BE643E"/>
    <w:rsid w:val="00BE68C9"/>
    <w:rsid w:val="00BE6A18"/>
    <w:rsid w:val="00BE6ACB"/>
    <w:rsid w:val="00BE6D9F"/>
    <w:rsid w:val="00BE73B0"/>
    <w:rsid w:val="00BE74B1"/>
    <w:rsid w:val="00BE7B31"/>
    <w:rsid w:val="00BE7F27"/>
    <w:rsid w:val="00BE7F3D"/>
    <w:rsid w:val="00BF005F"/>
    <w:rsid w:val="00BF01A6"/>
    <w:rsid w:val="00BF026C"/>
    <w:rsid w:val="00BF03E5"/>
    <w:rsid w:val="00BF0460"/>
    <w:rsid w:val="00BF0726"/>
    <w:rsid w:val="00BF0B3A"/>
    <w:rsid w:val="00BF0CCE"/>
    <w:rsid w:val="00BF0FE1"/>
    <w:rsid w:val="00BF1471"/>
    <w:rsid w:val="00BF1502"/>
    <w:rsid w:val="00BF16CB"/>
    <w:rsid w:val="00BF1722"/>
    <w:rsid w:val="00BF17EB"/>
    <w:rsid w:val="00BF1DBB"/>
    <w:rsid w:val="00BF227E"/>
    <w:rsid w:val="00BF22AB"/>
    <w:rsid w:val="00BF23E0"/>
    <w:rsid w:val="00BF2565"/>
    <w:rsid w:val="00BF25F5"/>
    <w:rsid w:val="00BF28CA"/>
    <w:rsid w:val="00BF29A4"/>
    <w:rsid w:val="00BF2DC9"/>
    <w:rsid w:val="00BF3034"/>
    <w:rsid w:val="00BF3227"/>
    <w:rsid w:val="00BF3428"/>
    <w:rsid w:val="00BF342D"/>
    <w:rsid w:val="00BF34EB"/>
    <w:rsid w:val="00BF357E"/>
    <w:rsid w:val="00BF35C0"/>
    <w:rsid w:val="00BF3798"/>
    <w:rsid w:val="00BF3B68"/>
    <w:rsid w:val="00BF3CD7"/>
    <w:rsid w:val="00BF3D08"/>
    <w:rsid w:val="00BF3DDB"/>
    <w:rsid w:val="00BF3F07"/>
    <w:rsid w:val="00BF407E"/>
    <w:rsid w:val="00BF42CB"/>
    <w:rsid w:val="00BF46DA"/>
    <w:rsid w:val="00BF4AEE"/>
    <w:rsid w:val="00BF4D84"/>
    <w:rsid w:val="00BF5052"/>
    <w:rsid w:val="00BF5142"/>
    <w:rsid w:val="00BF5729"/>
    <w:rsid w:val="00BF594B"/>
    <w:rsid w:val="00BF5BB3"/>
    <w:rsid w:val="00BF5C22"/>
    <w:rsid w:val="00BF5DAE"/>
    <w:rsid w:val="00BF639C"/>
    <w:rsid w:val="00BF644C"/>
    <w:rsid w:val="00BF64E5"/>
    <w:rsid w:val="00BF6643"/>
    <w:rsid w:val="00BF6747"/>
    <w:rsid w:val="00BF6C2E"/>
    <w:rsid w:val="00BF6F9F"/>
    <w:rsid w:val="00BF7177"/>
    <w:rsid w:val="00BF76A7"/>
    <w:rsid w:val="00BF7BA9"/>
    <w:rsid w:val="00BF7D7E"/>
    <w:rsid w:val="00BF7F40"/>
    <w:rsid w:val="00BF7F54"/>
    <w:rsid w:val="00C00030"/>
    <w:rsid w:val="00C00268"/>
    <w:rsid w:val="00C0028D"/>
    <w:rsid w:val="00C0029C"/>
    <w:rsid w:val="00C007B5"/>
    <w:rsid w:val="00C0085D"/>
    <w:rsid w:val="00C00977"/>
    <w:rsid w:val="00C01351"/>
    <w:rsid w:val="00C01489"/>
    <w:rsid w:val="00C016BE"/>
    <w:rsid w:val="00C016BF"/>
    <w:rsid w:val="00C01716"/>
    <w:rsid w:val="00C01813"/>
    <w:rsid w:val="00C01B53"/>
    <w:rsid w:val="00C01B7B"/>
    <w:rsid w:val="00C01BA3"/>
    <w:rsid w:val="00C01BC8"/>
    <w:rsid w:val="00C0203E"/>
    <w:rsid w:val="00C020C0"/>
    <w:rsid w:val="00C020F1"/>
    <w:rsid w:val="00C02225"/>
    <w:rsid w:val="00C02440"/>
    <w:rsid w:val="00C026BC"/>
    <w:rsid w:val="00C027CA"/>
    <w:rsid w:val="00C02A91"/>
    <w:rsid w:val="00C02B2B"/>
    <w:rsid w:val="00C02BEE"/>
    <w:rsid w:val="00C02DBB"/>
    <w:rsid w:val="00C02EAD"/>
    <w:rsid w:val="00C03222"/>
    <w:rsid w:val="00C033FE"/>
    <w:rsid w:val="00C03505"/>
    <w:rsid w:val="00C037A0"/>
    <w:rsid w:val="00C03A73"/>
    <w:rsid w:val="00C03C77"/>
    <w:rsid w:val="00C03DB1"/>
    <w:rsid w:val="00C040BA"/>
    <w:rsid w:val="00C042EE"/>
    <w:rsid w:val="00C0437D"/>
    <w:rsid w:val="00C04C86"/>
    <w:rsid w:val="00C04CE2"/>
    <w:rsid w:val="00C04E89"/>
    <w:rsid w:val="00C05378"/>
    <w:rsid w:val="00C05823"/>
    <w:rsid w:val="00C05834"/>
    <w:rsid w:val="00C05898"/>
    <w:rsid w:val="00C0589F"/>
    <w:rsid w:val="00C05CFA"/>
    <w:rsid w:val="00C05D8F"/>
    <w:rsid w:val="00C05F0B"/>
    <w:rsid w:val="00C066EF"/>
    <w:rsid w:val="00C069C8"/>
    <w:rsid w:val="00C06D86"/>
    <w:rsid w:val="00C073E8"/>
    <w:rsid w:val="00C074E8"/>
    <w:rsid w:val="00C0750F"/>
    <w:rsid w:val="00C07592"/>
    <w:rsid w:val="00C075D9"/>
    <w:rsid w:val="00C075FF"/>
    <w:rsid w:val="00C07734"/>
    <w:rsid w:val="00C078DB"/>
    <w:rsid w:val="00C0798F"/>
    <w:rsid w:val="00C07B67"/>
    <w:rsid w:val="00C07D40"/>
    <w:rsid w:val="00C07DC2"/>
    <w:rsid w:val="00C07F09"/>
    <w:rsid w:val="00C1001C"/>
    <w:rsid w:val="00C1008D"/>
    <w:rsid w:val="00C104CF"/>
    <w:rsid w:val="00C10521"/>
    <w:rsid w:val="00C105B2"/>
    <w:rsid w:val="00C108D1"/>
    <w:rsid w:val="00C108E8"/>
    <w:rsid w:val="00C10A19"/>
    <w:rsid w:val="00C10B30"/>
    <w:rsid w:val="00C10BF4"/>
    <w:rsid w:val="00C10EFA"/>
    <w:rsid w:val="00C10F5C"/>
    <w:rsid w:val="00C113A8"/>
    <w:rsid w:val="00C11427"/>
    <w:rsid w:val="00C11595"/>
    <w:rsid w:val="00C11636"/>
    <w:rsid w:val="00C116A9"/>
    <w:rsid w:val="00C118FF"/>
    <w:rsid w:val="00C119C4"/>
    <w:rsid w:val="00C11B92"/>
    <w:rsid w:val="00C11BEB"/>
    <w:rsid w:val="00C11E35"/>
    <w:rsid w:val="00C11F92"/>
    <w:rsid w:val="00C1231B"/>
    <w:rsid w:val="00C1233E"/>
    <w:rsid w:val="00C123B7"/>
    <w:rsid w:val="00C1252E"/>
    <w:rsid w:val="00C12538"/>
    <w:rsid w:val="00C125C9"/>
    <w:rsid w:val="00C12AC0"/>
    <w:rsid w:val="00C12E0A"/>
    <w:rsid w:val="00C12EA4"/>
    <w:rsid w:val="00C12F50"/>
    <w:rsid w:val="00C131B2"/>
    <w:rsid w:val="00C13210"/>
    <w:rsid w:val="00C1324A"/>
    <w:rsid w:val="00C1341C"/>
    <w:rsid w:val="00C1379E"/>
    <w:rsid w:val="00C13A05"/>
    <w:rsid w:val="00C13A5D"/>
    <w:rsid w:val="00C13E20"/>
    <w:rsid w:val="00C13F4B"/>
    <w:rsid w:val="00C142ED"/>
    <w:rsid w:val="00C142F3"/>
    <w:rsid w:val="00C145A5"/>
    <w:rsid w:val="00C14824"/>
    <w:rsid w:val="00C14984"/>
    <w:rsid w:val="00C14B37"/>
    <w:rsid w:val="00C14FCD"/>
    <w:rsid w:val="00C151CF"/>
    <w:rsid w:val="00C152A7"/>
    <w:rsid w:val="00C15445"/>
    <w:rsid w:val="00C15512"/>
    <w:rsid w:val="00C15636"/>
    <w:rsid w:val="00C15D80"/>
    <w:rsid w:val="00C15D83"/>
    <w:rsid w:val="00C15DE1"/>
    <w:rsid w:val="00C15E03"/>
    <w:rsid w:val="00C15F95"/>
    <w:rsid w:val="00C160B9"/>
    <w:rsid w:val="00C162B0"/>
    <w:rsid w:val="00C1637A"/>
    <w:rsid w:val="00C163B3"/>
    <w:rsid w:val="00C164BD"/>
    <w:rsid w:val="00C1654B"/>
    <w:rsid w:val="00C1665D"/>
    <w:rsid w:val="00C16804"/>
    <w:rsid w:val="00C16947"/>
    <w:rsid w:val="00C169BD"/>
    <w:rsid w:val="00C16D06"/>
    <w:rsid w:val="00C16DBE"/>
    <w:rsid w:val="00C16E7E"/>
    <w:rsid w:val="00C16F17"/>
    <w:rsid w:val="00C17141"/>
    <w:rsid w:val="00C172F8"/>
    <w:rsid w:val="00C173FF"/>
    <w:rsid w:val="00C17B2A"/>
    <w:rsid w:val="00C17C81"/>
    <w:rsid w:val="00C17E87"/>
    <w:rsid w:val="00C20003"/>
    <w:rsid w:val="00C2010C"/>
    <w:rsid w:val="00C20144"/>
    <w:rsid w:val="00C206FE"/>
    <w:rsid w:val="00C2074D"/>
    <w:rsid w:val="00C20AB4"/>
    <w:rsid w:val="00C20CC1"/>
    <w:rsid w:val="00C210C2"/>
    <w:rsid w:val="00C214E7"/>
    <w:rsid w:val="00C217DD"/>
    <w:rsid w:val="00C219B7"/>
    <w:rsid w:val="00C21A7A"/>
    <w:rsid w:val="00C21F78"/>
    <w:rsid w:val="00C220FB"/>
    <w:rsid w:val="00C22188"/>
    <w:rsid w:val="00C221E1"/>
    <w:rsid w:val="00C222D1"/>
    <w:rsid w:val="00C22580"/>
    <w:rsid w:val="00C22682"/>
    <w:rsid w:val="00C22A75"/>
    <w:rsid w:val="00C22BFB"/>
    <w:rsid w:val="00C22E8F"/>
    <w:rsid w:val="00C22F07"/>
    <w:rsid w:val="00C23207"/>
    <w:rsid w:val="00C23243"/>
    <w:rsid w:val="00C239E3"/>
    <w:rsid w:val="00C23A6E"/>
    <w:rsid w:val="00C23B79"/>
    <w:rsid w:val="00C23BDE"/>
    <w:rsid w:val="00C23DFB"/>
    <w:rsid w:val="00C23E1E"/>
    <w:rsid w:val="00C241FA"/>
    <w:rsid w:val="00C24498"/>
    <w:rsid w:val="00C244C8"/>
    <w:rsid w:val="00C244FA"/>
    <w:rsid w:val="00C2456B"/>
    <w:rsid w:val="00C245DD"/>
    <w:rsid w:val="00C2468E"/>
    <w:rsid w:val="00C24756"/>
    <w:rsid w:val="00C2491B"/>
    <w:rsid w:val="00C24A49"/>
    <w:rsid w:val="00C24D5B"/>
    <w:rsid w:val="00C24F2B"/>
    <w:rsid w:val="00C2518D"/>
    <w:rsid w:val="00C25685"/>
    <w:rsid w:val="00C256CF"/>
    <w:rsid w:val="00C2583A"/>
    <w:rsid w:val="00C25A0A"/>
    <w:rsid w:val="00C25AFE"/>
    <w:rsid w:val="00C25FFC"/>
    <w:rsid w:val="00C268FD"/>
    <w:rsid w:val="00C26AEA"/>
    <w:rsid w:val="00C26B51"/>
    <w:rsid w:val="00C2705E"/>
    <w:rsid w:val="00C2714A"/>
    <w:rsid w:val="00C27153"/>
    <w:rsid w:val="00C27226"/>
    <w:rsid w:val="00C27580"/>
    <w:rsid w:val="00C275EA"/>
    <w:rsid w:val="00C27611"/>
    <w:rsid w:val="00C27A4D"/>
    <w:rsid w:val="00C27A76"/>
    <w:rsid w:val="00C27BB1"/>
    <w:rsid w:val="00C27C35"/>
    <w:rsid w:val="00C27CB2"/>
    <w:rsid w:val="00C27D09"/>
    <w:rsid w:val="00C27DA2"/>
    <w:rsid w:val="00C301DC"/>
    <w:rsid w:val="00C303D8"/>
    <w:rsid w:val="00C304A3"/>
    <w:rsid w:val="00C30537"/>
    <w:rsid w:val="00C30874"/>
    <w:rsid w:val="00C309EA"/>
    <w:rsid w:val="00C30D89"/>
    <w:rsid w:val="00C30DEF"/>
    <w:rsid w:val="00C30FD8"/>
    <w:rsid w:val="00C310B4"/>
    <w:rsid w:val="00C310BB"/>
    <w:rsid w:val="00C31B0E"/>
    <w:rsid w:val="00C31F9A"/>
    <w:rsid w:val="00C32124"/>
    <w:rsid w:val="00C3238E"/>
    <w:rsid w:val="00C323F5"/>
    <w:rsid w:val="00C326BC"/>
    <w:rsid w:val="00C327BE"/>
    <w:rsid w:val="00C329EF"/>
    <w:rsid w:val="00C32AF0"/>
    <w:rsid w:val="00C32DFC"/>
    <w:rsid w:val="00C32EF4"/>
    <w:rsid w:val="00C32F96"/>
    <w:rsid w:val="00C32FA9"/>
    <w:rsid w:val="00C32FDA"/>
    <w:rsid w:val="00C332D9"/>
    <w:rsid w:val="00C333C6"/>
    <w:rsid w:val="00C334D1"/>
    <w:rsid w:val="00C3386F"/>
    <w:rsid w:val="00C33936"/>
    <w:rsid w:val="00C33C26"/>
    <w:rsid w:val="00C34512"/>
    <w:rsid w:val="00C3457F"/>
    <w:rsid w:val="00C346D8"/>
    <w:rsid w:val="00C34825"/>
    <w:rsid w:val="00C34852"/>
    <w:rsid w:val="00C3489E"/>
    <w:rsid w:val="00C348D9"/>
    <w:rsid w:val="00C34976"/>
    <w:rsid w:val="00C349FB"/>
    <w:rsid w:val="00C34A3A"/>
    <w:rsid w:val="00C34B2E"/>
    <w:rsid w:val="00C34B39"/>
    <w:rsid w:val="00C34B74"/>
    <w:rsid w:val="00C34D3E"/>
    <w:rsid w:val="00C34E25"/>
    <w:rsid w:val="00C3515F"/>
    <w:rsid w:val="00C35206"/>
    <w:rsid w:val="00C35595"/>
    <w:rsid w:val="00C357B2"/>
    <w:rsid w:val="00C35A1D"/>
    <w:rsid w:val="00C35ACB"/>
    <w:rsid w:val="00C35B11"/>
    <w:rsid w:val="00C35CAB"/>
    <w:rsid w:val="00C35EA0"/>
    <w:rsid w:val="00C36074"/>
    <w:rsid w:val="00C36332"/>
    <w:rsid w:val="00C36589"/>
    <w:rsid w:val="00C3670D"/>
    <w:rsid w:val="00C36B6D"/>
    <w:rsid w:val="00C36CBE"/>
    <w:rsid w:val="00C36EC0"/>
    <w:rsid w:val="00C37028"/>
    <w:rsid w:val="00C371D2"/>
    <w:rsid w:val="00C373F7"/>
    <w:rsid w:val="00C37412"/>
    <w:rsid w:val="00C37420"/>
    <w:rsid w:val="00C37431"/>
    <w:rsid w:val="00C37655"/>
    <w:rsid w:val="00C37696"/>
    <w:rsid w:val="00C376B1"/>
    <w:rsid w:val="00C3795A"/>
    <w:rsid w:val="00C379BD"/>
    <w:rsid w:val="00C379F7"/>
    <w:rsid w:val="00C37BE1"/>
    <w:rsid w:val="00C37E26"/>
    <w:rsid w:val="00C400D6"/>
    <w:rsid w:val="00C4054A"/>
    <w:rsid w:val="00C40BE4"/>
    <w:rsid w:val="00C4134A"/>
    <w:rsid w:val="00C413B8"/>
    <w:rsid w:val="00C413C4"/>
    <w:rsid w:val="00C41419"/>
    <w:rsid w:val="00C4147F"/>
    <w:rsid w:val="00C4179D"/>
    <w:rsid w:val="00C41D6A"/>
    <w:rsid w:val="00C41DD9"/>
    <w:rsid w:val="00C41EC7"/>
    <w:rsid w:val="00C41F6F"/>
    <w:rsid w:val="00C41F8B"/>
    <w:rsid w:val="00C4217E"/>
    <w:rsid w:val="00C423E3"/>
    <w:rsid w:val="00C424B6"/>
    <w:rsid w:val="00C42605"/>
    <w:rsid w:val="00C428B2"/>
    <w:rsid w:val="00C42BA6"/>
    <w:rsid w:val="00C42DB3"/>
    <w:rsid w:val="00C42FE9"/>
    <w:rsid w:val="00C4352F"/>
    <w:rsid w:val="00C4357A"/>
    <w:rsid w:val="00C436EC"/>
    <w:rsid w:val="00C438F3"/>
    <w:rsid w:val="00C43DEE"/>
    <w:rsid w:val="00C4401A"/>
    <w:rsid w:val="00C44045"/>
    <w:rsid w:val="00C4407C"/>
    <w:rsid w:val="00C44083"/>
    <w:rsid w:val="00C443BC"/>
    <w:rsid w:val="00C444C2"/>
    <w:rsid w:val="00C44501"/>
    <w:rsid w:val="00C44736"/>
    <w:rsid w:val="00C4473B"/>
    <w:rsid w:val="00C449D0"/>
    <w:rsid w:val="00C449F1"/>
    <w:rsid w:val="00C44DE7"/>
    <w:rsid w:val="00C452F1"/>
    <w:rsid w:val="00C45D35"/>
    <w:rsid w:val="00C45EC8"/>
    <w:rsid w:val="00C45F73"/>
    <w:rsid w:val="00C45FA1"/>
    <w:rsid w:val="00C460EB"/>
    <w:rsid w:val="00C46136"/>
    <w:rsid w:val="00C462A5"/>
    <w:rsid w:val="00C46715"/>
    <w:rsid w:val="00C46C83"/>
    <w:rsid w:val="00C46E11"/>
    <w:rsid w:val="00C46E41"/>
    <w:rsid w:val="00C470A2"/>
    <w:rsid w:val="00C471E1"/>
    <w:rsid w:val="00C4730B"/>
    <w:rsid w:val="00C47528"/>
    <w:rsid w:val="00C47BFF"/>
    <w:rsid w:val="00C47D25"/>
    <w:rsid w:val="00C47D8C"/>
    <w:rsid w:val="00C47ED0"/>
    <w:rsid w:val="00C502AB"/>
    <w:rsid w:val="00C50422"/>
    <w:rsid w:val="00C504A1"/>
    <w:rsid w:val="00C5071A"/>
    <w:rsid w:val="00C507B1"/>
    <w:rsid w:val="00C5098D"/>
    <w:rsid w:val="00C50BBC"/>
    <w:rsid w:val="00C50F59"/>
    <w:rsid w:val="00C5142E"/>
    <w:rsid w:val="00C516D0"/>
    <w:rsid w:val="00C51A78"/>
    <w:rsid w:val="00C51B93"/>
    <w:rsid w:val="00C51CCA"/>
    <w:rsid w:val="00C51CF6"/>
    <w:rsid w:val="00C52099"/>
    <w:rsid w:val="00C520E1"/>
    <w:rsid w:val="00C521C1"/>
    <w:rsid w:val="00C524CB"/>
    <w:rsid w:val="00C5252E"/>
    <w:rsid w:val="00C527BF"/>
    <w:rsid w:val="00C529BA"/>
    <w:rsid w:val="00C52E54"/>
    <w:rsid w:val="00C5326E"/>
    <w:rsid w:val="00C53690"/>
    <w:rsid w:val="00C539DD"/>
    <w:rsid w:val="00C53C14"/>
    <w:rsid w:val="00C53CEC"/>
    <w:rsid w:val="00C5438B"/>
    <w:rsid w:val="00C5447E"/>
    <w:rsid w:val="00C54B46"/>
    <w:rsid w:val="00C54C58"/>
    <w:rsid w:val="00C54DCB"/>
    <w:rsid w:val="00C5500A"/>
    <w:rsid w:val="00C5516B"/>
    <w:rsid w:val="00C55535"/>
    <w:rsid w:val="00C55623"/>
    <w:rsid w:val="00C55A9C"/>
    <w:rsid w:val="00C56356"/>
    <w:rsid w:val="00C565A6"/>
    <w:rsid w:val="00C5689A"/>
    <w:rsid w:val="00C569E0"/>
    <w:rsid w:val="00C569E7"/>
    <w:rsid w:val="00C56B2D"/>
    <w:rsid w:val="00C56CEF"/>
    <w:rsid w:val="00C56EDA"/>
    <w:rsid w:val="00C57208"/>
    <w:rsid w:val="00C57B02"/>
    <w:rsid w:val="00C57C91"/>
    <w:rsid w:val="00C57D7E"/>
    <w:rsid w:val="00C57E9A"/>
    <w:rsid w:val="00C57EE5"/>
    <w:rsid w:val="00C57FE6"/>
    <w:rsid w:val="00C6040A"/>
    <w:rsid w:val="00C60439"/>
    <w:rsid w:val="00C6045E"/>
    <w:rsid w:val="00C60730"/>
    <w:rsid w:val="00C60CE9"/>
    <w:rsid w:val="00C60E67"/>
    <w:rsid w:val="00C610EE"/>
    <w:rsid w:val="00C61143"/>
    <w:rsid w:val="00C611AD"/>
    <w:rsid w:val="00C611D4"/>
    <w:rsid w:val="00C6134C"/>
    <w:rsid w:val="00C613AF"/>
    <w:rsid w:val="00C61433"/>
    <w:rsid w:val="00C61516"/>
    <w:rsid w:val="00C616E4"/>
    <w:rsid w:val="00C61994"/>
    <w:rsid w:val="00C619DE"/>
    <w:rsid w:val="00C61B0A"/>
    <w:rsid w:val="00C61B94"/>
    <w:rsid w:val="00C61CD4"/>
    <w:rsid w:val="00C61D45"/>
    <w:rsid w:val="00C61D6A"/>
    <w:rsid w:val="00C62252"/>
    <w:rsid w:val="00C62504"/>
    <w:rsid w:val="00C628BA"/>
    <w:rsid w:val="00C62E62"/>
    <w:rsid w:val="00C634C9"/>
    <w:rsid w:val="00C63536"/>
    <w:rsid w:val="00C6357B"/>
    <w:rsid w:val="00C635A6"/>
    <w:rsid w:val="00C635CF"/>
    <w:rsid w:val="00C63804"/>
    <w:rsid w:val="00C63855"/>
    <w:rsid w:val="00C63C70"/>
    <w:rsid w:val="00C63D3E"/>
    <w:rsid w:val="00C64376"/>
    <w:rsid w:val="00C646DB"/>
    <w:rsid w:val="00C647C7"/>
    <w:rsid w:val="00C64925"/>
    <w:rsid w:val="00C64ABC"/>
    <w:rsid w:val="00C6554B"/>
    <w:rsid w:val="00C655B6"/>
    <w:rsid w:val="00C656DD"/>
    <w:rsid w:val="00C657C8"/>
    <w:rsid w:val="00C658B4"/>
    <w:rsid w:val="00C65A0E"/>
    <w:rsid w:val="00C65B32"/>
    <w:rsid w:val="00C65C4B"/>
    <w:rsid w:val="00C65ECC"/>
    <w:rsid w:val="00C66015"/>
    <w:rsid w:val="00C663BB"/>
    <w:rsid w:val="00C664E9"/>
    <w:rsid w:val="00C6661A"/>
    <w:rsid w:val="00C6692A"/>
    <w:rsid w:val="00C66B98"/>
    <w:rsid w:val="00C66E27"/>
    <w:rsid w:val="00C66F45"/>
    <w:rsid w:val="00C6702F"/>
    <w:rsid w:val="00C67080"/>
    <w:rsid w:val="00C67132"/>
    <w:rsid w:val="00C67414"/>
    <w:rsid w:val="00C67431"/>
    <w:rsid w:val="00C67450"/>
    <w:rsid w:val="00C675A1"/>
    <w:rsid w:val="00C6765C"/>
    <w:rsid w:val="00C678C9"/>
    <w:rsid w:val="00C67C43"/>
    <w:rsid w:val="00C67D2E"/>
    <w:rsid w:val="00C67F46"/>
    <w:rsid w:val="00C70A40"/>
    <w:rsid w:val="00C70C5F"/>
    <w:rsid w:val="00C70D24"/>
    <w:rsid w:val="00C70FBD"/>
    <w:rsid w:val="00C71143"/>
    <w:rsid w:val="00C7131D"/>
    <w:rsid w:val="00C715C6"/>
    <w:rsid w:val="00C717A0"/>
    <w:rsid w:val="00C71824"/>
    <w:rsid w:val="00C71DDE"/>
    <w:rsid w:val="00C71E5F"/>
    <w:rsid w:val="00C723EC"/>
    <w:rsid w:val="00C7269F"/>
    <w:rsid w:val="00C7273E"/>
    <w:rsid w:val="00C72DF2"/>
    <w:rsid w:val="00C72EB5"/>
    <w:rsid w:val="00C72EE2"/>
    <w:rsid w:val="00C7314B"/>
    <w:rsid w:val="00C73293"/>
    <w:rsid w:val="00C73629"/>
    <w:rsid w:val="00C7399A"/>
    <w:rsid w:val="00C73E3F"/>
    <w:rsid w:val="00C742B2"/>
    <w:rsid w:val="00C7436B"/>
    <w:rsid w:val="00C748D2"/>
    <w:rsid w:val="00C748E7"/>
    <w:rsid w:val="00C74A54"/>
    <w:rsid w:val="00C74B57"/>
    <w:rsid w:val="00C7516B"/>
    <w:rsid w:val="00C752BC"/>
    <w:rsid w:val="00C75308"/>
    <w:rsid w:val="00C756E3"/>
    <w:rsid w:val="00C7585A"/>
    <w:rsid w:val="00C75A75"/>
    <w:rsid w:val="00C75A83"/>
    <w:rsid w:val="00C75B94"/>
    <w:rsid w:val="00C765BF"/>
    <w:rsid w:val="00C76BFF"/>
    <w:rsid w:val="00C76C04"/>
    <w:rsid w:val="00C76FA6"/>
    <w:rsid w:val="00C76FC3"/>
    <w:rsid w:val="00C77326"/>
    <w:rsid w:val="00C7749B"/>
    <w:rsid w:val="00C77724"/>
    <w:rsid w:val="00C77799"/>
    <w:rsid w:val="00C7783D"/>
    <w:rsid w:val="00C77848"/>
    <w:rsid w:val="00C778DC"/>
    <w:rsid w:val="00C77BD0"/>
    <w:rsid w:val="00C77D4F"/>
    <w:rsid w:val="00C77DED"/>
    <w:rsid w:val="00C8034D"/>
    <w:rsid w:val="00C805E2"/>
    <w:rsid w:val="00C8063A"/>
    <w:rsid w:val="00C80725"/>
    <w:rsid w:val="00C80868"/>
    <w:rsid w:val="00C809B5"/>
    <w:rsid w:val="00C80D47"/>
    <w:rsid w:val="00C80D6E"/>
    <w:rsid w:val="00C80EC0"/>
    <w:rsid w:val="00C80EC3"/>
    <w:rsid w:val="00C80F31"/>
    <w:rsid w:val="00C80FA7"/>
    <w:rsid w:val="00C812EA"/>
    <w:rsid w:val="00C8145F"/>
    <w:rsid w:val="00C8147B"/>
    <w:rsid w:val="00C81648"/>
    <w:rsid w:val="00C8188A"/>
    <w:rsid w:val="00C81B56"/>
    <w:rsid w:val="00C81F1B"/>
    <w:rsid w:val="00C81F49"/>
    <w:rsid w:val="00C8284A"/>
    <w:rsid w:val="00C82972"/>
    <w:rsid w:val="00C82A70"/>
    <w:rsid w:val="00C8334B"/>
    <w:rsid w:val="00C83755"/>
    <w:rsid w:val="00C83988"/>
    <w:rsid w:val="00C83BF4"/>
    <w:rsid w:val="00C83F34"/>
    <w:rsid w:val="00C84168"/>
    <w:rsid w:val="00C841BE"/>
    <w:rsid w:val="00C8423F"/>
    <w:rsid w:val="00C842A9"/>
    <w:rsid w:val="00C845F5"/>
    <w:rsid w:val="00C8468B"/>
    <w:rsid w:val="00C846CE"/>
    <w:rsid w:val="00C8497D"/>
    <w:rsid w:val="00C849F8"/>
    <w:rsid w:val="00C84A56"/>
    <w:rsid w:val="00C84D58"/>
    <w:rsid w:val="00C84E5F"/>
    <w:rsid w:val="00C8509F"/>
    <w:rsid w:val="00C850DE"/>
    <w:rsid w:val="00C85394"/>
    <w:rsid w:val="00C8546F"/>
    <w:rsid w:val="00C8551E"/>
    <w:rsid w:val="00C85B54"/>
    <w:rsid w:val="00C85E90"/>
    <w:rsid w:val="00C85F2D"/>
    <w:rsid w:val="00C86173"/>
    <w:rsid w:val="00C861BB"/>
    <w:rsid w:val="00C86297"/>
    <w:rsid w:val="00C86381"/>
    <w:rsid w:val="00C863C5"/>
    <w:rsid w:val="00C866A1"/>
    <w:rsid w:val="00C86819"/>
    <w:rsid w:val="00C86B66"/>
    <w:rsid w:val="00C86FD7"/>
    <w:rsid w:val="00C872A2"/>
    <w:rsid w:val="00C8737A"/>
    <w:rsid w:val="00C874D4"/>
    <w:rsid w:val="00C876FC"/>
    <w:rsid w:val="00C8790C"/>
    <w:rsid w:val="00C87B30"/>
    <w:rsid w:val="00C87CBE"/>
    <w:rsid w:val="00C87F78"/>
    <w:rsid w:val="00C87FF5"/>
    <w:rsid w:val="00C90101"/>
    <w:rsid w:val="00C901C5"/>
    <w:rsid w:val="00C90469"/>
    <w:rsid w:val="00C90592"/>
    <w:rsid w:val="00C90779"/>
    <w:rsid w:val="00C9086C"/>
    <w:rsid w:val="00C90B6F"/>
    <w:rsid w:val="00C90B96"/>
    <w:rsid w:val="00C91206"/>
    <w:rsid w:val="00C91727"/>
    <w:rsid w:val="00C91A9B"/>
    <w:rsid w:val="00C92089"/>
    <w:rsid w:val="00C924AF"/>
    <w:rsid w:val="00C926A7"/>
    <w:rsid w:val="00C92743"/>
    <w:rsid w:val="00C9289B"/>
    <w:rsid w:val="00C928F2"/>
    <w:rsid w:val="00C92A6F"/>
    <w:rsid w:val="00C92A7E"/>
    <w:rsid w:val="00C92C99"/>
    <w:rsid w:val="00C92D10"/>
    <w:rsid w:val="00C93215"/>
    <w:rsid w:val="00C932D1"/>
    <w:rsid w:val="00C932F5"/>
    <w:rsid w:val="00C93667"/>
    <w:rsid w:val="00C93802"/>
    <w:rsid w:val="00C93A99"/>
    <w:rsid w:val="00C93B85"/>
    <w:rsid w:val="00C93BFB"/>
    <w:rsid w:val="00C93ED0"/>
    <w:rsid w:val="00C9452B"/>
    <w:rsid w:val="00C94764"/>
    <w:rsid w:val="00C948AD"/>
    <w:rsid w:val="00C94C0D"/>
    <w:rsid w:val="00C94CE6"/>
    <w:rsid w:val="00C94D5A"/>
    <w:rsid w:val="00C94EB4"/>
    <w:rsid w:val="00C951A7"/>
    <w:rsid w:val="00C951DA"/>
    <w:rsid w:val="00C95240"/>
    <w:rsid w:val="00C954DB"/>
    <w:rsid w:val="00C9569E"/>
    <w:rsid w:val="00C957F0"/>
    <w:rsid w:val="00C95B74"/>
    <w:rsid w:val="00C95C51"/>
    <w:rsid w:val="00C962CF"/>
    <w:rsid w:val="00C9644D"/>
    <w:rsid w:val="00C967C1"/>
    <w:rsid w:val="00C96920"/>
    <w:rsid w:val="00C969EB"/>
    <w:rsid w:val="00C96AE4"/>
    <w:rsid w:val="00C96C01"/>
    <w:rsid w:val="00C96D88"/>
    <w:rsid w:val="00C96DA5"/>
    <w:rsid w:val="00C96E7E"/>
    <w:rsid w:val="00C9732E"/>
    <w:rsid w:val="00C978F8"/>
    <w:rsid w:val="00C97A00"/>
    <w:rsid w:val="00C97B58"/>
    <w:rsid w:val="00C97B8C"/>
    <w:rsid w:val="00C97C69"/>
    <w:rsid w:val="00C97DFA"/>
    <w:rsid w:val="00C97F30"/>
    <w:rsid w:val="00CA01C7"/>
    <w:rsid w:val="00CA01C9"/>
    <w:rsid w:val="00CA0243"/>
    <w:rsid w:val="00CA0258"/>
    <w:rsid w:val="00CA0843"/>
    <w:rsid w:val="00CA0B25"/>
    <w:rsid w:val="00CA0C4D"/>
    <w:rsid w:val="00CA0E74"/>
    <w:rsid w:val="00CA1427"/>
    <w:rsid w:val="00CA16F1"/>
    <w:rsid w:val="00CA177B"/>
    <w:rsid w:val="00CA19C1"/>
    <w:rsid w:val="00CA1AC3"/>
    <w:rsid w:val="00CA1B7C"/>
    <w:rsid w:val="00CA1CC8"/>
    <w:rsid w:val="00CA1E6F"/>
    <w:rsid w:val="00CA221C"/>
    <w:rsid w:val="00CA2234"/>
    <w:rsid w:val="00CA2553"/>
    <w:rsid w:val="00CA26F9"/>
    <w:rsid w:val="00CA2744"/>
    <w:rsid w:val="00CA2BF5"/>
    <w:rsid w:val="00CA2C34"/>
    <w:rsid w:val="00CA30BB"/>
    <w:rsid w:val="00CA3224"/>
    <w:rsid w:val="00CA3428"/>
    <w:rsid w:val="00CA356E"/>
    <w:rsid w:val="00CA3B9D"/>
    <w:rsid w:val="00CA3DD4"/>
    <w:rsid w:val="00CA3FDB"/>
    <w:rsid w:val="00CA411C"/>
    <w:rsid w:val="00CA46ED"/>
    <w:rsid w:val="00CA4870"/>
    <w:rsid w:val="00CA4B53"/>
    <w:rsid w:val="00CA4E15"/>
    <w:rsid w:val="00CA509D"/>
    <w:rsid w:val="00CA512D"/>
    <w:rsid w:val="00CA51B1"/>
    <w:rsid w:val="00CA52F1"/>
    <w:rsid w:val="00CA5572"/>
    <w:rsid w:val="00CA5945"/>
    <w:rsid w:val="00CA5AB4"/>
    <w:rsid w:val="00CA5B92"/>
    <w:rsid w:val="00CA5BF2"/>
    <w:rsid w:val="00CA5CC1"/>
    <w:rsid w:val="00CA5F19"/>
    <w:rsid w:val="00CA5FAC"/>
    <w:rsid w:val="00CA60DD"/>
    <w:rsid w:val="00CA62D9"/>
    <w:rsid w:val="00CA6595"/>
    <w:rsid w:val="00CA65C5"/>
    <w:rsid w:val="00CA6CBF"/>
    <w:rsid w:val="00CA6D63"/>
    <w:rsid w:val="00CA6E63"/>
    <w:rsid w:val="00CA70CB"/>
    <w:rsid w:val="00CA7181"/>
    <w:rsid w:val="00CA71B8"/>
    <w:rsid w:val="00CA71C8"/>
    <w:rsid w:val="00CA72A0"/>
    <w:rsid w:val="00CA72F3"/>
    <w:rsid w:val="00CA7590"/>
    <w:rsid w:val="00CA7668"/>
    <w:rsid w:val="00CA788E"/>
    <w:rsid w:val="00CA7BC3"/>
    <w:rsid w:val="00CA7FAF"/>
    <w:rsid w:val="00CB01B9"/>
    <w:rsid w:val="00CB06B2"/>
    <w:rsid w:val="00CB0ACD"/>
    <w:rsid w:val="00CB0DC6"/>
    <w:rsid w:val="00CB0EBA"/>
    <w:rsid w:val="00CB11B6"/>
    <w:rsid w:val="00CB121A"/>
    <w:rsid w:val="00CB16EF"/>
    <w:rsid w:val="00CB170F"/>
    <w:rsid w:val="00CB1FE9"/>
    <w:rsid w:val="00CB20F9"/>
    <w:rsid w:val="00CB22E7"/>
    <w:rsid w:val="00CB24F3"/>
    <w:rsid w:val="00CB250C"/>
    <w:rsid w:val="00CB311D"/>
    <w:rsid w:val="00CB31C9"/>
    <w:rsid w:val="00CB326C"/>
    <w:rsid w:val="00CB33F6"/>
    <w:rsid w:val="00CB3457"/>
    <w:rsid w:val="00CB3A56"/>
    <w:rsid w:val="00CB3B52"/>
    <w:rsid w:val="00CB3F64"/>
    <w:rsid w:val="00CB3F70"/>
    <w:rsid w:val="00CB4127"/>
    <w:rsid w:val="00CB41B9"/>
    <w:rsid w:val="00CB4502"/>
    <w:rsid w:val="00CB4590"/>
    <w:rsid w:val="00CB4667"/>
    <w:rsid w:val="00CB49E6"/>
    <w:rsid w:val="00CB4A3A"/>
    <w:rsid w:val="00CB4A68"/>
    <w:rsid w:val="00CB4B8B"/>
    <w:rsid w:val="00CB51F4"/>
    <w:rsid w:val="00CB5385"/>
    <w:rsid w:val="00CB5451"/>
    <w:rsid w:val="00CB54B7"/>
    <w:rsid w:val="00CB55C2"/>
    <w:rsid w:val="00CB595E"/>
    <w:rsid w:val="00CB5C8B"/>
    <w:rsid w:val="00CB5D2D"/>
    <w:rsid w:val="00CB5EC3"/>
    <w:rsid w:val="00CB6445"/>
    <w:rsid w:val="00CB6C97"/>
    <w:rsid w:val="00CB6F3F"/>
    <w:rsid w:val="00CB6F79"/>
    <w:rsid w:val="00CB6FB6"/>
    <w:rsid w:val="00CB74CD"/>
    <w:rsid w:val="00CB75D6"/>
    <w:rsid w:val="00CB7D09"/>
    <w:rsid w:val="00CB7D86"/>
    <w:rsid w:val="00CB7E71"/>
    <w:rsid w:val="00CB7EEB"/>
    <w:rsid w:val="00CC06A8"/>
    <w:rsid w:val="00CC0BC7"/>
    <w:rsid w:val="00CC0C00"/>
    <w:rsid w:val="00CC0DD4"/>
    <w:rsid w:val="00CC1087"/>
    <w:rsid w:val="00CC1187"/>
    <w:rsid w:val="00CC14F0"/>
    <w:rsid w:val="00CC1623"/>
    <w:rsid w:val="00CC18EA"/>
    <w:rsid w:val="00CC19AD"/>
    <w:rsid w:val="00CC1D14"/>
    <w:rsid w:val="00CC1FE4"/>
    <w:rsid w:val="00CC2135"/>
    <w:rsid w:val="00CC216E"/>
    <w:rsid w:val="00CC24F5"/>
    <w:rsid w:val="00CC27A5"/>
    <w:rsid w:val="00CC288D"/>
    <w:rsid w:val="00CC28F8"/>
    <w:rsid w:val="00CC2947"/>
    <w:rsid w:val="00CC299C"/>
    <w:rsid w:val="00CC2AEF"/>
    <w:rsid w:val="00CC2D8D"/>
    <w:rsid w:val="00CC2DDB"/>
    <w:rsid w:val="00CC2ED8"/>
    <w:rsid w:val="00CC2EEA"/>
    <w:rsid w:val="00CC2F5E"/>
    <w:rsid w:val="00CC3043"/>
    <w:rsid w:val="00CC3127"/>
    <w:rsid w:val="00CC3292"/>
    <w:rsid w:val="00CC33F5"/>
    <w:rsid w:val="00CC341D"/>
    <w:rsid w:val="00CC34BD"/>
    <w:rsid w:val="00CC355A"/>
    <w:rsid w:val="00CC358B"/>
    <w:rsid w:val="00CC387D"/>
    <w:rsid w:val="00CC393D"/>
    <w:rsid w:val="00CC3DFC"/>
    <w:rsid w:val="00CC408B"/>
    <w:rsid w:val="00CC40C1"/>
    <w:rsid w:val="00CC4202"/>
    <w:rsid w:val="00CC470F"/>
    <w:rsid w:val="00CC4E0E"/>
    <w:rsid w:val="00CC4E9D"/>
    <w:rsid w:val="00CC4F63"/>
    <w:rsid w:val="00CC51C0"/>
    <w:rsid w:val="00CC528A"/>
    <w:rsid w:val="00CC52D8"/>
    <w:rsid w:val="00CC53BB"/>
    <w:rsid w:val="00CC5755"/>
    <w:rsid w:val="00CC58CD"/>
    <w:rsid w:val="00CC5939"/>
    <w:rsid w:val="00CC5B4C"/>
    <w:rsid w:val="00CC6041"/>
    <w:rsid w:val="00CC60E6"/>
    <w:rsid w:val="00CC63AB"/>
    <w:rsid w:val="00CC65EA"/>
    <w:rsid w:val="00CC66B5"/>
    <w:rsid w:val="00CC6904"/>
    <w:rsid w:val="00CC6AE3"/>
    <w:rsid w:val="00CC6C64"/>
    <w:rsid w:val="00CC6FDB"/>
    <w:rsid w:val="00CC788E"/>
    <w:rsid w:val="00CC79AF"/>
    <w:rsid w:val="00CC7A5B"/>
    <w:rsid w:val="00CC7E0C"/>
    <w:rsid w:val="00CC7F12"/>
    <w:rsid w:val="00CC7F14"/>
    <w:rsid w:val="00CD004F"/>
    <w:rsid w:val="00CD0132"/>
    <w:rsid w:val="00CD017A"/>
    <w:rsid w:val="00CD07CF"/>
    <w:rsid w:val="00CD0966"/>
    <w:rsid w:val="00CD098A"/>
    <w:rsid w:val="00CD0BD2"/>
    <w:rsid w:val="00CD0CFE"/>
    <w:rsid w:val="00CD0D6B"/>
    <w:rsid w:val="00CD0FA0"/>
    <w:rsid w:val="00CD1140"/>
    <w:rsid w:val="00CD1349"/>
    <w:rsid w:val="00CD1A8A"/>
    <w:rsid w:val="00CD1CC6"/>
    <w:rsid w:val="00CD1D2D"/>
    <w:rsid w:val="00CD1DD8"/>
    <w:rsid w:val="00CD1EA4"/>
    <w:rsid w:val="00CD1EEF"/>
    <w:rsid w:val="00CD2065"/>
    <w:rsid w:val="00CD218F"/>
    <w:rsid w:val="00CD279B"/>
    <w:rsid w:val="00CD2953"/>
    <w:rsid w:val="00CD2988"/>
    <w:rsid w:val="00CD29B6"/>
    <w:rsid w:val="00CD29D4"/>
    <w:rsid w:val="00CD2E46"/>
    <w:rsid w:val="00CD331C"/>
    <w:rsid w:val="00CD3479"/>
    <w:rsid w:val="00CD3917"/>
    <w:rsid w:val="00CD3A1A"/>
    <w:rsid w:val="00CD3B0B"/>
    <w:rsid w:val="00CD3BC3"/>
    <w:rsid w:val="00CD3C45"/>
    <w:rsid w:val="00CD3D15"/>
    <w:rsid w:val="00CD3E02"/>
    <w:rsid w:val="00CD3E1E"/>
    <w:rsid w:val="00CD3E30"/>
    <w:rsid w:val="00CD3F77"/>
    <w:rsid w:val="00CD40F6"/>
    <w:rsid w:val="00CD4444"/>
    <w:rsid w:val="00CD459F"/>
    <w:rsid w:val="00CD45D2"/>
    <w:rsid w:val="00CD48F3"/>
    <w:rsid w:val="00CD4BA1"/>
    <w:rsid w:val="00CD4BB9"/>
    <w:rsid w:val="00CD4EB8"/>
    <w:rsid w:val="00CD5036"/>
    <w:rsid w:val="00CD5261"/>
    <w:rsid w:val="00CD5285"/>
    <w:rsid w:val="00CD5286"/>
    <w:rsid w:val="00CD587E"/>
    <w:rsid w:val="00CD591F"/>
    <w:rsid w:val="00CD5B0C"/>
    <w:rsid w:val="00CD5B52"/>
    <w:rsid w:val="00CD5BF0"/>
    <w:rsid w:val="00CD6194"/>
    <w:rsid w:val="00CD6221"/>
    <w:rsid w:val="00CD63B2"/>
    <w:rsid w:val="00CD640E"/>
    <w:rsid w:val="00CD6439"/>
    <w:rsid w:val="00CD6555"/>
    <w:rsid w:val="00CD6584"/>
    <w:rsid w:val="00CD66D5"/>
    <w:rsid w:val="00CD66EE"/>
    <w:rsid w:val="00CD67B8"/>
    <w:rsid w:val="00CD6D76"/>
    <w:rsid w:val="00CD6EB9"/>
    <w:rsid w:val="00CD70B9"/>
    <w:rsid w:val="00CD7368"/>
    <w:rsid w:val="00CD782C"/>
    <w:rsid w:val="00CD7F56"/>
    <w:rsid w:val="00CD7F98"/>
    <w:rsid w:val="00CE0307"/>
    <w:rsid w:val="00CE0308"/>
    <w:rsid w:val="00CE041D"/>
    <w:rsid w:val="00CE053E"/>
    <w:rsid w:val="00CE056B"/>
    <w:rsid w:val="00CE05DB"/>
    <w:rsid w:val="00CE0A60"/>
    <w:rsid w:val="00CE12D1"/>
    <w:rsid w:val="00CE14C6"/>
    <w:rsid w:val="00CE1C30"/>
    <w:rsid w:val="00CE2348"/>
    <w:rsid w:val="00CE25E5"/>
    <w:rsid w:val="00CE266D"/>
    <w:rsid w:val="00CE27FF"/>
    <w:rsid w:val="00CE2954"/>
    <w:rsid w:val="00CE2A42"/>
    <w:rsid w:val="00CE2A56"/>
    <w:rsid w:val="00CE2E7E"/>
    <w:rsid w:val="00CE30DE"/>
    <w:rsid w:val="00CE328E"/>
    <w:rsid w:val="00CE3404"/>
    <w:rsid w:val="00CE36A9"/>
    <w:rsid w:val="00CE37CB"/>
    <w:rsid w:val="00CE3AA8"/>
    <w:rsid w:val="00CE3AAE"/>
    <w:rsid w:val="00CE3CCB"/>
    <w:rsid w:val="00CE41F1"/>
    <w:rsid w:val="00CE4359"/>
    <w:rsid w:val="00CE435B"/>
    <w:rsid w:val="00CE4530"/>
    <w:rsid w:val="00CE457B"/>
    <w:rsid w:val="00CE4596"/>
    <w:rsid w:val="00CE4625"/>
    <w:rsid w:val="00CE4CE9"/>
    <w:rsid w:val="00CE4DBF"/>
    <w:rsid w:val="00CE4FD1"/>
    <w:rsid w:val="00CE4FD2"/>
    <w:rsid w:val="00CE5122"/>
    <w:rsid w:val="00CE56D5"/>
    <w:rsid w:val="00CE578E"/>
    <w:rsid w:val="00CE58F8"/>
    <w:rsid w:val="00CE5B8E"/>
    <w:rsid w:val="00CE5C1F"/>
    <w:rsid w:val="00CE628E"/>
    <w:rsid w:val="00CE62AA"/>
    <w:rsid w:val="00CE6351"/>
    <w:rsid w:val="00CE638B"/>
    <w:rsid w:val="00CE6519"/>
    <w:rsid w:val="00CE67B6"/>
    <w:rsid w:val="00CE6864"/>
    <w:rsid w:val="00CE68C7"/>
    <w:rsid w:val="00CE6A55"/>
    <w:rsid w:val="00CE6FE6"/>
    <w:rsid w:val="00CE7476"/>
    <w:rsid w:val="00CE7A27"/>
    <w:rsid w:val="00CE7A95"/>
    <w:rsid w:val="00CE7B13"/>
    <w:rsid w:val="00CF03D5"/>
    <w:rsid w:val="00CF0425"/>
    <w:rsid w:val="00CF0B21"/>
    <w:rsid w:val="00CF0C8A"/>
    <w:rsid w:val="00CF0CDD"/>
    <w:rsid w:val="00CF0DC3"/>
    <w:rsid w:val="00CF0E81"/>
    <w:rsid w:val="00CF0E9F"/>
    <w:rsid w:val="00CF0F75"/>
    <w:rsid w:val="00CF13A6"/>
    <w:rsid w:val="00CF1442"/>
    <w:rsid w:val="00CF1606"/>
    <w:rsid w:val="00CF194A"/>
    <w:rsid w:val="00CF1CCA"/>
    <w:rsid w:val="00CF1EDD"/>
    <w:rsid w:val="00CF200D"/>
    <w:rsid w:val="00CF220B"/>
    <w:rsid w:val="00CF23B9"/>
    <w:rsid w:val="00CF285D"/>
    <w:rsid w:val="00CF286B"/>
    <w:rsid w:val="00CF2907"/>
    <w:rsid w:val="00CF2A2B"/>
    <w:rsid w:val="00CF2C67"/>
    <w:rsid w:val="00CF2CEA"/>
    <w:rsid w:val="00CF2DA6"/>
    <w:rsid w:val="00CF2DD4"/>
    <w:rsid w:val="00CF2DE3"/>
    <w:rsid w:val="00CF3059"/>
    <w:rsid w:val="00CF316C"/>
    <w:rsid w:val="00CF3492"/>
    <w:rsid w:val="00CF372A"/>
    <w:rsid w:val="00CF3749"/>
    <w:rsid w:val="00CF37A2"/>
    <w:rsid w:val="00CF39B3"/>
    <w:rsid w:val="00CF3A1E"/>
    <w:rsid w:val="00CF3A6D"/>
    <w:rsid w:val="00CF3BA9"/>
    <w:rsid w:val="00CF3C4E"/>
    <w:rsid w:val="00CF3F65"/>
    <w:rsid w:val="00CF3F71"/>
    <w:rsid w:val="00CF4064"/>
    <w:rsid w:val="00CF4096"/>
    <w:rsid w:val="00CF4175"/>
    <w:rsid w:val="00CF474A"/>
    <w:rsid w:val="00CF477C"/>
    <w:rsid w:val="00CF4A8E"/>
    <w:rsid w:val="00CF4CF1"/>
    <w:rsid w:val="00CF4E9F"/>
    <w:rsid w:val="00CF5341"/>
    <w:rsid w:val="00CF5436"/>
    <w:rsid w:val="00CF58E9"/>
    <w:rsid w:val="00CF59F7"/>
    <w:rsid w:val="00CF5CB3"/>
    <w:rsid w:val="00CF5E9F"/>
    <w:rsid w:val="00CF6101"/>
    <w:rsid w:val="00CF6349"/>
    <w:rsid w:val="00CF6378"/>
    <w:rsid w:val="00CF63F6"/>
    <w:rsid w:val="00CF6438"/>
    <w:rsid w:val="00CF6523"/>
    <w:rsid w:val="00CF6582"/>
    <w:rsid w:val="00CF65C4"/>
    <w:rsid w:val="00CF6A49"/>
    <w:rsid w:val="00CF6A4B"/>
    <w:rsid w:val="00CF6A6E"/>
    <w:rsid w:val="00CF6C1B"/>
    <w:rsid w:val="00CF6DDA"/>
    <w:rsid w:val="00CF6EE0"/>
    <w:rsid w:val="00CF70C1"/>
    <w:rsid w:val="00CF7493"/>
    <w:rsid w:val="00CF75B4"/>
    <w:rsid w:val="00CF75BE"/>
    <w:rsid w:val="00CF76CD"/>
    <w:rsid w:val="00CF7874"/>
    <w:rsid w:val="00CF7B55"/>
    <w:rsid w:val="00CF7B8B"/>
    <w:rsid w:val="00CF7BCD"/>
    <w:rsid w:val="00CF7F95"/>
    <w:rsid w:val="00D0006F"/>
    <w:rsid w:val="00D003BB"/>
    <w:rsid w:val="00D0056A"/>
    <w:rsid w:val="00D00931"/>
    <w:rsid w:val="00D009A1"/>
    <w:rsid w:val="00D00F50"/>
    <w:rsid w:val="00D011D9"/>
    <w:rsid w:val="00D012DC"/>
    <w:rsid w:val="00D013DE"/>
    <w:rsid w:val="00D0160F"/>
    <w:rsid w:val="00D01959"/>
    <w:rsid w:val="00D01D6F"/>
    <w:rsid w:val="00D01E6F"/>
    <w:rsid w:val="00D01F5F"/>
    <w:rsid w:val="00D01FE4"/>
    <w:rsid w:val="00D0212C"/>
    <w:rsid w:val="00D0218F"/>
    <w:rsid w:val="00D021F3"/>
    <w:rsid w:val="00D022BC"/>
    <w:rsid w:val="00D02471"/>
    <w:rsid w:val="00D024F9"/>
    <w:rsid w:val="00D027AC"/>
    <w:rsid w:val="00D02888"/>
    <w:rsid w:val="00D02CA7"/>
    <w:rsid w:val="00D02CD1"/>
    <w:rsid w:val="00D02F3C"/>
    <w:rsid w:val="00D0304C"/>
    <w:rsid w:val="00D032EE"/>
    <w:rsid w:val="00D034AF"/>
    <w:rsid w:val="00D034D3"/>
    <w:rsid w:val="00D037D0"/>
    <w:rsid w:val="00D03857"/>
    <w:rsid w:val="00D039F8"/>
    <w:rsid w:val="00D03D8C"/>
    <w:rsid w:val="00D03F99"/>
    <w:rsid w:val="00D040AF"/>
    <w:rsid w:val="00D04255"/>
    <w:rsid w:val="00D04412"/>
    <w:rsid w:val="00D04680"/>
    <w:rsid w:val="00D04988"/>
    <w:rsid w:val="00D04A11"/>
    <w:rsid w:val="00D04A6A"/>
    <w:rsid w:val="00D04A89"/>
    <w:rsid w:val="00D04CB6"/>
    <w:rsid w:val="00D04D48"/>
    <w:rsid w:val="00D050A5"/>
    <w:rsid w:val="00D0524A"/>
    <w:rsid w:val="00D0543F"/>
    <w:rsid w:val="00D05578"/>
    <w:rsid w:val="00D055B8"/>
    <w:rsid w:val="00D057D2"/>
    <w:rsid w:val="00D05829"/>
    <w:rsid w:val="00D05AFB"/>
    <w:rsid w:val="00D05B5F"/>
    <w:rsid w:val="00D05B70"/>
    <w:rsid w:val="00D05D7C"/>
    <w:rsid w:val="00D05F47"/>
    <w:rsid w:val="00D0647B"/>
    <w:rsid w:val="00D06FCF"/>
    <w:rsid w:val="00D0755E"/>
    <w:rsid w:val="00D079AC"/>
    <w:rsid w:val="00D07BEB"/>
    <w:rsid w:val="00D07CA7"/>
    <w:rsid w:val="00D07CF7"/>
    <w:rsid w:val="00D07F37"/>
    <w:rsid w:val="00D103DD"/>
    <w:rsid w:val="00D10891"/>
    <w:rsid w:val="00D10A44"/>
    <w:rsid w:val="00D10F2B"/>
    <w:rsid w:val="00D11139"/>
    <w:rsid w:val="00D1119C"/>
    <w:rsid w:val="00D115A9"/>
    <w:rsid w:val="00D115C3"/>
    <w:rsid w:val="00D1176B"/>
    <w:rsid w:val="00D11910"/>
    <w:rsid w:val="00D11A5A"/>
    <w:rsid w:val="00D11A85"/>
    <w:rsid w:val="00D1207A"/>
    <w:rsid w:val="00D121DE"/>
    <w:rsid w:val="00D12317"/>
    <w:rsid w:val="00D1243D"/>
    <w:rsid w:val="00D125C1"/>
    <w:rsid w:val="00D12A94"/>
    <w:rsid w:val="00D12D11"/>
    <w:rsid w:val="00D1365E"/>
    <w:rsid w:val="00D139EC"/>
    <w:rsid w:val="00D13DA9"/>
    <w:rsid w:val="00D13E24"/>
    <w:rsid w:val="00D13E61"/>
    <w:rsid w:val="00D13ED4"/>
    <w:rsid w:val="00D140F1"/>
    <w:rsid w:val="00D140F5"/>
    <w:rsid w:val="00D1437A"/>
    <w:rsid w:val="00D14607"/>
    <w:rsid w:val="00D147A4"/>
    <w:rsid w:val="00D14923"/>
    <w:rsid w:val="00D14A36"/>
    <w:rsid w:val="00D14A81"/>
    <w:rsid w:val="00D14B6A"/>
    <w:rsid w:val="00D14B76"/>
    <w:rsid w:val="00D14CAF"/>
    <w:rsid w:val="00D14F77"/>
    <w:rsid w:val="00D15072"/>
    <w:rsid w:val="00D1509D"/>
    <w:rsid w:val="00D1547D"/>
    <w:rsid w:val="00D154B8"/>
    <w:rsid w:val="00D155D9"/>
    <w:rsid w:val="00D15793"/>
    <w:rsid w:val="00D15847"/>
    <w:rsid w:val="00D15CF3"/>
    <w:rsid w:val="00D15EAF"/>
    <w:rsid w:val="00D15F79"/>
    <w:rsid w:val="00D15FC2"/>
    <w:rsid w:val="00D161DD"/>
    <w:rsid w:val="00D16332"/>
    <w:rsid w:val="00D1648C"/>
    <w:rsid w:val="00D16682"/>
    <w:rsid w:val="00D16B7C"/>
    <w:rsid w:val="00D16D71"/>
    <w:rsid w:val="00D16DAF"/>
    <w:rsid w:val="00D177CE"/>
    <w:rsid w:val="00D200AA"/>
    <w:rsid w:val="00D205DF"/>
    <w:rsid w:val="00D206D0"/>
    <w:rsid w:val="00D206F7"/>
    <w:rsid w:val="00D208FF"/>
    <w:rsid w:val="00D20D96"/>
    <w:rsid w:val="00D20F1D"/>
    <w:rsid w:val="00D21076"/>
    <w:rsid w:val="00D210CC"/>
    <w:rsid w:val="00D2110B"/>
    <w:rsid w:val="00D213B1"/>
    <w:rsid w:val="00D214F4"/>
    <w:rsid w:val="00D2162D"/>
    <w:rsid w:val="00D21857"/>
    <w:rsid w:val="00D21AD9"/>
    <w:rsid w:val="00D21B91"/>
    <w:rsid w:val="00D22280"/>
    <w:rsid w:val="00D22298"/>
    <w:rsid w:val="00D2273A"/>
    <w:rsid w:val="00D229A9"/>
    <w:rsid w:val="00D22D3E"/>
    <w:rsid w:val="00D22FDB"/>
    <w:rsid w:val="00D23568"/>
    <w:rsid w:val="00D2370D"/>
    <w:rsid w:val="00D23C5D"/>
    <w:rsid w:val="00D23E48"/>
    <w:rsid w:val="00D23EDB"/>
    <w:rsid w:val="00D23FC7"/>
    <w:rsid w:val="00D2411E"/>
    <w:rsid w:val="00D243AC"/>
    <w:rsid w:val="00D24490"/>
    <w:rsid w:val="00D24731"/>
    <w:rsid w:val="00D24842"/>
    <w:rsid w:val="00D2487F"/>
    <w:rsid w:val="00D24947"/>
    <w:rsid w:val="00D24ABC"/>
    <w:rsid w:val="00D24CF7"/>
    <w:rsid w:val="00D24DB3"/>
    <w:rsid w:val="00D24E06"/>
    <w:rsid w:val="00D2557B"/>
    <w:rsid w:val="00D25AA0"/>
    <w:rsid w:val="00D25C1E"/>
    <w:rsid w:val="00D25DC5"/>
    <w:rsid w:val="00D26040"/>
    <w:rsid w:val="00D261DD"/>
    <w:rsid w:val="00D26621"/>
    <w:rsid w:val="00D2671A"/>
    <w:rsid w:val="00D26814"/>
    <w:rsid w:val="00D2691F"/>
    <w:rsid w:val="00D269A9"/>
    <w:rsid w:val="00D26AB8"/>
    <w:rsid w:val="00D26E2B"/>
    <w:rsid w:val="00D27037"/>
    <w:rsid w:val="00D2714C"/>
    <w:rsid w:val="00D272D0"/>
    <w:rsid w:val="00D27339"/>
    <w:rsid w:val="00D27382"/>
    <w:rsid w:val="00D2746F"/>
    <w:rsid w:val="00D275B6"/>
    <w:rsid w:val="00D278D0"/>
    <w:rsid w:val="00D278E4"/>
    <w:rsid w:val="00D27CE4"/>
    <w:rsid w:val="00D27D61"/>
    <w:rsid w:val="00D27EA7"/>
    <w:rsid w:val="00D301CC"/>
    <w:rsid w:val="00D3050E"/>
    <w:rsid w:val="00D30759"/>
    <w:rsid w:val="00D30ABD"/>
    <w:rsid w:val="00D30B75"/>
    <w:rsid w:val="00D30CDB"/>
    <w:rsid w:val="00D30EE9"/>
    <w:rsid w:val="00D310B2"/>
    <w:rsid w:val="00D312BD"/>
    <w:rsid w:val="00D31689"/>
    <w:rsid w:val="00D316DD"/>
    <w:rsid w:val="00D318DF"/>
    <w:rsid w:val="00D31A75"/>
    <w:rsid w:val="00D31E0A"/>
    <w:rsid w:val="00D31E25"/>
    <w:rsid w:val="00D31EFB"/>
    <w:rsid w:val="00D31FC2"/>
    <w:rsid w:val="00D321EE"/>
    <w:rsid w:val="00D32455"/>
    <w:rsid w:val="00D32564"/>
    <w:rsid w:val="00D32586"/>
    <w:rsid w:val="00D32720"/>
    <w:rsid w:val="00D327FF"/>
    <w:rsid w:val="00D3299C"/>
    <w:rsid w:val="00D329C7"/>
    <w:rsid w:val="00D32A12"/>
    <w:rsid w:val="00D32C80"/>
    <w:rsid w:val="00D3321A"/>
    <w:rsid w:val="00D3360A"/>
    <w:rsid w:val="00D336B2"/>
    <w:rsid w:val="00D33A60"/>
    <w:rsid w:val="00D33BA5"/>
    <w:rsid w:val="00D33C02"/>
    <w:rsid w:val="00D33E38"/>
    <w:rsid w:val="00D3405F"/>
    <w:rsid w:val="00D3459F"/>
    <w:rsid w:val="00D347F2"/>
    <w:rsid w:val="00D34844"/>
    <w:rsid w:val="00D34B47"/>
    <w:rsid w:val="00D34BD9"/>
    <w:rsid w:val="00D34C0D"/>
    <w:rsid w:val="00D34D41"/>
    <w:rsid w:val="00D34FD4"/>
    <w:rsid w:val="00D35109"/>
    <w:rsid w:val="00D35468"/>
    <w:rsid w:val="00D35548"/>
    <w:rsid w:val="00D35635"/>
    <w:rsid w:val="00D359D6"/>
    <w:rsid w:val="00D35AA6"/>
    <w:rsid w:val="00D35AD7"/>
    <w:rsid w:val="00D35AF0"/>
    <w:rsid w:val="00D35D72"/>
    <w:rsid w:val="00D35E03"/>
    <w:rsid w:val="00D35E32"/>
    <w:rsid w:val="00D35FF4"/>
    <w:rsid w:val="00D3601C"/>
    <w:rsid w:val="00D36087"/>
    <w:rsid w:val="00D36262"/>
    <w:rsid w:val="00D362D9"/>
    <w:rsid w:val="00D36535"/>
    <w:rsid w:val="00D36659"/>
    <w:rsid w:val="00D367EA"/>
    <w:rsid w:val="00D3693B"/>
    <w:rsid w:val="00D36C1D"/>
    <w:rsid w:val="00D36F0E"/>
    <w:rsid w:val="00D36FF2"/>
    <w:rsid w:val="00D37300"/>
    <w:rsid w:val="00D3735C"/>
    <w:rsid w:val="00D373F2"/>
    <w:rsid w:val="00D37418"/>
    <w:rsid w:val="00D37728"/>
    <w:rsid w:val="00D377AD"/>
    <w:rsid w:val="00D37805"/>
    <w:rsid w:val="00D37BE6"/>
    <w:rsid w:val="00D401EF"/>
    <w:rsid w:val="00D40404"/>
    <w:rsid w:val="00D4067D"/>
    <w:rsid w:val="00D40A2C"/>
    <w:rsid w:val="00D40ADB"/>
    <w:rsid w:val="00D40D1D"/>
    <w:rsid w:val="00D40F9D"/>
    <w:rsid w:val="00D410A9"/>
    <w:rsid w:val="00D4161F"/>
    <w:rsid w:val="00D41AC5"/>
    <w:rsid w:val="00D41D8B"/>
    <w:rsid w:val="00D4215B"/>
    <w:rsid w:val="00D422EF"/>
    <w:rsid w:val="00D423E8"/>
    <w:rsid w:val="00D42501"/>
    <w:rsid w:val="00D42549"/>
    <w:rsid w:val="00D4271B"/>
    <w:rsid w:val="00D4287A"/>
    <w:rsid w:val="00D42880"/>
    <w:rsid w:val="00D429E9"/>
    <w:rsid w:val="00D42CBF"/>
    <w:rsid w:val="00D42E2F"/>
    <w:rsid w:val="00D42FF6"/>
    <w:rsid w:val="00D42FF8"/>
    <w:rsid w:val="00D430B8"/>
    <w:rsid w:val="00D431C9"/>
    <w:rsid w:val="00D431D3"/>
    <w:rsid w:val="00D43265"/>
    <w:rsid w:val="00D438A5"/>
    <w:rsid w:val="00D439CA"/>
    <w:rsid w:val="00D43A06"/>
    <w:rsid w:val="00D43EED"/>
    <w:rsid w:val="00D43FF6"/>
    <w:rsid w:val="00D44453"/>
    <w:rsid w:val="00D44624"/>
    <w:rsid w:val="00D447AB"/>
    <w:rsid w:val="00D4488E"/>
    <w:rsid w:val="00D44914"/>
    <w:rsid w:val="00D44D38"/>
    <w:rsid w:val="00D44D8D"/>
    <w:rsid w:val="00D44E02"/>
    <w:rsid w:val="00D45179"/>
    <w:rsid w:val="00D45194"/>
    <w:rsid w:val="00D45642"/>
    <w:rsid w:val="00D456AA"/>
    <w:rsid w:val="00D457E3"/>
    <w:rsid w:val="00D45A41"/>
    <w:rsid w:val="00D45D7E"/>
    <w:rsid w:val="00D45E0B"/>
    <w:rsid w:val="00D45EFF"/>
    <w:rsid w:val="00D45FD6"/>
    <w:rsid w:val="00D461C6"/>
    <w:rsid w:val="00D464E8"/>
    <w:rsid w:val="00D4660E"/>
    <w:rsid w:val="00D466BC"/>
    <w:rsid w:val="00D467D9"/>
    <w:rsid w:val="00D4681C"/>
    <w:rsid w:val="00D4691A"/>
    <w:rsid w:val="00D46A6C"/>
    <w:rsid w:val="00D4708F"/>
    <w:rsid w:val="00D470C7"/>
    <w:rsid w:val="00D47126"/>
    <w:rsid w:val="00D47319"/>
    <w:rsid w:val="00D478C3"/>
    <w:rsid w:val="00D47985"/>
    <w:rsid w:val="00D47AB8"/>
    <w:rsid w:val="00D47DF8"/>
    <w:rsid w:val="00D47E51"/>
    <w:rsid w:val="00D47FEB"/>
    <w:rsid w:val="00D500A0"/>
    <w:rsid w:val="00D5044E"/>
    <w:rsid w:val="00D504F9"/>
    <w:rsid w:val="00D508A8"/>
    <w:rsid w:val="00D50ECE"/>
    <w:rsid w:val="00D512C9"/>
    <w:rsid w:val="00D5170B"/>
    <w:rsid w:val="00D5172B"/>
    <w:rsid w:val="00D51CDC"/>
    <w:rsid w:val="00D51D01"/>
    <w:rsid w:val="00D51DDC"/>
    <w:rsid w:val="00D51F7B"/>
    <w:rsid w:val="00D521E8"/>
    <w:rsid w:val="00D52311"/>
    <w:rsid w:val="00D523AF"/>
    <w:rsid w:val="00D523F8"/>
    <w:rsid w:val="00D525C1"/>
    <w:rsid w:val="00D529B0"/>
    <w:rsid w:val="00D53175"/>
    <w:rsid w:val="00D53539"/>
    <w:rsid w:val="00D53558"/>
    <w:rsid w:val="00D535C6"/>
    <w:rsid w:val="00D5388F"/>
    <w:rsid w:val="00D53A4D"/>
    <w:rsid w:val="00D53BF4"/>
    <w:rsid w:val="00D53C96"/>
    <w:rsid w:val="00D53F94"/>
    <w:rsid w:val="00D542B8"/>
    <w:rsid w:val="00D54532"/>
    <w:rsid w:val="00D54779"/>
    <w:rsid w:val="00D54A88"/>
    <w:rsid w:val="00D54B0D"/>
    <w:rsid w:val="00D54CC6"/>
    <w:rsid w:val="00D54F83"/>
    <w:rsid w:val="00D5516D"/>
    <w:rsid w:val="00D5533B"/>
    <w:rsid w:val="00D554F9"/>
    <w:rsid w:val="00D555F4"/>
    <w:rsid w:val="00D55758"/>
    <w:rsid w:val="00D558A6"/>
    <w:rsid w:val="00D55F8D"/>
    <w:rsid w:val="00D55FE4"/>
    <w:rsid w:val="00D56072"/>
    <w:rsid w:val="00D5609F"/>
    <w:rsid w:val="00D5649C"/>
    <w:rsid w:val="00D5671B"/>
    <w:rsid w:val="00D568E1"/>
    <w:rsid w:val="00D5707D"/>
    <w:rsid w:val="00D57575"/>
    <w:rsid w:val="00D576B1"/>
    <w:rsid w:val="00D576B2"/>
    <w:rsid w:val="00D578A2"/>
    <w:rsid w:val="00D5791F"/>
    <w:rsid w:val="00D57D31"/>
    <w:rsid w:val="00D60279"/>
    <w:rsid w:val="00D60339"/>
    <w:rsid w:val="00D60625"/>
    <w:rsid w:val="00D60736"/>
    <w:rsid w:val="00D608A2"/>
    <w:rsid w:val="00D60AFB"/>
    <w:rsid w:val="00D60B9E"/>
    <w:rsid w:val="00D613CB"/>
    <w:rsid w:val="00D614E6"/>
    <w:rsid w:val="00D61888"/>
    <w:rsid w:val="00D6191D"/>
    <w:rsid w:val="00D619F0"/>
    <w:rsid w:val="00D61D14"/>
    <w:rsid w:val="00D61DE8"/>
    <w:rsid w:val="00D62066"/>
    <w:rsid w:val="00D62187"/>
    <w:rsid w:val="00D62234"/>
    <w:rsid w:val="00D62321"/>
    <w:rsid w:val="00D623EE"/>
    <w:rsid w:val="00D62440"/>
    <w:rsid w:val="00D62AE9"/>
    <w:rsid w:val="00D62C05"/>
    <w:rsid w:val="00D62ECC"/>
    <w:rsid w:val="00D63C73"/>
    <w:rsid w:val="00D63DD9"/>
    <w:rsid w:val="00D64067"/>
    <w:rsid w:val="00D6412A"/>
    <w:rsid w:val="00D6415D"/>
    <w:rsid w:val="00D64303"/>
    <w:rsid w:val="00D6438E"/>
    <w:rsid w:val="00D64B1D"/>
    <w:rsid w:val="00D64D0E"/>
    <w:rsid w:val="00D650BE"/>
    <w:rsid w:val="00D65183"/>
    <w:rsid w:val="00D651D4"/>
    <w:rsid w:val="00D6520B"/>
    <w:rsid w:val="00D6532F"/>
    <w:rsid w:val="00D65419"/>
    <w:rsid w:val="00D65708"/>
    <w:rsid w:val="00D65791"/>
    <w:rsid w:val="00D6595B"/>
    <w:rsid w:val="00D65A1F"/>
    <w:rsid w:val="00D65D3A"/>
    <w:rsid w:val="00D65D7C"/>
    <w:rsid w:val="00D65F90"/>
    <w:rsid w:val="00D65FA4"/>
    <w:rsid w:val="00D66654"/>
    <w:rsid w:val="00D66682"/>
    <w:rsid w:val="00D666F9"/>
    <w:rsid w:val="00D667F6"/>
    <w:rsid w:val="00D667FA"/>
    <w:rsid w:val="00D66806"/>
    <w:rsid w:val="00D6697E"/>
    <w:rsid w:val="00D66D4E"/>
    <w:rsid w:val="00D66DF1"/>
    <w:rsid w:val="00D66EA4"/>
    <w:rsid w:val="00D6762A"/>
    <w:rsid w:val="00D676C6"/>
    <w:rsid w:val="00D676E2"/>
    <w:rsid w:val="00D67D32"/>
    <w:rsid w:val="00D6FDD3"/>
    <w:rsid w:val="00D7025B"/>
    <w:rsid w:val="00D70262"/>
    <w:rsid w:val="00D70655"/>
    <w:rsid w:val="00D7070A"/>
    <w:rsid w:val="00D708ED"/>
    <w:rsid w:val="00D70B61"/>
    <w:rsid w:val="00D70BB8"/>
    <w:rsid w:val="00D70C4A"/>
    <w:rsid w:val="00D70D24"/>
    <w:rsid w:val="00D710BF"/>
    <w:rsid w:val="00D713FB"/>
    <w:rsid w:val="00D71479"/>
    <w:rsid w:val="00D71D63"/>
    <w:rsid w:val="00D71E9B"/>
    <w:rsid w:val="00D71EDE"/>
    <w:rsid w:val="00D72050"/>
    <w:rsid w:val="00D720DF"/>
    <w:rsid w:val="00D721A1"/>
    <w:rsid w:val="00D721D8"/>
    <w:rsid w:val="00D7243B"/>
    <w:rsid w:val="00D72513"/>
    <w:rsid w:val="00D7286E"/>
    <w:rsid w:val="00D72C57"/>
    <w:rsid w:val="00D72FFE"/>
    <w:rsid w:val="00D730D4"/>
    <w:rsid w:val="00D73403"/>
    <w:rsid w:val="00D734E7"/>
    <w:rsid w:val="00D736E5"/>
    <w:rsid w:val="00D73723"/>
    <w:rsid w:val="00D73A93"/>
    <w:rsid w:val="00D73BC3"/>
    <w:rsid w:val="00D73D87"/>
    <w:rsid w:val="00D73E8F"/>
    <w:rsid w:val="00D73F69"/>
    <w:rsid w:val="00D74107"/>
    <w:rsid w:val="00D7414B"/>
    <w:rsid w:val="00D7437D"/>
    <w:rsid w:val="00D743F3"/>
    <w:rsid w:val="00D74414"/>
    <w:rsid w:val="00D74475"/>
    <w:rsid w:val="00D74624"/>
    <w:rsid w:val="00D746B4"/>
    <w:rsid w:val="00D74A14"/>
    <w:rsid w:val="00D74A89"/>
    <w:rsid w:val="00D74D15"/>
    <w:rsid w:val="00D74DC2"/>
    <w:rsid w:val="00D74DE6"/>
    <w:rsid w:val="00D752BB"/>
    <w:rsid w:val="00D752DB"/>
    <w:rsid w:val="00D75344"/>
    <w:rsid w:val="00D76146"/>
    <w:rsid w:val="00D76173"/>
    <w:rsid w:val="00D7636D"/>
    <w:rsid w:val="00D764E5"/>
    <w:rsid w:val="00D7651B"/>
    <w:rsid w:val="00D7678D"/>
    <w:rsid w:val="00D7688C"/>
    <w:rsid w:val="00D76C78"/>
    <w:rsid w:val="00D76D64"/>
    <w:rsid w:val="00D77037"/>
    <w:rsid w:val="00D7713E"/>
    <w:rsid w:val="00D77271"/>
    <w:rsid w:val="00D772E9"/>
    <w:rsid w:val="00D77518"/>
    <w:rsid w:val="00D775AC"/>
    <w:rsid w:val="00D776DF"/>
    <w:rsid w:val="00D776FB"/>
    <w:rsid w:val="00D77781"/>
    <w:rsid w:val="00D77B75"/>
    <w:rsid w:val="00D77C88"/>
    <w:rsid w:val="00D77F79"/>
    <w:rsid w:val="00D801CC"/>
    <w:rsid w:val="00D80205"/>
    <w:rsid w:val="00D802AC"/>
    <w:rsid w:val="00D804A5"/>
    <w:rsid w:val="00D80549"/>
    <w:rsid w:val="00D805B3"/>
    <w:rsid w:val="00D805ED"/>
    <w:rsid w:val="00D80A93"/>
    <w:rsid w:val="00D80C31"/>
    <w:rsid w:val="00D80F84"/>
    <w:rsid w:val="00D81315"/>
    <w:rsid w:val="00D81413"/>
    <w:rsid w:val="00D81667"/>
    <w:rsid w:val="00D81716"/>
    <w:rsid w:val="00D817C0"/>
    <w:rsid w:val="00D8197D"/>
    <w:rsid w:val="00D81CA3"/>
    <w:rsid w:val="00D81DC0"/>
    <w:rsid w:val="00D81EBF"/>
    <w:rsid w:val="00D82204"/>
    <w:rsid w:val="00D8262E"/>
    <w:rsid w:val="00D828F1"/>
    <w:rsid w:val="00D828F8"/>
    <w:rsid w:val="00D82B6A"/>
    <w:rsid w:val="00D82DF7"/>
    <w:rsid w:val="00D82EDE"/>
    <w:rsid w:val="00D82EFE"/>
    <w:rsid w:val="00D83269"/>
    <w:rsid w:val="00D836FB"/>
    <w:rsid w:val="00D83827"/>
    <w:rsid w:val="00D83EE7"/>
    <w:rsid w:val="00D844FC"/>
    <w:rsid w:val="00D84740"/>
    <w:rsid w:val="00D84E59"/>
    <w:rsid w:val="00D84EE9"/>
    <w:rsid w:val="00D850B5"/>
    <w:rsid w:val="00D8511D"/>
    <w:rsid w:val="00D85426"/>
    <w:rsid w:val="00D854BB"/>
    <w:rsid w:val="00D854CA"/>
    <w:rsid w:val="00D85890"/>
    <w:rsid w:val="00D859CA"/>
    <w:rsid w:val="00D85AD2"/>
    <w:rsid w:val="00D85CE4"/>
    <w:rsid w:val="00D85DE9"/>
    <w:rsid w:val="00D861A0"/>
    <w:rsid w:val="00D864E4"/>
    <w:rsid w:val="00D8655F"/>
    <w:rsid w:val="00D86725"/>
    <w:rsid w:val="00D86C3D"/>
    <w:rsid w:val="00D86EA1"/>
    <w:rsid w:val="00D86EAC"/>
    <w:rsid w:val="00D8703C"/>
    <w:rsid w:val="00D871F3"/>
    <w:rsid w:val="00D87202"/>
    <w:rsid w:val="00D87277"/>
    <w:rsid w:val="00D873E8"/>
    <w:rsid w:val="00D877FB"/>
    <w:rsid w:val="00D878C1"/>
    <w:rsid w:val="00D87B51"/>
    <w:rsid w:val="00D87C39"/>
    <w:rsid w:val="00D87C43"/>
    <w:rsid w:val="00D87D81"/>
    <w:rsid w:val="00D87F4E"/>
    <w:rsid w:val="00D90027"/>
    <w:rsid w:val="00D901DF"/>
    <w:rsid w:val="00D9053F"/>
    <w:rsid w:val="00D9063A"/>
    <w:rsid w:val="00D9070B"/>
    <w:rsid w:val="00D9139B"/>
    <w:rsid w:val="00D915E8"/>
    <w:rsid w:val="00D91B11"/>
    <w:rsid w:val="00D91C03"/>
    <w:rsid w:val="00D91F75"/>
    <w:rsid w:val="00D920FD"/>
    <w:rsid w:val="00D923E0"/>
    <w:rsid w:val="00D9245F"/>
    <w:rsid w:val="00D924A4"/>
    <w:rsid w:val="00D92537"/>
    <w:rsid w:val="00D92BDE"/>
    <w:rsid w:val="00D92FBF"/>
    <w:rsid w:val="00D93004"/>
    <w:rsid w:val="00D93333"/>
    <w:rsid w:val="00D934BB"/>
    <w:rsid w:val="00D937B7"/>
    <w:rsid w:val="00D93BD8"/>
    <w:rsid w:val="00D93BDB"/>
    <w:rsid w:val="00D93E05"/>
    <w:rsid w:val="00D93E0E"/>
    <w:rsid w:val="00D94147"/>
    <w:rsid w:val="00D94474"/>
    <w:rsid w:val="00D94476"/>
    <w:rsid w:val="00D944CD"/>
    <w:rsid w:val="00D9460E"/>
    <w:rsid w:val="00D946C1"/>
    <w:rsid w:val="00D9480F"/>
    <w:rsid w:val="00D94AC4"/>
    <w:rsid w:val="00D94AED"/>
    <w:rsid w:val="00D94D5E"/>
    <w:rsid w:val="00D94D7C"/>
    <w:rsid w:val="00D94ECE"/>
    <w:rsid w:val="00D952B9"/>
    <w:rsid w:val="00D95530"/>
    <w:rsid w:val="00D95667"/>
    <w:rsid w:val="00D956C4"/>
    <w:rsid w:val="00D95887"/>
    <w:rsid w:val="00D95A21"/>
    <w:rsid w:val="00D95A55"/>
    <w:rsid w:val="00D95B96"/>
    <w:rsid w:val="00D95E93"/>
    <w:rsid w:val="00D95F3C"/>
    <w:rsid w:val="00D95F99"/>
    <w:rsid w:val="00D96119"/>
    <w:rsid w:val="00D96374"/>
    <w:rsid w:val="00D96824"/>
    <w:rsid w:val="00D9682A"/>
    <w:rsid w:val="00D96A0C"/>
    <w:rsid w:val="00D96ADF"/>
    <w:rsid w:val="00D96C82"/>
    <w:rsid w:val="00D96EB7"/>
    <w:rsid w:val="00D972D9"/>
    <w:rsid w:val="00D97598"/>
    <w:rsid w:val="00D97842"/>
    <w:rsid w:val="00D97961"/>
    <w:rsid w:val="00D97972"/>
    <w:rsid w:val="00D97A99"/>
    <w:rsid w:val="00D97B8D"/>
    <w:rsid w:val="00D97D5D"/>
    <w:rsid w:val="00DA0197"/>
    <w:rsid w:val="00DA01A2"/>
    <w:rsid w:val="00DA0235"/>
    <w:rsid w:val="00DA0444"/>
    <w:rsid w:val="00DA045B"/>
    <w:rsid w:val="00DA067A"/>
    <w:rsid w:val="00DA07AB"/>
    <w:rsid w:val="00DA07D9"/>
    <w:rsid w:val="00DA0C1C"/>
    <w:rsid w:val="00DA0ED8"/>
    <w:rsid w:val="00DA1170"/>
    <w:rsid w:val="00DA1370"/>
    <w:rsid w:val="00DA13AE"/>
    <w:rsid w:val="00DA1571"/>
    <w:rsid w:val="00DA16C8"/>
    <w:rsid w:val="00DA19AA"/>
    <w:rsid w:val="00DA1ACA"/>
    <w:rsid w:val="00DA20E2"/>
    <w:rsid w:val="00DA2290"/>
    <w:rsid w:val="00DA24AE"/>
    <w:rsid w:val="00DA2525"/>
    <w:rsid w:val="00DA2657"/>
    <w:rsid w:val="00DA2895"/>
    <w:rsid w:val="00DA29D4"/>
    <w:rsid w:val="00DA3107"/>
    <w:rsid w:val="00DA31EA"/>
    <w:rsid w:val="00DA31F6"/>
    <w:rsid w:val="00DA33BB"/>
    <w:rsid w:val="00DA3B4E"/>
    <w:rsid w:val="00DA3B87"/>
    <w:rsid w:val="00DA3F52"/>
    <w:rsid w:val="00DA4125"/>
    <w:rsid w:val="00DA419F"/>
    <w:rsid w:val="00DA430A"/>
    <w:rsid w:val="00DA43EE"/>
    <w:rsid w:val="00DA45BF"/>
    <w:rsid w:val="00DA465F"/>
    <w:rsid w:val="00DA4752"/>
    <w:rsid w:val="00DA4755"/>
    <w:rsid w:val="00DA47D5"/>
    <w:rsid w:val="00DA4902"/>
    <w:rsid w:val="00DA5185"/>
    <w:rsid w:val="00DA547C"/>
    <w:rsid w:val="00DA54C1"/>
    <w:rsid w:val="00DA5651"/>
    <w:rsid w:val="00DA5731"/>
    <w:rsid w:val="00DA5787"/>
    <w:rsid w:val="00DA57EE"/>
    <w:rsid w:val="00DA5E17"/>
    <w:rsid w:val="00DA5E7B"/>
    <w:rsid w:val="00DA610F"/>
    <w:rsid w:val="00DA6148"/>
    <w:rsid w:val="00DA627A"/>
    <w:rsid w:val="00DA631B"/>
    <w:rsid w:val="00DA6452"/>
    <w:rsid w:val="00DA6492"/>
    <w:rsid w:val="00DA6B84"/>
    <w:rsid w:val="00DA6BD4"/>
    <w:rsid w:val="00DA6C8F"/>
    <w:rsid w:val="00DA6D95"/>
    <w:rsid w:val="00DA70AC"/>
    <w:rsid w:val="00DA7124"/>
    <w:rsid w:val="00DA7136"/>
    <w:rsid w:val="00DA72FB"/>
    <w:rsid w:val="00DA7328"/>
    <w:rsid w:val="00DA7371"/>
    <w:rsid w:val="00DA7520"/>
    <w:rsid w:val="00DA7567"/>
    <w:rsid w:val="00DA7617"/>
    <w:rsid w:val="00DA7B81"/>
    <w:rsid w:val="00DA7C8B"/>
    <w:rsid w:val="00DA7D7D"/>
    <w:rsid w:val="00DB0236"/>
    <w:rsid w:val="00DB0362"/>
    <w:rsid w:val="00DB043D"/>
    <w:rsid w:val="00DB0A3B"/>
    <w:rsid w:val="00DB0AFB"/>
    <w:rsid w:val="00DB0B14"/>
    <w:rsid w:val="00DB1099"/>
    <w:rsid w:val="00DB137C"/>
    <w:rsid w:val="00DB13BB"/>
    <w:rsid w:val="00DB151A"/>
    <w:rsid w:val="00DB1AAB"/>
    <w:rsid w:val="00DB259E"/>
    <w:rsid w:val="00DB2670"/>
    <w:rsid w:val="00DB267C"/>
    <w:rsid w:val="00DB2AB8"/>
    <w:rsid w:val="00DB2DDF"/>
    <w:rsid w:val="00DB30D3"/>
    <w:rsid w:val="00DB37D2"/>
    <w:rsid w:val="00DB385D"/>
    <w:rsid w:val="00DB38E0"/>
    <w:rsid w:val="00DB39DA"/>
    <w:rsid w:val="00DB39F1"/>
    <w:rsid w:val="00DB39FD"/>
    <w:rsid w:val="00DB3BC6"/>
    <w:rsid w:val="00DB3DAF"/>
    <w:rsid w:val="00DB3E82"/>
    <w:rsid w:val="00DB4112"/>
    <w:rsid w:val="00DB41FE"/>
    <w:rsid w:val="00DB438A"/>
    <w:rsid w:val="00DB4762"/>
    <w:rsid w:val="00DB4879"/>
    <w:rsid w:val="00DB49CD"/>
    <w:rsid w:val="00DB4BA3"/>
    <w:rsid w:val="00DB4C0B"/>
    <w:rsid w:val="00DB4CA9"/>
    <w:rsid w:val="00DB4E56"/>
    <w:rsid w:val="00DB5183"/>
    <w:rsid w:val="00DB51AC"/>
    <w:rsid w:val="00DB52B4"/>
    <w:rsid w:val="00DB5484"/>
    <w:rsid w:val="00DB5630"/>
    <w:rsid w:val="00DB5A84"/>
    <w:rsid w:val="00DB5B20"/>
    <w:rsid w:val="00DB5D36"/>
    <w:rsid w:val="00DB5F65"/>
    <w:rsid w:val="00DB5FDF"/>
    <w:rsid w:val="00DB621F"/>
    <w:rsid w:val="00DB635F"/>
    <w:rsid w:val="00DB64B7"/>
    <w:rsid w:val="00DB66D1"/>
    <w:rsid w:val="00DB6752"/>
    <w:rsid w:val="00DB6A4E"/>
    <w:rsid w:val="00DB6AAE"/>
    <w:rsid w:val="00DB6BE8"/>
    <w:rsid w:val="00DB6E86"/>
    <w:rsid w:val="00DB7092"/>
    <w:rsid w:val="00DB71F7"/>
    <w:rsid w:val="00DB76BE"/>
    <w:rsid w:val="00DB7A09"/>
    <w:rsid w:val="00DB7CB4"/>
    <w:rsid w:val="00DB7DF5"/>
    <w:rsid w:val="00DB7F0A"/>
    <w:rsid w:val="00DC01E8"/>
    <w:rsid w:val="00DC0366"/>
    <w:rsid w:val="00DC063F"/>
    <w:rsid w:val="00DC0956"/>
    <w:rsid w:val="00DC0974"/>
    <w:rsid w:val="00DC09DB"/>
    <w:rsid w:val="00DC0BC5"/>
    <w:rsid w:val="00DC0C04"/>
    <w:rsid w:val="00DC0CCB"/>
    <w:rsid w:val="00DC0E8B"/>
    <w:rsid w:val="00DC0FE9"/>
    <w:rsid w:val="00DC11CE"/>
    <w:rsid w:val="00DC126B"/>
    <w:rsid w:val="00DC18DE"/>
    <w:rsid w:val="00DC1A22"/>
    <w:rsid w:val="00DC1AD4"/>
    <w:rsid w:val="00DC1B26"/>
    <w:rsid w:val="00DC1C8F"/>
    <w:rsid w:val="00DC1F79"/>
    <w:rsid w:val="00DC2454"/>
    <w:rsid w:val="00DC26EB"/>
    <w:rsid w:val="00DC2AFE"/>
    <w:rsid w:val="00DC2B1C"/>
    <w:rsid w:val="00DC2D6E"/>
    <w:rsid w:val="00DC328E"/>
    <w:rsid w:val="00DC38BD"/>
    <w:rsid w:val="00DC39D9"/>
    <w:rsid w:val="00DC3A65"/>
    <w:rsid w:val="00DC3CB3"/>
    <w:rsid w:val="00DC422A"/>
    <w:rsid w:val="00DC44B1"/>
    <w:rsid w:val="00DC4652"/>
    <w:rsid w:val="00DC4894"/>
    <w:rsid w:val="00DC4CAB"/>
    <w:rsid w:val="00DC4CE2"/>
    <w:rsid w:val="00DC583D"/>
    <w:rsid w:val="00DC5C42"/>
    <w:rsid w:val="00DC5DC8"/>
    <w:rsid w:val="00DC5F51"/>
    <w:rsid w:val="00DC5F89"/>
    <w:rsid w:val="00DC608E"/>
    <w:rsid w:val="00DC6262"/>
    <w:rsid w:val="00DC669B"/>
    <w:rsid w:val="00DC6B7A"/>
    <w:rsid w:val="00DC6CEA"/>
    <w:rsid w:val="00DC6F1C"/>
    <w:rsid w:val="00DC76C7"/>
    <w:rsid w:val="00DC7814"/>
    <w:rsid w:val="00DC7883"/>
    <w:rsid w:val="00DC79F8"/>
    <w:rsid w:val="00DC7BFA"/>
    <w:rsid w:val="00DC7D3C"/>
    <w:rsid w:val="00DC7E16"/>
    <w:rsid w:val="00DC7E90"/>
    <w:rsid w:val="00DD0062"/>
    <w:rsid w:val="00DD006A"/>
    <w:rsid w:val="00DD0333"/>
    <w:rsid w:val="00DD043A"/>
    <w:rsid w:val="00DD0503"/>
    <w:rsid w:val="00DD06B4"/>
    <w:rsid w:val="00DD0B6F"/>
    <w:rsid w:val="00DD0CA0"/>
    <w:rsid w:val="00DD0CF1"/>
    <w:rsid w:val="00DD0D93"/>
    <w:rsid w:val="00DD0DBE"/>
    <w:rsid w:val="00DD0DFC"/>
    <w:rsid w:val="00DD13A1"/>
    <w:rsid w:val="00DD16BD"/>
    <w:rsid w:val="00DD18B3"/>
    <w:rsid w:val="00DD19A3"/>
    <w:rsid w:val="00DD1A23"/>
    <w:rsid w:val="00DD1BE3"/>
    <w:rsid w:val="00DD1DAF"/>
    <w:rsid w:val="00DD1E1B"/>
    <w:rsid w:val="00DD1FB0"/>
    <w:rsid w:val="00DD217A"/>
    <w:rsid w:val="00DD2214"/>
    <w:rsid w:val="00DD22D9"/>
    <w:rsid w:val="00DD25DB"/>
    <w:rsid w:val="00DD2629"/>
    <w:rsid w:val="00DD263D"/>
    <w:rsid w:val="00DD28CB"/>
    <w:rsid w:val="00DD295B"/>
    <w:rsid w:val="00DD2EC5"/>
    <w:rsid w:val="00DD2ED3"/>
    <w:rsid w:val="00DD2F6C"/>
    <w:rsid w:val="00DD30FB"/>
    <w:rsid w:val="00DD319B"/>
    <w:rsid w:val="00DD328F"/>
    <w:rsid w:val="00DD3383"/>
    <w:rsid w:val="00DD349A"/>
    <w:rsid w:val="00DD34A0"/>
    <w:rsid w:val="00DD38EE"/>
    <w:rsid w:val="00DD397A"/>
    <w:rsid w:val="00DD3A04"/>
    <w:rsid w:val="00DD3A22"/>
    <w:rsid w:val="00DD3F2F"/>
    <w:rsid w:val="00DD3F87"/>
    <w:rsid w:val="00DD4391"/>
    <w:rsid w:val="00DD46C8"/>
    <w:rsid w:val="00DD4750"/>
    <w:rsid w:val="00DD478C"/>
    <w:rsid w:val="00DD4A23"/>
    <w:rsid w:val="00DD4B83"/>
    <w:rsid w:val="00DD4C9B"/>
    <w:rsid w:val="00DD4F96"/>
    <w:rsid w:val="00DD50F8"/>
    <w:rsid w:val="00DD52FC"/>
    <w:rsid w:val="00DD5650"/>
    <w:rsid w:val="00DD5795"/>
    <w:rsid w:val="00DD59B1"/>
    <w:rsid w:val="00DD5A34"/>
    <w:rsid w:val="00DD5A45"/>
    <w:rsid w:val="00DD5A5C"/>
    <w:rsid w:val="00DD5BAA"/>
    <w:rsid w:val="00DD5C4B"/>
    <w:rsid w:val="00DD5FCE"/>
    <w:rsid w:val="00DD611A"/>
    <w:rsid w:val="00DD6707"/>
    <w:rsid w:val="00DD6A62"/>
    <w:rsid w:val="00DD6A64"/>
    <w:rsid w:val="00DD6B4F"/>
    <w:rsid w:val="00DD6E2C"/>
    <w:rsid w:val="00DD6F68"/>
    <w:rsid w:val="00DD6FE9"/>
    <w:rsid w:val="00DD712A"/>
    <w:rsid w:val="00DD715D"/>
    <w:rsid w:val="00DD7305"/>
    <w:rsid w:val="00DD735B"/>
    <w:rsid w:val="00DD74DF"/>
    <w:rsid w:val="00DD7567"/>
    <w:rsid w:val="00DD76C9"/>
    <w:rsid w:val="00DD790A"/>
    <w:rsid w:val="00DD79F9"/>
    <w:rsid w:val="00DD7B83"/>
    <w:rsid w:val="00DE0321"/>
    <w:rsid w:val="00DE048C"/>
    <w:rsid w:val="00DE0A81"/>
    <w:rsid w:val="00DE0BDF"/>
    <w:rsid w:val="00DE13E4"/>
    <w:rsid w:val="00DE156C"/>
    <w:rsid w:val="00DE15A8"/>
    <w:rsid w:val="00DE1611"/>
    <w:rsid w:val="00DE168E"/>
    <w:rsid w:val="00DE1BE0"/>
    <w:rsid w:val="00DE1D68"/>
    <w:rsid w:val="00DE21E0"/>
    <w:rsid w:val="00DE2278"/>
    <w:rsid w:val="00DE2390"/>
    <w:rsid w:val="00DE2750"/>
    <w:rsid w:val="00DE2BEF"/>
    <w:rsid w:val="00DE2F22"/>
    <w:rsid w:val="00DE314E"/>
    <w:rsid w:val="00DE32DE"/>
    <w:rsid w:val="00DE3306"/>
    <w:rsid w:val="00DE3363"/>
    <w:rsid w:val="00DE3458"/>
    <w:rsid w:val="00DE378F"/>
    <w:rsid w:val="00DE3A84"/>
    <w:rsid w:val="00DE3D17"/>
    <w:rsid w:val="00DE3DBE"/>
    <w:rsid w:val="00DE3F2D"/>
    <w:rsid w:val="00DE42C7"/>
    <w:rsid w:val="00DE4422"/>
    <w:rsid w:val="00DE471C"/>
    <w:rsid w:val="00DE4775"/>
    <w:rsid w:val="00DE48AF"/>
    <w:rsid w:val="00DE4959"/>
    <w:rsid w:val="00DE4986"/>
    <w:rsid w:val="00DE4B33"/>
    <w:rsid w:val="00DE4BEF"/>
    <w:rsid w:val="00DE4D50"/>
    <w:rsid w:val="00DE4E6D"/>
    <w:rsid w:val="00DE4EE4"/>
    <w:rsid w:val="00DE5051"/>
    <w:rsid w:val="00DE5841"/>
    <w:rsid w:val="00DE5B92"/>
    <w:rsid w:val="00DE5F81"/>
    <w:rsid w:val="00DE6021"/>
    <w:rsid w:val="00DE6642"/>
    <w:rsid w:val="00DE6659"/>
    <w:rsid w:val="00DE6835"/>
    <w:rsid w:val="00DE6A03"/>
    <w:rsid w:val="00DE6B34"/>
    <w:rsid w:val="00DE6BFB"/>
    <w:rsid w:val="00DE6DCC"/>
    <w:rsid w:val="00DE7960"/>
    <w:rsid w:val="00DE7C4E"/>
    <w:rsid w:val="00DE7DDF"/>
    <w:rsid w:val="00DF0255"/>
    <w:rsid w:val="00DF04C2"/>
    <w:rsid w:val="00DF0764"/>
    <w:rsid w:val="00DF0A7A"/>
    <w:rsid w:val="00DF0B9D"/>
    <w:rsid w:val="00DF0C4A"/>
    <w:rsid w:val="00DF0D0E"/>
    <w:rsid w:val="00DF0D19"/>
    <w:rsid w:val="00DF1110"/>
    <w:rsid w:val="00DF139D"/>
    <w:rsid w:val="00DF13FC"/>
    <w:rsid w:val="00DF159E"/>
    <w:rsid w:val="00DF15C2"/>
    <w:rsid w:val="00DF15EA"/>
    <w:rsid w:val="00DF162A"/>
    <w:rsid w:val="00DF1666"/>
    <w:rsid w:val="00DF1920"/>
    <w:rsid w:val="00DF1E6D"/>
    <w:rsid w:val="00DF2093"/>
    <w:rsid w:val="00DF2154"/>
    <w:rsid w:val="00DF21BA"/>
    <w:rsid w:val="00DF266C"/>
    <w:rsid w:val="00DF29A9"/>
    <w:rsid w:val="00DF2A1C"/>
    <w:rsid w:val="00DF2A3D"/>
    <w:rsid w:val="00DF2C63"/>
    <w:rsid w:val="00DF2DFA"/>
    <w:rsid w:val="00DF3066"/>
    <w:rsid w:val="00DF3079"/>
    <w:rsid w:val="00DF3115"/>
    <w:rsid w:val="00DF3372"/>
    <w:rsid w:val="00DF359B"/>
    <w:rsid w:val="00DF36B7"/>
    <w:rsid w:val="00DF3997"/>
    <w:rsid w:val="00DF39A3"/>
    <w:rsid w:val="00DF3C96"/>
    <w:rsid w:val="00DF3F42"/>
    <w:rsid w:val="00DF419B"/>
    <w:rsid w:val="00DF44E4"/>
    <w:rsid w:val="00DF4761"/>
    <w:rsid w:val="00DF4B25"/>
    <w:rsid w:val="00DF4D25"/>
    <w:rsid w:val="00DF4E45"/>
    <w:rsid w:val="00DF4F02"/>
    <w:rsid w:val="00DF4F0F"/>
    <w:rsid w:val="00DF5091"/>
    <w:rsid w:val="00DF50B0"/>
    <w:rsid w:val="00DF51D9"/>
    <w:rsid w:val="00DF52A4"/>
    <w:rsid w:val="00DF539D"/>
    <w:rsid w:val="00DF542C"/>
    <w:rsid w:val="00DF5E62"/>
    <w:rsid w:val="00DF5FE5"/>
    <w:rsid w:val="00DF5FFD"/>
    <w:rsid w:val="00DF60AD"/>
    <w:rsid w:val="00DF6345"/>
    <w:rsid w:val="00DF6362"/>
    <w:rsid w:val="00DF637F"/>
    <w:rsid w:val="00DF6514"/>
    <w:rsid w:val="00DF69F6"/>
    <w:rsid w:val="00DF6BA6"/>
    <w:rsid w:val="00DF6CE9"/>
    <w:rsid w:val="00DF6E8E"/>
    <w:rsid w:val="00DF6F93"/>
    <w:rsid w:val="00DF7049"/>
    <w:rsid w:val="00DF7479"/>
    <w:rsid w:val="00DF777A"/>
    <w:rsid w:val="00DF7EA1"/>
    <w:rsid w:val="00E001B2"/>
    <w:rsid w:val="00E007DE"/>
    <w:rsid w:val="00E0083C"/>
    <w:rsid w:val="00E008DB"/>
    <w:rsid w:val="00E009CF"/>
    <w:rsid w:val="00E00A0D"/>
    <w:rsid w:val="00E00B3B"/>
    <w:rsid w:val="00E00BA8"/>
    <w:rsid w:val="00E00C7E"/>
    <w:rsid w:val="00E0111B"/>
    <w:rsid w:val="00E0115D"/>
    <w:rsid w:val="00E01246"/>
    <w:rsid w:val="00E015E8"/>
    <w:rsid w:val="00E01A4A"/>
    <w:rsid w:val="00E01B7B"/>
    <w:rsid w:val="00E01B9F"/>
    <w:rsid w:val="00E01D31"/>
    <w:rsid w:val="00E01E81"/>
    <w:rsid w:val="00E01E88"/>
    <w:rsid w:val="00E01EDF"/>
    <w:rsid w:val="00E020F1"/>
    <w:rsid w:val="00E021B4"/>
    <w:rsid w:val="00E024AE"/>
    <w:rsid w:val="00E024DB"/>
    <w:rsid w:val="00E027B2"/>
    <w:rsid w:val="00E02A98"/>
    <w:rsid w:val="00E02AD0"/>
    <w:rsid w:val="00E02BC3"/>
    <w:rsid w:val="00E02DB8"/>
    <w:rsid w:val="00E02DEA"/>
    <w:rsid w:val="00E02E43"/>
    <w:rsid w:val="00E02F3A"/>
    <w:rsid w:val="00E03063"/>
    <w:rsid w:val="00E03250"/>
    <w:rsid w:val="00E03388"/>
    <w:rsid w:val="00E03555"/>
    <w:rsid w:val="00E0381D"/>
    <w:rsid w:val="00E039D6"/>
    <w:rsid w:val="00E03C20"/>
    <w:rsid w:val="00E03CD2"/>
    <w:rsid w:val="00E03D54"/>
    <w:rsid w:val="00E03D9A"/>
    <w:rsid w:val="00E03F49"/>
    <w:rsid w:val="00E04211"/>
    <w:rsid w:val="00E04314"/>
    <w:rsid w:val="00E0434A"/>
    <w:rsid w:val="00E04639"/>
    <w:rsid w:val="00E047BE"/>
    <w:rsid w:val="00E04956"/>
    <w:rsid w:val="00E04EDD"/>
    <w:rsid w:val="00E04EE2"/>
    <w:rsid w:val="00E04FE9"/>
    <w:rsid w:val="00E051EC"/>
    <w:rsid w:val="00E052F1"/>
    <w:rsid w:val="00E05399"/>
    <w:rsid w:val="00E05F03"/>
    <w:rsid w:val="00E06177"/>
    <w:rsid w:val="00E06800"/>
    <w:rsid w:val="00E068B0"/>
    <w:rsid w:val="00E06CB1"/>
    <w:rsid w:val="00E06F9C"/>
    <w:rsid w:val="00E070D2"/>
    <w:rsid w:val="00E07341"/>
    <w:rsid w:val="00E073E1"/>
    <w:rsid w:val="00E075C7"/>
    <w:rsid w:val="00E07C0A"/>
    <w:rsid w:val="00E07CBF"/>
    <w:rsid w:val="00E07D96"/>
    <w:rsid w:val="00E07E24"/>
    <w:rsid w:val="00E1010E"/>
    <w:rsid w:val="00E10164"/>
    <w:rsid w:val="00E101C9"/>
    <w:rsid w:val="00E1046F"/>
    <w:rsid w:val="00E10912"/>
    <w:rsid w:val="00E109DB"/>
    <w:rsid w:val="00E10E90"/>
    <w:rsid w:val="00E10F7A"/>
    <w:rsid w:val="00E110DC"/>
    <w:rsid w:val="00E11302"/>
    <w:rsid w:val="00E11480"/>
    <w:rsid w:val="00E11872"/>
    <w:rsid w:val="00E118B5"/>
    <w:rsid w:val="00E11AD0"/>
    <w:rsid w:val="00E11AEA"/>
    <w:rsid w:val="00E11D4F"/>
    <w:rsid w:val="00E11EF7"/>
    <w:rsid w:val="00E121B9"/>
    <w:rsid w:val="00E124F6"/>
    <w:rsid w:val="00E124FE"/>
    <w:rsid w:val="00E125DA"/>
    <w:rsid w:val="00E12810"/>
    <w:rsid w:val="00E1284B"/>
    <w:rsid w:val="00E12951"/>
    <w:rsid w:val="00E1296F"/>
    <w:rsid w:val="00E12AB0"/>
    <w:rsid w:val="00E12B65"/>
    <w:rsid w:val="00E13196"/>
    <w:rsid w:val="00E13411"/>
    <w:rsid w:val="00E134CA"/>
    <w:rsid w:val="00E137A9"/>
    <w:rsid w:val="00E1392E"/>
    <w:rsid w:val="00E13CBF"/>
    <w:rsid w:val="00E13D11"/>
    <w:rsid w:val="00E140BC"/>
    <w:rsid w:val="00E1428F"/>
    <w:rsid w:val="00E142C3"/>
    <w:rsid w:val="00E142CE"/>
    <w:rsid w:val="00E1435D"/>
    <w:rsid w:val="00E1451B"/>
    <w:rsid w:val="00E1463A"/>
    <w:rsid w:val="00E1478A"/>
    <w:rsid w:val="00E149D6"/>
    <w:rsid w:val="00E14A2D"/>
    <w:rsid w:val="00E14D5D"/>
    <w:rsid w:val="00E15013"/>
    <w:rsid w:val="00E1536F"/>
    <w:rsid w:val="00E154C2"/>
    <w:rsid w:val="00E1552E"/>
    <w:rsid w:val="00E15624"/>
    <w:rsid w:val="00E156BF"/>
    <w:rsid w:val="00E1572A"/>
    <w:rsid w:val="00E158A6"/>
    <w:rsid w:val="00E15977"/>
    <w:rsid w:val="00E15AB3"/>
    <w:rsid w:val="00E15C02"/>
    <w:rsid w:val="00E15C07"/>
    <w:rsid w:val="00E15C0B"/>
    <w:rsid w:val="00E15CEC"/>
    <w:rsid w:val="00E16400"/>
    <w:rsid w:val="00E16817"/>
    <w:rsid w:val="00E16C75"/>
    <w:rsid w:val="00E16CF5"/>
    <w:rsid w:val="00E16D63"/>
    <w:rsid w:val="00E17066"/>
    <w:rsid w:val="00E1734B"/>
    <w:rsid w:val="00E1741B"/>
    <w:rsid w:val="00E17901"/>
    <w:rsid w:val="00E17C80"/>
    <w:rsid w:val="00E17D11"/>
    <w:rsid w:val="00E17F27"/>
    <w:rsid w:val="00E20078"/>
    <w:rsid w:val="00E201EC"/>
    <w:rsid w:val="00E202E5"/>
    <w:rsid w:val="00E2059D"/>
    <w:rsid w:val="00E206A5"/>
    <w:rsid w:val="00E20B54"/>
    <w:rsid w:val="00E20B97"/>
    <w:rsid w:val="00E20DF4"/>
    <w:rsid w:val="00E20EAE"/>
    <w:rsid w:val="00E2155A"/>
    <w:rsid w:val="00E21770"/>
    <w:rsid w:val="00E21A40"/>
    <w:rsid w:val="00E21B19"/>
    <w:rsid w:val="00E21BC1"/>
    <w:rsid w:val="00E21E6E"/>
    <w:rsid w:val="00E21F78"/>
    <w:rsid w:val="00E220C2"/>
    <w:rsid w:val="00E22113"/>
    <w:rsid w:val="00E221D5"/>
    <w:rsid w:val="00E22408"/>
    <w:rsid w:val="00E22AF0"/>
    <w:rsid w:val="00E230C3"/>
    <w:rsid w:val="00E234FC"/>
    <w:rsid w:val="00E2387A"/>
    <w:rsid w:val="00E238B0"/>
    <w:rsid w:val="00E239E3"/>
    <w:rsid w:val="00E23AA5"/>
    <w:rsid w:val="00E23D86"/>
    <w:rsid w:val="00E23F85"/>
    <w:rsid w:val="00E2418D"/>
    <w:rsid w:val="00E243E1"/>
    <w:rsid w:val="00E24459"/>
    <w:rsid w:val="00E2451F"/>
    <w:rsid w:val="00E246BD"/>
    <w:rsid w:val="00E248B6"/>
    <w:rsid w:val="00E24968"/>
    <w:rsid w:val="00E24CFC"/>
    <w:rsid w:val="00E24FA5"/>
    <w:rsid w:val="00E2503C"/>
    <w:rsid w:val="00E25141"/>
    <w:rsid w:val="00E2533D"/>
    <w:rsid w:val="00E2551E"/>
    <w:rsid w:val="00E25604"/>
    <w:rsid w:val="00E257A4"/>
    <w:rsid w:val="00E258D2"/>
    <w:rsid w:val="00E25979"/>
    <w:rsid w:val="00E2597C"/>
    <w:rsid w:val="00E2598B"/>
    <w:rsid w:val="00E25B0C"/>
    <w:rsid w:val="00E25D9D"/>
    <w:rsid w:val="00E25E3A"/>
    <w:rsid w:val="00E25EDA"/>
    <w:rsid w:val="00E25F61"/>
    <w:rsid w:val="00E25FE3"/>
    <w:rsid w:val="00E26046"/>
    <w:rsid w:val="00E2605A"/>
    <w:rsid w:val="00E26221"/>
    <w:rsid w:val="00E269AE"/>
    <w:rsid w:val="00E26E00"/>
    <w:rsid w:val="00E26E24"/>
    <w:rsid w:val="00E26EC7"/>
    <w:rsid w:val="00E26FFC"/>
    <w:rsid w:val="00E27045"/>
    <w:rsid w:val="00E27537"/>
    <w:rsid w:val="00E27595"/>
    <w:rsid w:val="00E2787D"/>
    <w:rsid w:val="00E27890"/>
    <w:rsid w:val="00E2789C"/>
    <w:rsid w:val="00E27A2C"/>
    <w:rsid w:val="00E27B11"/>
    <w:rsid w:val="00E27B12"/>
    <w:rsid w:val="00E27C3C"/>
    <w:rsid w:val="00E27E37"/>
    <w:rsid w:val="00E300EA"/>
    <w:rsid w:val="00E30148"/>
    <w:rsid w:val="00E30182"/>
    <w:rsid w:val="00E301DB"/>
    <w:rsid w:val="00E30428"/>
    <w:rsid w:val="00E308C4"/>
    <w:rsid w:val="00E30925"/>
    <w:rsid w:val="00E30B25"/>
    <w:rsid w:val="00E30B4B"/>
    <w:rsid w:val="00E30C34"/>
    <w:rsid w:val="00E30E66"/>
    <w:rsid w:val="00E30E71"/>
    <w:rsid w:val="00E313EF"/>
    <w:rsid w:val="00E317C7"/>
    <w:rsid w:val="00E31803"/>
    <w:rsid w:val="00E3188B"/>
    <w:rsid w:val="00E319E6"/>
    <w:rsid w:val="00E31E25"/>
    <w:rsid w:val="00E31F0E"/>
    <w:rsid w:val="00E32105"/>
    <w:rsid w:val="00E3210C"/>
    <w:rsid w:val="00E32A17"/>
    <w:rsid w:val="00E32CF9"/>
    <w:rsid w:val="00E32DEB"/>
    <w:rsid w:val="00E332A6"/>
    <w:rsid w:val="00E33385"/>
    <w:rsid w:val="00E33678"/>
    <w:rsid w:val="00E339BD"/>
    <w:rsid w:val="00E33A6F"/>
    <w:rsid w:val="00E33CA4"/>
    <w:rsid w:val="00E33DF6"/>
    <w:rsid w:val="00E33FBD"/>
    <w:rsid w:val="00E343E1"/>
    <w:rsid w:val="00E343FF"/>
    <w:rsid w:val="00E3445D"/>
    <w:rsid w:val="00E3469F"/>
    <w:rsid w:val="00E34A96"/>
    <w:rsid w:val="00E34AAA"/>
    <w:rsid w:val="00E34CCD"/>
    <w:rsid w:val="00E34EE4"/>
    <w:rsid w:val="00E35074"/>
    <w:rsid w:val="00E35105"/>
    <w:rsid w:val="00E3514E"/>
    <w:rsid w:val="00E3555C"/>
    <w:rsid w:val="00E35752"/>
    <w:rsid w:val="00E357A9"/>
    <w:rsid w:val="00E35818"/>
    <w:rsid w:val="00E358D1"/>
    <w:rsid w:val="00E35AC2"/>
    <w:rsid w:val="00E35B49"/>
    <w:rsid w:val="00E35E0C"/>
    <w:rsid w:val="00E36087"/>
    <w:rsid w:val="00E361BD"/>
    <w:rsid w:val="00E364D2"/>
    <w:rsid w:val="00E36569"/>
    <w:rsid w:val="00E3663E"/>
    <w:rsid w:val="00E36729"/>
    <w:rsid w:val="00E367BD"/>
    <w:rsid w:val="00E368F2"/>
    <w:rsid w:val="00E369AF"/>
    <w:rsid w:val="00E36C00"/>
    <w:rsid w:val="00E36FE6"/>
    <w:rsid w:val="00E374C2"/>
    <w:rsid w:val="00E375AA"/>
    <w:rsid w:val="00E37681"/>
    <w:rsid w:val="00E377DD"/>
    <w:rsid w:val="00E37949"/>
    <w:rsid w:val="00E37AF3"/>
    <w:rsid w:val="00E37FB2"/>
    <w:rsid w:val="00E40027"/>
    <w:rsid w:val="00E400F5"/>
    <w:rsid w:val="00E40183"/>
    <w:rsid w:val="00E402A2"/>
    <w:rsid w:val="00E40352"/>
    <w:rsid w:val="00E40527"/>
    <w:rsid w:val="00E40571"/>
    <w:rsid w:val="00E409AB"/>
    <w:rsid w:val="00E40A2A"/>
    <w:rsid w:val="00E40C11"/>
    <w:rsid w:val="00E40EAD"/>
    <w:rsid w:val="00E412ED"/>
    <w:rsid w:val="00E41493"/>
    <w:rsid w:val="00E4171A"/>
    <w:rsid w:val="00E4194A"/>
    <w:rsid w:val="00E41E02"/>
    <w:rsid w:val="00E41F21"/>
    <w:rsid w:val="00E4202B"/>
    <w:rsid w:val="00E42148"/>
    <w:rsid w:val="00E42572"/>
    <w:rsid w:val="00E42845"/>
    <w:rsid w:val="00E428D7"/>
    <w:rsid w:val="00E42953"/>
    <w:rsid w:val="00E429F1"/>
    <w:rsid w:val="00E42B3C"/>
    <w:rsid w:val="00E42B7B"/>
    <w:rsid w:val="00E4333A"/>
    <w:rsid w:val="00E43415"/>
    <w:rsid w:val="00E43625"/>
    <w:rsid w:val="00E43649"/>
    <w:rsid w:val="00E4391C"/>
    <w:rsid w:val="00E43AA2"/>
    <w:rsid w:val="00E43B0B"/>
    <w:rsid w:val="00E43E24"/>
    <w:rsid w:val="00E44081"/>
    <w:rsid w:val="00E4432D"/>
    <w:rsid w:val="00E44BFB"/>
    <w:rsid w:val="00E44C9F"/>
    <w:rsid w:val="00E44ED6"/>
    <w:rsid w:val="00E45270"/>
    <w:rsid w:val="00E4537C"/>
    <w:rsid w:val="00E454CF"/>
    <w:rsid w:val="00E455BF"/>
    <w:rsid w:val="00E455C2"/>
    <w:rsid w:val="00E45739"/>
    <w:rsid w:val="00E45CA9"/>
    <w:rsid w:val="00E45F50"/>
    <w:rsid w:val="00E463C6"/>
    <w:rsid w:val="00E46464"/>
    <w:rsid w:val="00E4649A"/>
    <w:rsid w:val="00E46540"/>
    <w:rsid w:val="00E46E76"/>
    <w:rsid w:val="00E47091"/>
    <w:rsid w:val="00E4715C"/>
    <w:rsid w:val="00E47255"/>
    <w:rsid w:val="00E47779"/>
    <w:rsid w:val="00E4777F"/>
    <w:rsid w:val="00E477FE"/>
    <w:rsid w:val="00E5062C"/>
    <w:rsid w:val="00E506CB"/>
    <w:rsid w:val="00E50968"/>
    <w:rsid w:val="00E50A97"/>
    <w:rsid w:val="00E50AEB"/>
    <w:rsid w:val="00E50AEE"/>
    <w:rsid w:val="00E50CB7"/>
    <w:rsid w:val="00E5103A"/>
    <w:rsid w:val="00E5104D"/>
    <w:rsid w:val="00E51142"/>
    <w:rsid w:val="00E51164"/>
    <w:rsid w:val="00E5151A"/>
    <w:rsid w:val="00E516E1"/>
    <w:rsid w:val="00E51C79"/>
    <w:rsid w:val="00E51D19"/>
    <w:rsid w:val="00E51DF3"/>
    <w:rsid w:val="00E51E58"/>
    <w:rsid w:val="00E51FC7"/>
    <w:rsid w:val="00E52055"/>
    <w:rsid w:val="00E52057"/>
    <w:rsid w:val="00E52235"/>
    <w:rsid w:val="00E52691"/>
    <w:rsid w:val="00E52A30"/>
    <w:rsid w:val="00E52AF8"/>
    <w:rsid w:val="00E52C55"/>
    <w:rsid w:val="00E52C90"/>
    <w:rsid w:val="00E52F61"/>
    <w:rsid w:val="00E530FD"/>
    <w:rsid w:val="00E53148"/>
    <w:rsid w:val="00E531AF"/>
    <w:rsid w:val="00E5336D"/>
    <w:rsid w:val="00E5344E"/>
    <w:rsid w:val="00E53455"/>
    <w:rsid w:val="00E536C4"/>
    <w:rsid w:val="00E53716"/>
    <w:rsid w:val="00E537F5"/>
    <w:rsid w:val="00E5386C"/>
    <w:rsid w:val="00E53BF2"/>
    <w:rsid w:val="00E53D1B"/>
    <w:rsid w:val="00E53DD3"/>
    <w:rsid w:val="00E53F07"/>
    <w:rsid w:val="00E5409A"/>
    <w:rsid w:val="00E5432E"/>
    <w:rsid w:val="00E54401"/>
    <w:rsid w:val="00E5457C"/>
    <w:rsid w:val="00E54ADF"/>
    <w:rsid w:val="00E54DD6"/>
    <w:rsid w:val="00E54F8C"/>
    <w:rsid w:val="00E54FAC"/>
    <w:rsid w:val="00E55035"/>
    <w:rsid w:val="00E553E2"/>
    <w:rsid w:val="00E55494"/>
    <w:rsid w:val="00E554D5"/>
    <w:rsid w:val="00E55534"/>
    <w:rsid w:val="00E55A44"/>
    <w:rsid w:val="00E55EEA"/>
    <w:rsid w:val="00E5615D"/>
    <w:rsid w:val="00E56204"/>
    <w:rsid w:val="00E564C9"/>
    <w:rsid w:val="00E56978"/>
    <w:rsid w:val="00E56BB8"/>
    <w:rsid w:val="00E56EAE"/>
    <w:rsid w:val="00E5708C"/>
    <w:rsid w:val="00E573A0"/>
    <w:rsid w:val="00E575F0"/>
    <w:rsid w:val="00E576F4"/>
    <w:rsid w:val="00E577A4"/>
    <w:rsid w:val="00E577B4"/>
    <w:rsid w:val="00E57832"/>
    <w:rsid w:val="00E578D6"/>
    <w:rsid w:val="00E57989"/>
    <w:rsid w:val="00E579B7"/>
    <w:rsid w:val="00E57B7C"/>
    <w:rsid w:val="00E57FAD"/>
    <w:rsid w:val="00E60014"/>
    <w:rsid w:val="00E600C2"/>
    <w:rsid w:val="00E60715"/>
    <w:rsid w:val="00E6074F"/>
    <w:rsid w:val="00E60849"/>
    <w:rsid w:val="00E60906"/>
    <w:rsid w:val="00E6098A"/>
    <w:rsid w:val="00E60BB8"/>
    <w:rsid w:val="00E60D34"/>
    <w:rsid w:val="00E60FAC"/>
    <w:rsid w:val="00E61AE0"/>
    <w:rsid w:val="00E61DEE"/>
    <w:rsid w:val="00E62056"/>
    <w:rsid w:val="00E6212F"/>
    <w:rsid w:val="00E62133"/>
    <w:rsid w:val="00E621BC"/>
    <w:rsid w:val="00E62268"/>
    <w:rsid w:val="00E623E3"/>
    <w:rsid w:val="00E625CA"/>
    <w:rsid w:val="00E627F4"/>
    <w:rsid w:val="00E62A43"/>
    <w:rsid w:val="00E62B01"/>
    <w:rsid w:val="00E62D45"/>
    <w:rsid w:val="00E62DC8"/>
    <w:rsid w:val="00E62E00"/>
    <w:rsid w:val="00E6339F"/>
    <w:rsid w:val="00E633B0"/>
    <w:rsid w:val="00E63B32"/>
    <w:rsid w:val="00E63BA5"/>
    <w:rsid w:val="00E63CBE"/>
    <w:rsid w:val="00E63EF5"/>
    <w:rsid w:val="00E641CD"/>
    <w:rsid w:val="00E642F0"/>
    <w:rsid w:val="00E64465"/>
    <w:rsid w:val="00E6473D"/>
    <w:rsid w:val="00E64860"/>
    <w:rsid w:val="00E64BB6"/>
    <w:rsid w:val="00E652A3"/>
    <w:rsid w:val="00E65315"/>
    <w:rsid w:val="00E653D9"/>
    <w:rsid w:val="00E6549E"/>
    <w:rsid w:val="00E65E03"/>
    <w:rsid w:val="00E66088"/>
    <w:rsid w:val="00E665A3"/>
    <w:rsid w:val="00E66729"/>
    <w:rsid w:val="00E668B9"/>
    <w:rsid w:val="00E66A09"/>
    <w:rsid w:val="00E66AA2"/>
    <w:rsid w:val="00E66C46"/>
    <w:rsid w:val="00E6704D"/>
    <w:rsid w:val="00E67084"/>
    <w:rsid w:val="00E67390"/>
    <w:rsid w:val="00E67590"/>
    <w:rsid w:val="00E675C9"/>
    <w:rsid w:val="00E67A7D"/>
    <w:rsid w:val="00E67C6F"/>
    <w:rsid w:val="00E67F49"/>
    <w:rsid w:val="00E70114"/>
    <w:rsid w:val="00E703C1"/>
    <w:rsid w:val="00E705E6"/>
    <w:rsid w:val="00E707C3"/>
    <w:rsid w:val="00E7081E"/>
    <w:rsid w:val="00E70836"/>
    <w:rsid w:val="00E70BAB"/>
    <w:rsid w:val="00E70CD7"/>
    <w:rsid w:val="00E70DA7"/>
    <w:rsid w:val="00E712DA"/>
    <w:rsid w:val="00E712E0"/>
    <w:rsid w:val="00E7143A"/>
    <w:rsid w:val="00E71469"/>
    <w:rsid w:val="00E714F9"/>
    <w:rsid w:val="00E71A88"/>
    <w:rsid w:val="00E71C3D"/>
    <w:rsid w:val="00E71D67"/>
    <w:rsid w:val="00E71E40"/>
    <w:rsid w:val="00E71E93"/>
    <w:rsid w:val="00E71F73"/>
    <w:rsid w:val="00E71F81"/>
    <w:rsid w:val="00E722D0"/>
    <w:rsid w:val="00E72818"/>
    <w:rsid w:val="00E72A69"/>
    <w:rsid w:val="00E72A8F"/>
    <w:rsid w:val="00E72B8D"/>
    <w:rsid w:val="00E72C0C"/>
    <w:rsid w:val="00E72C1D"/>
    <w:rsid w:val="00E730C9"/>
    <w:rsid w:val="00E73113"/>
    <w:rsid w:val="00E733EF"/>
    <w:rsid w:val="00E73536"/>
    <w:rsid w:val="00E7354E"/>
    <w:rsid w:val="00E735A3"/>
    <w:rsid w:val="00E737CF"/>
    <w:rsid w:val="00E73A46"/>
    <w:rsid w:val="00E73AB3"/>
    <w:rsid w:val="00E73DCD"/>
    <w:rsid w:val="00E73DD2"/>
    <w:rsid w:val="00E740F0"/>
    <w:rsid w:val="00E74563"/>
    <w:rsid w:val="00E749A5"/>
    <w:rsid w:val="00E74E78"/>
    <w:rsid w:val="00E7531C"/>
    <w:rsid w:val="00E75400"/>
    <w:rsid w:val="00E75851"/>
    <w:rsid w:val="00E75A42"/>
    <w:rsid w:val="00E75A89"/>
    <w:rsid w:val="00E75F7C"/>
    <w:rsid w:val="00E7640F"/>
    <w:rsid w:val="00E764B6"/>
    <w:rsid w:val="00E764D9"/>
    <w:rsid w:val="00E768C0"/>
    <w:rsid w:val="00E76C93"/>
    <w:rsid w:val="00E76DCB"/>
    <w:rsid w:val="00E76DF3"/>
    <w:rsid w:val="00E76F26"/>
    <w:rsid w:val="00E7704D"/>
    <w:rsid w:val="00E77624"/>
    <w:rsid w:val="00E7773A"/>
    <w:rsid w:val="00E77929"/>
    <w:rsid w:val="00E77ADA"/>
    <w:rsid w:val="00E77B29"/>
    <w:rsid w:val="00E77BFF"/>
    <w:rsid w:val="00E77C46"/>
    <w:rsid w:val="00E77DC4"/>
    <w:rsid w:val="00E800C0"/>
    <w:rsid w:val="00E8034E"/>
    <w:rsid w:val="00E80A1D"/>
    <w:rsid w:val="00E80A33"/>
    <w:rsid w:val="00E80EED"/>
    <w:rsid w:val="00E80FE1"/>
    <w:rsid w:val="00E811B6"/>
    <w:rsid w:val="00E814E2"/>
    <w:rsid w:val="00E81579"/>
    <w:rsid w:val="00E815E6"/>
    <w:rsid w:val="00E81603"/>
    <w:rsid w:val="00E81B8D"/>
    <w:rsid w:val="00E81F27"/>
    <w:rsid w:val="00E82059"/>
    <w:rsid w:val="00E820F4"/>
    <w:rsid w:val="00E823CC"/>
    <w:rsid w:val="00E82716"/>
    <w:rsid w:val="00E829C7"/>
    <w:rsid w:val="00E82AF7"/>
    <w:rsid w:val="00E82BD1"/>
    <w:rsid w:val="00E82DBD"/>
    <w:rsid w:val="00E82DBF"/>
    <w:rsid w:val="00E82FD1"/>
    <w:rsid w:val="00E832E4"/>
    <w:rsid w:val="00E835F9"/>
    <w:rsid w:val="00E8360A"/>
    <w:rsid w:val="00E8373C"/>
    <w:rsid w:val="00E83A08"/>
    <w:rsid w:val="00E83A64"/>
    <w:rsid w:val="00E83C6C"/>
    <w:rsid w:val="00E83D12"/>
    <w:rsid w:val="00E84337"/>
    <w:rsid w:val="00E8454A"/>
    <w:rsid w:val="00E8459F"/>
    <w:rsid w:val="00E846E4"/>
    <w:rsid w:val="00E847E4"/>
    <w:rsid w:val="00E848C7"/>
    <w:rsid w:val="00E84C69"/>
    <w:rsid w:val="00E84F95"/>
    <w:rsid w:val="00E8505F"/>
    <w:rsid w:val="00E850B5"/>
    <w:rsid w:val="00E851B4"/>
    <w:rsid w:val="00E855DC"/>
    <w:rsid w:val="00E85994"/>
    <w:rsid w:val="00E85BCF"/>
    <w:rsid w:val="00E85C02"/>
    <w:rsid w:val="00E85E71"/>
    <w:rsid w:val="00E860A3"/>
    <w:rsid w:val="00E86119"/>
    <w:rsid w:val="00E86138"/>
    <w:rsid w:val="00E86209"/>
    <w:rsid w:val="00E863BA"/>
    <w:rsid w:val="00E865CF"/>
    <w:rsid w:val="00E86B4F"/>
    <w:rsid w:val="00E86C2F"/>
    <w:rsid w:val="00E87117"/>
    <w:rsid w:val="00E87194"/>
    <w:rsid w:val="00E8738E"/>
    <w:rsid w:val="00E8782E"/>
    <w:rsid w:val="00E87A0F"/>
    <w:rsid w:val="00E87A1E"/>
    <w:rsid w:val="00E87C4C"/>
    <w:rsid w:val="00E87D34"/>
    <w:rsid w:val="00E87D8E"/>
    <w:rsid w:val="00E87F3D"/>
    <w:rsid w:val="00E87F3E"/>
    <w:rsid w:val="00E90C6D"/>
    <w:rsid w:val="00E90D64"/>
    <w:rsid w:val="00E9112E"/>
    <w:rsid w:val="00E9131A"/>
    <w:rsid w:val="00E91330"/>
    <w:rsid w:val="00E917F1"/>
    <w:rsid w:val="00E91AAB"/>
    <w:rsid w:val="00E91B15"/>
    <w:rsid w:val="00E91BE9"/>
    <w:rsid w:val="00E91BF3"/>
    <w:rsid w:val="00E91DF6"/>
    <w:rsid w:val="00E91F43"/>
    <w:rsid w:val="00E92192"/>
    <w:rsid w:val="00E9223B"/>
    <w:rsid w:val="00E9246A"/>
    <w:rsid w:val="00E9259F"/>
    <w:rsid w:val="00E9263A"/>
    <w:rsid w:val="00E92B19"/>
    <w:rsid w:val="00E92BB6"/>
    <w:rsid w:val="00E92BBF"/>
    <w:rsid w:val="00E92C17"/>
    <w:rsid w:val="00E92CD3"/>
    <w:rsid w:val="00E92D2E"/>
    <w:rsid w:val="00E92DBF"/>
    <w:rsid w:val="00E92E05"/>
    <w:rsid w:val="00E931D4"/>
    <w:rsid w:val="00E93B68"/>
    <w:rsid w:val="00E93C0F"/>
    <w:rsid w:val="00E93C92"/>
    <w:rsid w:val="00E93CE5"/>
    <w:rsid w:val="00E93FD8"/>
    <w:rsid w:val="00E94113"/>
    <w:rsid w:val="00E9445E"/>
    <w:rsid w:val="00E9457C"/>
    <w:rsid w:val="00E9460B"/>
    <w:rsid w:val="00E9469A"/>
    <w:rsid w:val="00E948A2"/>
    <w:rsid w:val="00E950FD"/>
    <w:rsid w:val="00E95155"/>
    <w:rsid w:val="00E95329"/>
    <w:rsid w:val="00E95631"/>
    <w:rsid w:val="00E9573D"/>
    <w:rsid w:val="00E95960"/>
    <w:rsid w:val="00E95B3C"/>
    <w:rsid w:val="00E95DC7"/>
    <w:rsid w:val="00E96245"/>
    <w:rsid w:val="00E965C1"/>
    <w:rsid w:val="00E96674"/>
    <w:rsid w:val="00E96697"/>
    <w:rsid w:val="00E9669A"/>
    <w:rsid w:val="00E968E4"/>
    <w:rsid w:val="00E96931"/>
    <w:rsid w:val="00E969B1"/>
    <w:rsid w:val="00E969DF"/>
    <w:rsid w:val="00E96AD6"/>
    <w:rsid w:val="00E96D32"/>
    <w:rsid w:val="00E96E25"/>
    <w:rsid w:val="00E97ABC"/>
    <w:rsid w:val="00E97CBD"/>
    <w:rsid w:val="00E97E24"/>
    <w:rsid w:val="00EA018B"/>
    <w:rsid w:val="00EA03DD"/>
    <w:rsid w:val="00EA0491"/>
    <w:rsid w:val="00EA056E"/>
    <w:rsid w:val="00EA07A8"/>
    <w:rsid w:val="00EA0852"/>
    <w:rsid w:val="00EA09E2"/>
    <w:rsid w:val="00EA0A05"/>
    <w:rsid w:val="00EA0AFB"/>
    <w:rsid w:val="00EA0B9B"/>
    <w:rsid w:val="00EA0E30"/>
    <w:rsid w:val="00EA1273"/>
    <w:rsid w:val="00EA15E5"/>
    <w:rsid w:val="00EA1662"/>
    <w:rsid w:val="00EA170E"/>
    <w:rsid w:val="00EA18D9"/>
    <w:rsid w:val="00EA1EE4"/>
    <w:rsid w:val="00EA23E5"/>
    <w:rsid w:val="00EA23E8"/>
    <w:rsid w:val="00EA2542"/>
    <w:rsid w:val="00EA26F3"/>
    <w:rsid w:val="00EA2968"/>
    <w:rsid w:val="00EA2CEC"/>
    <w:rsid w:val="00EA2E62"/>
    <w:rsid w:val="00EA2F55"/>
    <w:rsid w:val="00EA3500"/>
    <w:rsid w:val="00EA37DA"/>
    <w:rsid w:val="00EA385D"/>
    <w:rsid w:val="00EA38F7"/>
    <w:rsid w:val="00EA3967"/>
    <w:rsid w:val="00EA3A74"/>
    <w:rsid w:val="00EA3ABE"/>
    <w:rsid w:val="00EA3ACA"/>
    <w:rsid w:val="00EA3B48"/>
    <w:rsid w:val="00EA3C71"/>
    <w:rsid w:val="00EA40BD"/>
    <w:rsid w:val="00EA4218"/>
    <w:rsid w:val="00EA43B7"/>
    <w:rsid w:val="00EA445B"/>
    <w:rsid w:val="00EA44D6"/>
    <w:rsid w:val="00EA44D7"/>
    <w:rsid w:val="00EA47A2"/>
    <w:rsid w:val="00EA4BFC"/>
    <w:rsid w:val="00EA4EEC"/>
    <w:rsid w:val="00EA50D3"/>
    <w:rsid w:val="00EA5472"/>
    <w:rsid w:val="00EA5632"/>
    <w:rsid w:val="00EA5D10"/>
    <w:rsid w:val="00EA601A"/>
    <w:rsid w:val="00EA6366"/>
    <w:rsid w:val="00EA6948"/>
    <w:rsid w:val="00EA69E5"/>
    <w:rsid w:val="00EA6BEA"/>
    <w:rsid w:val="00EA6C08"/>
    <w:rsid w:val="00EA6C5C"/>
    <w:rsid w:val="00EA6CC3"/>
    <w:rsid w:val="00EA6E24"/>
    <w:rsid w:val="00EA6EB5"/>
    <w:rsid w:val="00EA7009"/>
    <w:rsid w:val="00EA7174"/>
    <w:rsid w:val="00EA726A"/>
    <w:rsid w:val="00EA72DB"/>
    <w:rsid w:val="00EA73E6"/>
    <w:rsid w:val="00EA7420"/>
    <w:rsid w:val="00EA74A0"/>
    <w:rsid w:val="00EA74A9"/>
    <w:rsid w:val="00EA74C9"/>
    <w:rsid w:val="00EA784C"/>
    <w:rsid w:val="00EA7D65"/>
    <w:rsid w:val="00EA7DEC"/>
    <w:rsid w:val="00EB0038"/>
    <w:rsid w:val="00EB03F3"/>
    <w:rsid w:val="00EB03F9"/>
    <w:rsid w:val="00EB0691"/>
    <w:rsid w:val="00EB0C5F"/>
    <w:rsid w:val="00EB0DDB"/>
    <w:rsid w:val="00EB0DED"/>
    <w:rsid w:val="00EB0EE6"/>
    <w:rsid w:val="00EB0FE8"/>
    <w:rsid w:val="00EB1021"/>
    <w:rsid w:val="00EB132B"/>
    <w:rsid w:val="00EB1497"/>
    <w:rsid w:val="00EB1629"/>
    <w:rsid w:val="00EB1724"/>
    <w:rsid w:val="00EB1E16"/>
    <w:rsid w:val="00EB1F87"/>
    <w:rsid w:val="00EB20CE"/>
    <w:rsid w:val="00EB2125"/>
    <w:rsid w:val="00EB286D"/>
    <w:rsid w:val="00EB2B78"/>
    <w:rsid w:val="00EB2CBF"/>
    <w:rsid w:val="00EB34FA"/>
    <w:rsid w:val="00EB379E"/>
    <w:rsid w:val="00EB3862"/>
    <w:rsid w:val="00EB3904"/>
    <w:rsid w:val="00EB3C3C"/>
    <w:rsid w:val="00EB40FD"/>
    <w:rsid w:val="00EB436F"/>
    <w:rsid w:val="00EB4494"/>
    <w:rsid w:val="00EB4642"/>
    <w:rsid w:val="00EB465C"/>
    <w:rsid w:val="00EB4795"/>
    <w:rsid w:val="00EB4C1D"/>
    <w:rsid w:val="00EB4D18"/>
    <w:rsid w:val="00EB4D2A"/>
    <w:rsid w:val="00EB4E88"/>
    <w:rsid w:val="00EB50DA"/>
    <w:rsid w:val="00EB5547"/>
    <w:rsid w:val="00EB5588"/>
    <w:rsid w:val="00EB55AA"/>
    <w:rsid w:val="00EB55BF"/>
    <w:rsid w:val="00EB5695"/>
    <w:rsid w:val="00EB5781"/>
    <w:rsid w:val="00EB58B9"/>
    <w:rsid w:val="00EB5B3D"/>
    <w:rsid w:val="00EB5B77"/>
    <w:rsid w:val="00EB5DBF"/>
    <w:rsid w:val="00EB5E98"/>
    <w:rsid w:val="00EB6111"/>
    <w:rsid w:val="00EB615C"/>
    <w:rsid w:val="00EB61DF"/>
    <w:rsid w:val="00EB61E6"/>
    <w:rsid w:val="00EB62C0"/>
    <w:rsid w:val="00EB62CE"/>
    <w:rsid w:val="00EB6391"/>
    <w:rsid w:val="00EB670D"/>
    <w:rsid w:val="00EB70FC"/>
    <w:rsid w:val="00EB7196"/>
    <w:rsid w:val="00EB722F"/>
    <w:rsid w:val="00EB72AA"/>
    <w:rsid w:val="00EB738E"/>
    <w:rsid w:val="00EB7CDD"/>
    <w:rsid w:val="00EC0102"/>
    <w:rsid w:val="00EC0357"/>
    <w:rsid w:val="00EC03C6"/>
    <w:rsid w:val="00EC0551"/>
    <w:rsid w:val="00EC0745"/>
    <w:rsid w:val="00EC07CB"/>
    <w:rsid w:val="00EC094E"/>
    <w:rsid w:val="00EC0976"/>
    <w:rsid w:val="00EC0A0A"/>
    <w:rsid w:val="00EC0B0D"/>
    <w:rsid w:val="00EC1A32"/>
    <w:rsid w:val="00EC1ADE"/>
    <w:rsid w:val="00EC1D46"/>
    <w:rsid w:val="00EC1DB0"/>
    <w:rsid w:val="00EC20BE"/>
    <w:rsid w:val="00EC2178"/>
    <w:rsid w:val="00EC21D1"/>
    <w:rsid w:val="00EC22BF"/>
    <w:rsid w:val="00EC27D5"/>
    <w:rsid w:val="00EC2DB1"/>
    <w:rsid w:val="00EC2F2F"/>
    <w:rsid w:val="00EC2FC9"/>
    <w:rsid w:val="00EC3165"/>
    <w:rsid w:val="00EC3307"/>
    <w:rsid w:val="00EC33D5"/>
    <w:rsid w:val="00EC34FE"/>
    <w:rsid w:val="00EC3564"/>
    <w:rsid w:val="00EC37A5"/>
    <w:rsid w:val="00EC39F1"/>
    <w:rsid w:val="00EC3CAF"/>
    <w:rsid w:val="00EC3F28"/>
    <w:rsid w:val="00EC3F86"/>
    <w:rsid w:val="00EC4039"/>
    <w:rsid w:val="00EC42D8"/>
    <w:rsid w:val="00EC44AD"/>
    <w:rsid w:val="00EC44EF"/>
    <w:rsid w:val="00EC45D9"/>
    <w:rsid w:val="00EC4860"/>
    <w:rsid w:val="00EC4928"/>
    <w:rsid w:val="00EC4BFF"/>
    <w:rsid w:val="00EC5580"/>
    <w:rsid w:val="00EC563A"/>
    <w:rsid w:val="00EC56B1"/>
    <w:rsid w:val="00EC5900"/>
    <w:rsid w:val="00EC5937"/>
    <w:rsid w:val="00EC5FA1"/>
    <w:rsid w:val="00EC6050"/>
    <w:rsid w:val="00EC650C"/>
    <w:rsid w:val="00EC692B"/>
    <w:rsid w:val="00EC6AE2"/>
    <w:rsid w:val="00EC6B78"/>
    <w:rsid w:val="00EC6EFE"/>
    <w:rsid w:val="00EC6FA8"/>
    <w:rsid w:val="00EC6FD1"/>
    <w:rsid w:val="00EC74B5"/>
    <w:rsid w:val="00EC75A7"/>
    <w:rsid w:val="00EC7644"/>
    <w:rsid w:val="00EC76C0"/>
    <w:rsid w:val="00EC7739"/>
    <w:rsid w:val="00EC7880"/>
    <w:rsid w:val="00EC7B47"/>
    <w:rsid w:val="00EC7DF8"/>
    <w:rsid w:val="00EC7E0D"/>
    <w:rsid w:val="00ED003B"/>
    <w:rsid w:val="00ED00C2"/>
    <w:rsid w:val="00ED0530"/>
    <w:rsid w:val="00ED0681"/>
    <w:rsid w:val="00ED0B36"/>
    <w:rsid w:val="00ED0DB5"/>
    <w:rsid w:val="00ED0E38"/>
    <w:rsid w:val="00ED0FCE"/>
    <w:rsid w:val="00ED1272"/>
    <w:rsid w:val="00ED13DD"/>
    <w:rsid w:val="00ED13FB"/>
    <w:rsid w:val="00ED163A"/>
    <w:rsid w:val="00ED1A67"/>
    <w:rsid w:val="00ED1FF2"/>
    <w:rsid w:val="00ED205D"/>
    <w:rsid w:val="00ED20D6"/>
    <w:rsid w:val="00ED214C"/>
    <w:rsid w:val="00ED23D7"/>
    <w:rsid w:val="00ED264C"/>
    <w:rsid w:val="00ED2786"/>
    <w:rsid w:val="00ED2936"/>
    <w:rsid w:val="00ED2A78"/>
    <w:rsid w:val="00ED2CFB"/>
    <w:rsid w:val="00ED3133"/>
    <w:rsid w:val="00ED3183"/>
    <w:rsid w:val="00ED31E3"/>
    <w:rsid w:val="00ED3320"/>
    <w:rsid w:val="00ED338C"/>
    <w:rsid w:val="00ED3425"/>
    <w:rsid w:val="00ED358B"/>
    <w:rsid w:val="00ED3951"/>
    <w:rsid w:val="00ED3A10"/>
    <w:rsid w:val="00ED3AE1"/>
    <w:rsid w:val="00ED3D52"/>
    <w:rsid w:val="00ED4020"/>
    <w:rsid w:val="00ED436D"/>
    <w:rsid w:val="00ED43B7"/>
    <w:rsid w:val="00ED45AA"/>
    <w:rsid w:val="00ED4AEC"/>
    <w:rsid w:val="00ED4B0B"/>
    <w:rsid w:val="00ED4B40"/>
    <w:rsid w:val="00ED4E75"/>
    <w:rsid w:val="00ED51E0"/>
    <w:rsid w:val="00ED5300"/>
    <w:rsid w:val="00ED53A7"/>
    <w:rsid w:val="00ED550D"/>
    <w:rsid w:val="00ED5663"/>
    <w:rsid w:val="00ED56C2"/>
    <w:rsid w:val="00ED588A"/>
    <w:rsid w:val="00ED5917"/>
    <w:rsid w:val="00ED5924"/>
    <w:rsid w:val="00ED5B70"/>
    <w:rsid w:val="00ED5C88"/>
    <w:rsid w:val="00ED64B3"/>
    <w:rsid w:val="00ED68E6"/>
    <w:rsid w:val="00ED6920"/>
    <w:rsid w:val="00ED6AE7"/>
    <w:rsid w:val="00ED6AE8"/>
    <w:rsid w:val="00ED6CAB"/>
    <w:rsid w:val="00ED6D40"/>
    <w:rsid w:val="00ED6D5F"/>
    <w:rsid w:val="00ED6F1D"/>
    <w:rsid w:val="00ED7050"/>
    <w:rsid w:val="00ED7083"/>
    <w:rsid w:val="00ED70AC"/>
    <w:rsid w:val="00ED732E"/>
    <w:rsid w:val="00ED74C5"/>
    <w:rsid w:val="00ED75AC"/>
    <w:rsid w:val="00ED78C3"/>
    <w:rsid w:val="00ED79C6"/>
    <w:rsid w:val="00ED7C9E"/>
    <w:rsid w:val="00ED7DCD"/>
    <w:rsid w:val="00EE01EE"/>
    <w:rsid w:val="00EE02A5"/>
    <w:rsid w:val="00EE08F4"/>
    <w:rsid w:val="00EE0962"/>
    <w:rsid w:val="00EE1007"/>
    <w:rsid w:val="00EE119E"/>
    <w:rsid w:val="00EE11F1"/>
    <w:rsid w:val="00EE1209"/>
    <w:rsid w:val="00EE141F"/>
    <w:rsid w:val="00EE14CD"/>
    <w:rsid w:val="00EE151F"/>
    <w:rsid w:val="00EE15ED"/>
    <w:rsid w:val="00EE16E4"/>
    <w:rsid w:val="00EE16F8"/>
    <w:rsid w:val="00EE18D3"/>
    <w:rsid w:val="00EE1C95"/>
    <w:rsid w:val="00EE1EC5"/>
    <w:rsid w:val="00EE1F9C"/>
    <w:rsid w:val="00EE21C6"/>
    <w:rsid w:val="00EE21CF"/>
    <w:rsid w:val="00EE2359"/>
    <w:rsid w:val="00EE255A"/>
    <w:rsid w:val="00EE26AF"/>
    <w:rsid w:val="00EE288A"/>
    <w:rsid w:val="00EE2AA6"/>
    <w:rsid w:val="00EE2BFD"/>
    <w:rsid w:val="00EE2D24"/>
    <w:rsid w:val="00EE309F"/>
    <w:rsid w:val="00EE30E9"/>
    <w:rsid w:val="00EE358A"/>
    <w:rsid w:val="00EE3EEA"/>
    <w:rsid w:val="00EE44F3"/>
    <w:rsid w:val="00EE4703"/>
    <w:rsid w:val="00EE4793"/>
    <w:rsid w:val="00EE4804"/>
    <w:rsid w:val="00EE4F78"/>
    <w:rsid w:val="00EE4F80"/>
    <w:rsid w:val="00EE51FB"/>
    <w:rsid w:val="00EE52C8"/>
    <w:rsid w:val="00EE5434"/>
    <w:rsid w:val="00EE5499"/>
    <w:rsid w:val="00EE5523"/>
    <w:rsid w:val="00EE56AB"/>
    <w:rsid w:val="00EE58A2"/>
    <w:rsid w:val="00EE596D"/>
    <w:rsid w:val="00EE5F4F"/>
    <w:rsid w:val="00EE603E"/>
    <w:rsid w:val="00EE6098"/>
    <w:rsid w:val="00EE60B5"/>
    <w:rsid w:val="00EE624C"/>
    <w:rsid w:val="00EE67EF"/>
    <w:rsid w:val="00EE6A08"/>
    <w:rsid w:val="00EE6ADB"/>
    <w:rsid w:val="00EE6C1F"/>
    <w:rsid w:val="00EE6D96"/>
    <w:rsid w:val="00EE71B2"/>
    <w:rsid w:val="00EE7241"/>
    <w:rsid w:val="00EE741C"/>
    <w:rsid w:val="00EE746C"/>
    <w:rsid w:val="00EE748B"/>
    <w:rsid w:val="00EE74E3"/>
    <w:rsid w:val="00EE7607"/>
    <w:rsid w:val="00EE7699"/>
    <w:rsid w:val="00EE76F3"/>
    <w:rsid w:val="00EE7A8F"/>
    <w:rsid w:val="00EE7A91"/>
    <w:rsid w:val="00EE7B0C"/>
    <w:rsid w:val="00EE7D37"/>
    <w:rsid w:val="00EF0090"/>
    <w:rsid w:val="00EF0322"/>
    <w:rsid w:val="00EF05AF"/>
    <w:rsid w:val="00EF111E"/>
    <w:rsid w:val="00EF117E"/>
    <w:rsid w:val="00EF13DB"/>
    <w:rsid w:val="00EF1790"/>
    <w:rsid w:val="00EF1920"/>
    <w:rsid w:val="00EF1B28"/>
    <w:rsid w:val="00EF1D94"/>
    <w:rsid w:val="00EF1E27"/>
    <w:rsid w:val="00EF1FFD"/>
    <w:rsid w:val="00EF2072"/>
    <w:rsid w:val="00EF20A6"/>
    <w:rsid w:val="00EF20D0"/>
    <w:rsid w:val="00EF24E5"/>
    <w:rsid w:val="00EF2573"/>
    <w:rsid w:val="00EF26C5"/>
    <w:rsid w:val="00EF2816"/>
    <w:rsid w:val="00EF2E80"/>
    <w:rsid w:val="00EF3068"/>
    <w:rsid w:val="00EF31D2"/>
    <w:rsid w:val="00EF3206"/>
    <w:rsid w:val="00EF3334"/>
    <w:rsid w:val="00EF3497"/>
    <w:rsid w:val="00EF3505"/>
    <w:rsid w:val="00EF354B"/>
    <w:rsid w:val="00EF360C"/>
    <w:rsid w:val="00EF3B53"/>
    <w:rsid w:val="00EF3F57"/>
    <w:rsid w:val="00EF3FC7"/>
    <w:rsid w:val="00EF4166"/>
    <w:rsid w:val="00EF416F"/>
    <w:rsid w:val="00EF42D0"/>
    <w:rsid w:val="00EF42F9"/>
    <w:rsid w:val="00EF45EA"/>
    <w:rsid w:val="00EF4846"/>
    <w:rsid w:val="00EF4E91"/>
    <w:rsid w:val="00EF4F34"/>
    <w:rsid w:val="00EF5368"/>
    <w:rsid w:val="00EF53B6"/>
    <w:rsid w:val="00EF540C"/>
    <w:rsid w:val="00EF56A1"/>
    <w:rsid w:val="00EF5796"/>
    <w:rsid w:val="00EF58D7"/>
    <w:rsid w:val="00EF5E41"/>
    <w:rsid w:val="00EF5F75"/>
    <w:rsid w:val="00EF623C"/>
    <w:rsid w:val="00EF6301"/>
    <w:rsid w:val="00EF64F0"/>
    <w:rsid w:val="00EF6BD2"/>
    <w:rsid w:val="00EF6D0B"/>
    <w:rsid w:val="00EF6E3F"/>
    <w:rsid w:val="00EF7152"/>
    <w:rsid w:val="00EF71CE"/>
    <w:rsid w:val="00EF7286"/>
    <w:rsid w:val="00EF732E"/>
    <w:rsid w:val="00EF75E9"/>
    <w:rsid w:val="00EF774C"/>
    <w:rsid w:val="00EF77BA"/>
    <w:rsid w:val="00EF7825"/>
    <w:rsid w:val="00EF79B0"/>
    <w:rsid w:val="00EF7B08"/>
    <w:rsid w:val="00EF7B57"/>
    <w:rsid w:val="00EF7C18"/>
    <w:rsid w:val="00F00598"/>
    <w:rsid w:val="00F005A3"/>
    <w:rsid w:val="00F007A1"/>
    <w:rsid w:val="00F009DA"/>
    <w:rsid w:val="00F00B80"/>
    <w:rsid w:val="00F00D67"/>
    <w:rsid w:val="00F010EA"/>
    <w:rsid w:val="00F017B8"/>
    <w:rsid w:val="00F01954"/>
    <w:rsid w:val="00F01A20"/>
    <w:rsid w:val="00F01A4F"/>
    <w:rsid w:val="00F01B91"/>
    <w:rsid w:val="00F0211A"/>
    <w:rsid w:val="00F022BA"/>
    <w:rsid w:val="00F0243A"/>
    <w:rsid w:val="00F024B2"/>
    <w:rsid w:val="00F026D8"/>
    <w:rsid w:val="00F027A3"/>
    <w:rsid w:val="00F027CC"/>
    <w:rsid w:val="00F02894"/>
    <w:rsid w:val="00F0290B"/>
    <w:rsid w:val="00F02935"/>
    <w:rsid w:val="00F02C7E"/>
    <w:rsid w:val="00F02D17"/>
    <w:rsid w:val="00F02D38"/>
    <w:rsid w:val="00F02F70"/>
    <w:rsid w:val="00F02F99"/>
    <w:rsid w:val="00F0351E"/>
    <w:rsid w:val="00F03618"/>
    <w:rsid w:val="00F037B3"/>
    <w:rsid w:val="00F03A6B"/>
    <w:rsid w:val="00F03A6C"/>
    <w:rsid w:val="00F0462D"/>
    <w:rsid w:val="00F046B4"/>
    <w:rsid w:val="00F04A17"/>
    <w:rsid w:val="00F04A77"/>
    <w:rsid w:val="00F04B04"/>
    <w:rsid w:val="00F04FAF"/>
    <w:rsid w:val="00F05E8C"/>
    <w:rsid w:val="00F05F92"/>
    <w:rsid w:val="00F062A5"/>
    <w:rsid w:val="00F062EA"/>
    <w:rsid w:val="00F06388"/>
    <w:rsid w:val="00F06393"/>
    <w:rsid w:val="00F064BE"/>
    <w:rsid w:val="00F065A4"/>
    <w:rsid w:val="00F066A0"/>
    <w:rsid w:val="00F0673C"/>
    <w:rsid w:val="00F067D3"/>
    <w:rsid w:val="00F06822"/>
    <w:rsid w:val="00F06BEE"/>
    <w:rsid w:val="00F06C0C"/>
    <w:rsid w:val="00F06CB1"/>
    <w:rsid w:val="00F06D9A"/>
    <w:rsid w:val="00F07056"/>
    <w:rsid w:val="00F070B4"/>
    <w:rsid w:val="00F0734D"/>
    <w:rsid w:val="00F07AE5"/>
    <w:rsid w:val="00F07C09"/>
    <w:rsid w:val="00F07C6E"/>
    <w:rsid w:val="00F07E27"/>
    <w:rsid w:val="00F07EBF"/>
    <w:rsid w:val="00F101AE"/>
    <w:rsid w:val="00F10218"/>
    <w:rsid w:val="00F1034C"/>
    <w:rsid w:val="00F103C1"/>
    <w:rsid w:val="00F10786"/>
    <w:rsid w:val="00F107CD"/>
    <w:rsid w:val="00F10AEA"/>
    <w:rsid w:val="00F10DF6"/>
    <w:rsid w:val="00F10F15"/>
    <w:rsid w:val="00F111FB"/>
    <w:rsid w:val="00F11289"/>
    <w:rsid w:val="00F1143C"/>
    <w:rsid w:val="00F11515"/>
    <w:rsid w:val="00F116E7"/>
    <w:rsid w:val="00F1187C"/>
    <w:rsid w:val="00F11935"/>
    <w:rsid w:val="00F11BA8"/>
    <w:rsid w:val="00F11E67"/>
    <w:rsid w:val="00F12085"/>
    <w:rsid w:val="00F120B6"/>
    <w:rsid w:val="00F1231E"/>
    <w:rsid w:val="00F125BA"/>
    <w:rsid w:val="00F128D4"/>
    <w:rsid w:val="00F12B0A"/>
    <w:rsid w:val="00F12BE5"/>
    <w:rsid w:val="00F12C27"/>
    <w:rsid w:val="00F12CF5"/>
    <w:rsid w:val="00F12D35"/>
    <w:rsid w:val="00F12DA2"/>
    <w:rsid w:val="00F12E3E"/>
    <w:rsid w:val="00F12E90"/>
    <w:rsid w:val="00F12FBE"/>
    <w:rsid w:val="00F12FF4"/>
    <w:rsid w:val="00F131DE"/>
    <w:rsid w:val="00F136C4"/>
    <w:rsid w:val="00F137C9"/>
    <w:rsid w:val="00F137D0"/>
    <w:rsid w:val="00F137ED"/>
    <w:rsid w:val="00F1398F"/>
    <w:rsid w:val="00F13EEA"/>
    <w:rsid w:val="00F1404B"/>
    <w:rsid w:val="00F1405C"/>
    <w:rsid w:val="00F1405E"/>
    <w:rsid w:val="00F14319"/>
    <w:rsid w:val="00F1437B"/>
    <w:rsid w:val="00F143B3"/>
    <w:rsid w:val="00F143BF"/>
    <w:rsid w:val="00F144DA"/>
    <w:rsid w:val="00F14515"/>
    <w:rsid w:val="00F146D4"/>
    <w:rsid w:val="00F14F6D"/>
    <w:rsid w:val="00F14FAC"/>
    <w:rsid w:val="00F15442"/>
    <w:rsid w:val="00F15449"/>
    <w:rsid w:val="00F1563F"/>
    <w:rsid w:val="00F157F0"/>
    <w:rsid w:val="00F15954"/>
    <w:rsid w:val="00F15CE7"/>
    <w:rsid w:val="00F15D03"/>
    <w:rsid w:val="00F1612C"/>
    <w:rsid w:val="00F16208"/>
    <w:rsid w:val="00F16523"/>
    <w:rsid w:val="00F1664E"/>
    <w:rsid w:val="00F16676"/>
    <w:rsid w:val="00F1668F"/>
    <w:rsid w:val="00F16B89"/>
    <w:rsid w:val="00F16D89"/>
    <w:rsid w:val="00F16DEF"/>
    <w:rsid w:val="00F171B3"/>
    <w:rsid w:val="00F171E5"/>
    <w:rsid w:val="00F171FE"/>
    <w:rsid w:val="00F17292"/>
    <w:rsid w:val="00F17407"/>
    <w:rsid w:val="00F17718"/>
    <w:rsid w:val="00F178D5"/>
    <w:rsid w:val="00F1792F"/>
    <w:rsid w:val="00F17BE8"/>
    <w:rsid w:val="00F17CF2"/>
    <w:rsid w:val="00F17DB9"/>
    <w:rsid w:val="00F17EA3"/>
    <w:rsid w:val="00F17F34"/>
    <w:rsid w:val="00F20087"/>
    <w:rsid w:val="00F20531"/>
    <w:rsid w:val="00F205F9"/>
    <w:rsid w:val="00F20845"/>
    <w:rsid w:val="00F20BCF"/>
    <w:rsid w:val="00F20C23"/>
    <w:rsid w:val="00F20C50"/>
    <w:rsid w:val="00F20C68"/>
    <w:rsid w:val="00F21158"/>
    <w:rsid w:val="00F2142F"/>
    <w:rsid w:val="00F21447"/>
    <w:rsid w:val="00F215E1"/>
    <w:rsid w:val="00F21ACD"/>
    <w:rsid w:val="00F21C41"/>
    <w:rsid w:val="00F21E51"/>
    <w:rsid w:val="00F22323"/>
    <w:rsid w:val="00F22B58"/>
    <w:rsid w:val="00F22BF4"/>
    <w:rsid w:val="00F23065"/>
    <w:rsid w:val="00F232AE"/>
    <w:rsid w:val="00F2370F"/>
    <w:rsid w:val="00F237F7"/>
    <w:rsid w:val="00F2395A"/>
    <w:rsid w:val="00F23A82"/>
    <w:rsid w:val="00F23BCB"/>
    <w:rsid w:val="00F23D35"/>
    <w:rsid w:val="00F24039"/>
    <w:rsid w:val="00F2425E"/>
    <w:rsid w:val="00F24497"/>
    <w:rsid w:val="00F244B5"/>
    <w:rsid w:val="00F2476D"/>
    <w:rsid w:val="00F2478F"/>
    <w:rsid w:val="00F24A97"/>
    <w:rsid w:val="00F24C7D"/>
    <w:rsid w:val="00F24CCE"/>
    <w:rsid w:val="00F24CF4"/>
    <w:rsid w:val="00F24F7E"/>
    <w:rsid w:val="00F251D7"/>
    <w:rsid w:val="00F252A9"/>
    <w:rsid w:val="00F2566B"/>
    <w:rsid w:val="00F256BB"/>
    <w:rsid w:val="00F256FB"/>
    <w:rsid w:val="00F25766"/>
    <w:rsid w:val="00F25A2A"/>
    <w:rsid w:val="00F25D02"/>
    <w:rsid w:val="00F2601F"/>
    <w:rsid w:val="00F26366"/>
    <w:rsid w:val="00F263FF"/>
    <w:rsid w:val="00F264FC"/>
    <w:rsid w:val="00F26567"/>
    <w:rsid w:val="00F2664B"/>
    <w:rsid w:val="00F2698F"/>
    <w:rsid w:val="00F26A5E"/>
    <w:rsid w:val="00F26C59"/>
    <w:rsid w:val="00F26DEF"/>
    <w:rsid w:val="00F26EB8"/>
    <w:rsid w:val="00F26F3C"/>
    <w:rsid w:val="00F26FB1"/>
    <w:rsid w:val="00F27287"/>
    <w:rsid w:val="00F2731E"/>
    <w:rsid w:val="00F27413"/>
    <w:rsid w:val="00F27416"/>
    <w:rsid w:val="00F2778E"/>
    <w:rsid w:val="00F27876"/>
    <w:rsid w:val="00F27CDC"/>
    <w:rsid w:val="00F27CF7"/>
    <w:rsid w:val="00F27E99"/>
    <w:rsid w:val="00F27F07"/>
    <w:rsid w:val="00F301A7"/>
    <w:rsid w:val="00F30222"/>
    <w:rsid w:val="00F302E5"/>
    <w:rsid w:val="00F30497"/>
    <w:rsid w:val="00F3065B"/>
    <w:rsid w:val="00F30D52"/>
    <w:rsid w:val="00F30E46"/>
    <w:rsid w:val="00F30EDB"/>
    <w:rsid w:val="00F30F8E"/>
    <w:rsid w:val="00F31334"/>
    <w:rsid w:val="00F3199E"/>
    <w:rsid w:val="00F31C57"/>
    <w:rsid w:val="00F31CF8"/>
    <w:rsid w:val="00F31F25"/>
    <w:rsid w:val="00F321A2"/>
    <w:rsid w:val="00F32645"/>
    <w:rsid w:val="00F326CA"/>
    <w:rsid w:val="00F3299A"/>
    <w:rsid w:val="00F329CC"/>
    <w:rsid w:val="00F32ADE"/>
    <w:rsid w:val="00F32F72"/>
    <w:rsid w:val="00F330CD"/>
    <w:rsid w:val="00F337DB"/>
    <w:rsid w:val="00F337E1"/>
    <w:rsid w:val="00F33CFF"/>
    <w:rsid w:val="00F33F18"/>
    <w:rsid w:val="00F33F89"/>
    <w:rsid w:val="00F34053"/>
    <w:rsid w:val="00F3417E"/>
    <w:rsid w:val="00F3420A"/>
    <w:rsid w:val="00F34275"/>
    <w:rsid w:val="00F342E1"/>
    <w:rsid w:val="00F34398"/>
    <w:rsid w:val="00F345B1"/>
    <w:rsid w:val="00F3481E"/>
    <w:rsid w:val="00F348BD"/>
    <w:rsid w:val="00F348C1"/>
    <w:rsid w:val="00F34C35"/>
    <w:rsid w:val="00F34CA5"/>
    <w:rsid w:val="00F34CF7"/>
    <w:rsid w:val="00F34FD3"/>
    <w:rsid w:val="00F350FD"/>
    <w:rsid w:val="00F35175"/>
    <w:rsid w:val="00F35280"/>
    <w:rsid w:val="00F353AD"/>
    <w:rsid w:val="00F3558F"/>
    <w:rsid w:val="00F3559C"/>
    <w:rsid w:val="00F35754"/>
    <w:rsid w:val="00F35787"/>
    <w:rsid w:val="00F35922"/>
    <w:rsid w:val="00F35C6C"/>
    <w:rsid w:val="00F35FD1"/>
    <w:rsid w:val="00F3603E"/>
    <w:rsid w:val="00F36286"/>
    <w:rsid w:val="00F36BBC"/>
    <w:rsid w:val="00F36E9D"/>
    <w:rsid w:val="00F370ED"/>
    <w:rsid w:val="00F372B0"/>
    <w:rsid w:val="00F374D6"/>
    <w:rsid w:val="00F3762F"/>
    <w:rsid w:val="00F378E7"/>
    <w:rsid w:val="00F37E19"/>
    <w:rsid w:val="00F37FAB"/>
    <w:rsid w:val="00F37FE2"/>
    <w:rsid w:val="00F400DF"/>
    <w:rsid w:val="00F401C8"/>
    <w:rsid w:val="00F40295"/>
    <w:rsid w:val="00F403CA"/>
    <w:rsid w:val="00F404A7"/>
    <w:rsid w:val="00F40800"/>
    <w:rsid w:val="00F40ADD"/>
    <w:rsid w:val="00F40D2B"/>
    <w:rsid w:val="00F40D61"/>
    <w:rsid w:val="00F41339"/>
    <w:rsid w:val="00F41360"/>
    <w:rsid w:val="00F41581"/>
    <w:rsid w:val="00F4159E"/>
    <w:rsid w:val="00F4161A"/>
    <w:rsid w:val="00F416BF"/>
    <w:rsid w:val="00F418F5"/>
    <w:rsid w:val="00F4190A"/>
    <w:rsid w:val="00F41996"/>
    <w:rsid w:val="00F41A38"/>
    <w:rsid w:val="00F41B85"/>
    <w:rsid w:val="00F41BFC"/>
    <w:rsid w:val="00F41C69"/>
    <w:rsid w:val="00F41D83"/>
    <w:rsid w:val="00F422FE"/>
    <w:rsid w:val="00F42383"/>
    <w:rsid w:val="00F423CE"/>
    <w:rsid w:val="00F42700"/>
    <w:rsid w:val="00F42916"/>
    <w:rsid w:val="00F429C1"/>
    <w:rsid w:val="00F42D39"/>
    <w:rsid w:val="00F433F9"/>
    <w:rsid w:val="00F4351E"/>
    <w:rsid w:val="00F4365E"/>
    <w:rsid w:val="00F43826"/>
    <w:rsid w:val="00F43896"/>
    <w:rsid w:val="00F43C06"/>
    <w:rsid w:val="00F43C49"/>
    <w:rsid w:val="00F43C7B"/>
    <w:rsid w:val="00F43D38"/>
    <w:rsid w:val="00F43D94"/>
    <w:rsid w:val="00F43F33"/>
    <w:rsid w:val="00F4437B"/>
    <w:rsid w:val="00F443DC"/>
    <w:rsid w:val="00F443F6"/>
    <w:rsid w:val="00F4475E"/>
    <w:rsid w:val="00F4490D"/>
    <w:rsid w:val="00F44C0E"/>
    <w:rsid w:val="00F44E76"/>
    <w:rsid w:val="00F452B5"/>
    <w:rsid w:val="00F453B4"/>
    <w:rsid w:val="00F45516"/>
    <w:rsid w:val="00F456D2"/>
    <w:rsid w:val="00F45796"/>
    <w:rsid w:val="00F4593F"/>
    <w:rsid w:val="00F45C9D"/>
    <w:rsid w:val="00F45CD8"/>
    <w:rsid w:val="00F45D60"/>
    <w:rsid w:val="00F45F56"/>
    <w:rsid w:val="00F46026"/>
    <w:rsid w:val="00F46459"/>
    <w:rsid w:val="00F464E2"/>
    <w:rsid w:val="00F467DE"/>
    <w:rsid w:val="00F468A4"/>
    <w:rsid w:val="00F46D8E"/>
    <w:rsid w:val="00F46E55"/>
    <w:rsid w:val="00F46F1A"/>
    <w:rsid w:val="00F47183"/>
    <w:rsid w:val="00F473BB"/>
    <w:rsid w:val="00F478F3"/>
    <w:rsid w:val="00F47ED9"/>
    <w:rsid w:val="00F47F6E"/>
    <w:rsid w:val="00F501D6"/>
    <w:rsid w:val="00F50465"/>
    <w:rsid w:val="00F505D1"/>
    <w:rsid w:val="00F50692"/>
    <w:rsid w:val="00F50823"/>
    <w:rsid w:val="00F50B25"/>
    <w:rsid w:val="00F50C5A"/>
    <w:rsid w:val="00F50EC6"/>
    <w:rsid w:val="00F50F0F"/>
    <w:rsid w:val="00F50FCC"/>
    <w:rsid w:val="00F50FCF"/>
    <w:rsid w:val="00F511D7"/>
    <w:rsid w:val="00F5124D"/>
    <w:rsid w:val="00F51280"/>
    <w:rsid w:val="00F51281"/>
    <w:rsid w:val="00F51361"/>
    <w:rsid w:val="00F51672"/>
    <w:rsid w:val="00F51692"/>
    <w:rsid w:val="00F5171A"/>
    <w:rsid w:val="00F5194C"/>
    <w:rsid w:val="00F51A1F"/>
    <w:rsid w:val="00F51FB4"/>
    <w:rsid w:val="00F521F5"/>
    <w:rsid w:val="00F524DA"/>
    <w:rsid w:val="00F5283B"/>
    <w:rsid w:val="00F52A43"/>
    <w:rsid w:val="00F52ABC"/>
    <w:rsid w:val="00F52C25"/>
    <w:rsid w:val="00F52E0A"/>
    <w:rsid w:val="00F531F1"/>
    <w:rsid w:val="00F533C1"/>
    <w:rsid w:val="00F5347C"/>
    <w:rsid w:val="00F53591"/>
    <w:rsid w:val="00F536C0"/>
    <w:rsid w:val="00F53764"/>
    <w:rsid w:val="00F539E6"/>
    <w:rsid w:val="00F53B63"/>
    <w:rsid w:val="00F53E56"/>
    <w:rsid w:val="00F53E58"/>
    <w:rsid w:val="00F54185"/>
    <w:rsid w:val="00F5420A"/>
    <w:rsid w:val="00F54280"/>
    <w:rsid w:val="00F54441"/>
    <w:rsid w:val="00F545A5"/>
    <w:rsid w:val="00F5468C"/>
    <w:rsid w:val="00F54937"/>
    <w:rsid w:val="00F54B79"/>
    <w:rsid w:val="00F54D6C"/>
    <w:rsid w:val="00F54F33"/>
    <w:rsid w:val="00F5514F"/>
    <w:rsid w:val="00F553FB"/>
    <w:rsid w:val="00F55524"/>
    <w:rsid w:val="00F5558E"/>
    <w:rsid w:val="00F55792"/>
    <w:rsid w:val="00F559FC"/>
    <w:rsid w:val="00F561EE"/>
    <w:rsid w:val="00F56364"/>
    <w:rsid w:val="00F563D8"/>
    <w:rsid w:val="00F5655E"/>
    <w:rsid w:val="00F565B0"/>
    <w:rsid w:val="00F56793"/>
    <w:rsid w:val="00F56870"/>
    <w:rsid w:val="00F56991"/>
    <w:rsid w:val="00F56A8A"/>
    <w:rsid w:val="00F56B27"/>
    <w:rsid w:val="00F56C2F"/>
    <w:rsid w:val="00F57083"/>
    <w:rsid w:val="00F5712F"/>
    <w:rsid w:val="00F5762D"/>
    <w:rsid w:val="00F5772A"/>
    <w:rsid w:val="00F57777"/>
    <w:rsid w:val="00F579E1"/>
    <w:rsid w:val="00F57A69"/>
    <w:rsid w:val="00F57AF7"/>
    <w:rsid w:val="00F6016D"/>
    <w:rsid w:val="00F6020C"/>
    <w:rsid w:val="00F6032A"/>
    <w:rsid w:val="00F604BC"/>
    <w:rsid w:val="00F6053F"/>
    <w:rsid w:val="00F607DD"/>
    <w:rsid w:val="00F60AFF"/>
    <w:rsid w:val="00F61076"/>
    <w:rsid w:val="00F61552"/>
    <w:rsid w:val="00F61983"/>
    <w:rsid w:val="00F61D51"/>
    <w:rsid w:val="00F6270B"/>
    <w:rsid w:val="00F62731"/>
    <w:rsid w:val="00F6288E"/>
    <w:rsid w:val="00F62978"/>
    <w:rsid w:val="00F62A48"/>
    <w:rsid w:val="00F62A5E"/>
    <w:rsid w:val="00F62D82"/>
    <w:rsid w:val="00F62F7C"/>
    <w:rsid w:val="00F63202"/>
    <w:rsid w:val="00F6324A"/>
    <w:rsid w:val="00F635E8"/>
    <w:rsid w:val="00F635EF"/>
    <w:rsid w:val="00F636A8"/>
    <w:rsid w:val="00F63B7B"/>
    <w:rsid w:val="00F63BA2"/>
    <w:rsid w:val="00F63DE0"/>
    <w:rsid w:val="00F642D1"/>
    <w:rsid w:val="00F6437D"/>
    <w:rsid w:val="00F645FE"/>
    <w:rsid w:val="00F64628"/>
    <w:rsid w:val="00F64629"/>
    <w:rsid w:val="00F64650"/>
    <w:rsid w:val="00F64A03"/>
    <w:rsid w:val="00F64A42"/>
    <w:rsid w:val="00F64BF6"/>
    <w:rsid w:val="00F64C24"/>
    <w:rsid w:val="00F64DAC"/>
    <w:rsid w:val="00F64E82"/>
    <w:rsid w:val="00F64FEA"/>
    <w:rsid w:val="00F651F1"/>
    <w:rsid w:val="00F65267"/>
    <w:rsid w:val="00F6569F"/>
    <w:rsid w:val="00F657B7"/>
    <w:rsid w:val="00F6583F"/>
    <w:rsid w:val="00F65B2C"/>
    <w:rsid w:val="00F65F26"/>
    <w:rsid w:val="00F65F34"/>
    <w:rsid w:val="00F65F69"/>
    <w:rsid w:val="00F661E3"/>
    <w:rsid w:val="00F662E1"/>
    <w:rsid w:val="00F6656D"/>
    <w:rsid w:val="00F6661A"/>
    <w:rsid w:val="00F666D0"/>
    <w:rsid w:val="00F6672D"/>
    <w:rsid w:val="00F66A10"/>
    <w:rsid w:val="00F66A4A"/>
    <w:rsid w:val="00F66CD0"/>
    <w:rsid w:val="00F66DA7"/>
    <w:rsid w:val="00F66DC7"/>
    <w:rsid w:val="00F66EBE"/>
    <w:rsid w:val="00F66FBE"/>
    <w:rsid w:val="00F6741D"/>
    <w:rsid w:val="00F6749E"/>
    <w:rsid w:val="00F674F6"/>
    <w:rsid w:val="00F67581"/>
    <w:rsid w:val="00F6782B"/>
    <w:rsid w:val="00F67864"/>
    <w:rsid w:val="00F67920"/>
    <w:rsid w:val="00F67A18"/>
    <w:rsid w:val="00F700E1"/>
    <w:rsid w:val="00F70566"/>
    <w:rsid w:val="00F706E5"/>
    <w:rsid w:val="00F70988"/>
    <w:rsid w:val="00F70D51"/>
    <w:rsid w:val="00F713BD"/>
    <w:rsid w:val="00F71DE5"/>
    <w:rsid w:val="00F7247B"/>
    <w:rsid w:val="00F72504"/>
    <w:rsid w:val="00F726FF"/>
    <w:rsid w:val="00F72B10"/>
    <w:rsid w:val="00F72FC8"/>
    <w:rsid w:val="00F7311C"/>
    <w:rsid w:val="00F73199"/>
    <w:rsid w:val="00F73512"/>
    <w:rsid w:val="00F73865"/>
    <w:rsid w:val="00F73874"/>
    <w:rsid w:val="00F73CE9"/>
    <w:rsid w:val="00F740DA"/>
    <w:rsid w:val="00F74367"/>
    <w:rsid w:val="00F7440D"/>
    <w:rsid w:val="00F74435"/>
    <w:rsid w:val="00F744E3"/>
    <w:rsid w:val="00F7464E"/>
    <w:rsid w:val="00F74C0D"/>
    <w:rsid w:val="00F74D22"/>
    <w:rsid w:val="00F753FA"/>
    <w:rsid w:val="00F75411"/>
    <w:rsid w:val="00F754DD"/>
    <w:rsid w:val="00F755FB"/>
    <w:rsid w:val="00F7568F"/>
    <w:rsid w:val="00F758EF"/>
    <w:rsid w:val="00F75AB2"/>
    <w:rsid w:val="00F75ADF"/>
    <w:rsid w:val="00F75D2F"/>
    <w:rsid w:val="00F75D87"/>
    <w:rsid w:val="00F75E18"/>
    <w:rsid w:val="00F76320"/>
    <w:rsid w:val="00F76379"/>
    <w:rsid w:val="00F768A2"/>
    <w:rsid w:val="00F76C1D"/>
    <w:rsid w:val="00F76E7B"/>
    <w:rsid w:val="00F76F86"/>
    <w:rsid w:val="00F7715E"/>
    <w:rsid w:val="00F774B8"/>
    <w:rsid w:val="00F77605"/>
    <w:rsid w:val="00F776D0"/>
    <w:rsid w:val="00F77851"/>
    <w:rsid w:val="00F77A68"/>
    <w:rsid w:val="00F77AD1"/>
    <w:rsid w:val="00F77B56"/>
    <w:rsid w:val="00F802A1"/>
    <w:rsid w:val="00F8032C"/>
    <w:rsid w:val="00F807DD"/>
    <w:rsid w:val="00F80A2B"/>
    <w:rsid w:val="00F80D8F"/>
    <w:rsid w:val="00F81073"/>
    <w:rsid w:val="00F810EF"/>
    <w:rsid w:val="00F81510"/>
    <w:rsid w:val="00F815FB"/>
    <w:rsid w:val="00F81670"/>
    <w:rsid w:val="00F8168E"/>
    <w:rsid w:val="00F8169B"/>
    <w:rsid w:val="00F81B09"/>
    <w:rsid w:val="00F81B2E"/>
    <w:rsid w:val="00F81BC8"/>
    <w:rsid w:val="00F81F01"/>
    <w:rsid w:val="00F82343"/>
    <w:rsid w:val="00F8239C"/>
    <w:rsid w:val="00F828F9"/>
    <w:rsid w:val="00F82ABB"/>
    <w:rsid w:val="00F82B33"/>
    <w:rsid w:val="00F82BE5"/>
    <w:rsid w:val="00F834A1"/>
    <w:rsid w:val="00F8351A"/>
    <w:rsid w:val="00F83786"/>
    <w:rsid w:val="00F83891"/>
    <w:rsid w:val="00F83A4C"/>
    <w:rsid w:val="00F83C38"/>
    <w:rsid w:val="00F83EB8"/>
    <w:rsid w:val="00F83FB5"/>
    <w:rsid w:val="00F84205"/>
    <w:rsid w:val="00F8429B"/>
    <w:rsid w:val="00F843F6"/>
    <w:rsid w:val="00F844C0"/>
    <w:rsid w:val="00F84529"/>
    <w:rsid w:val="00F84535"/>
    <w:rsid w:val="00F845EF"/>
    <w:rsid w:val="00F848A0"/>
    <w:rsid w:val="00F84B29"/>
    <w:rsid w:val="00F84C91"/>
    <w:rsid w:val="00F84E2C"/>
    <w:rsid w:val="00F84ECB"/>
    <w:rsid w:val="00F84F27"/>
    <w:rsid w:val="00F85280"/>
    <w:rsid w:val="00F85342"/>
    <w:rsid w:val="00F85364"/>
    <w:rsid w:val="00F854D3"/>
    <w:rsid w:val="00F85680"/>
    <w:rsid w:val="00F856D0"/>
    <w:rsid w:val="00F857AE"/>
    <w:rsid w:val="00F85864"/>
    <w:rsid w:val="00F85AFC"/>
    <w:rsid w:val="00F85CB5"/>
    <w:rsid w:val="00F8601F"/>
    <w:rsid w:val="00F86238"/>
    <w:rsid w:val="00F8644E"/>
    <w:rsid w:val="00F86535"/>
    <w:rsid w:val="00F865D1"/>
    <w:rsid w:val="00F86737"/>
    <w:rsid w:val="00F86D35"/>
    <w:rsid w:val="00F86DFD"/>
    <w:rsid w:val="00F86E6F"/>
    <w:rsid w:val="00F8702F"/>
    <w:rsid w:val="00F87190"/>
    <w:rsid w:val="00F87193"/>
    <w:rsid w:val="00F874B8"/>
    <w:rsid w:val="00F87688"/>
    <w:rsid w:val="00F877D8"/>
    <w:rsid w:val="00F87BE1"/>
    <w:rsid w:val="00F87C42"/>
    <w:rsid w:val="00F902A7"/>
    <w:rsid w:val="00F908F4"/>
    <w:rsid w:val="00F90984"/>
    <w:rsid w:val="00F90A5C"/>
    <w:rsid w:val="00F90B4F"/>
    <w:rsid w:val="00F90E49"/>
    <w:rsid w:val="00F90E83"/>
    <w:rsid w:val="00F91224"/>
    <w:rsid w:val="00F91492"/>
    <w:rsid w:val="00F91677"/>
    <w:rsid w:val="00F91D53"/>
    <w:rsid w:val="00F91DA2"/>
    <w:rsid w:val="00F91E49"/>
    <w:rsid w:val="00F92404"/>
    <w:rsid w:val="00F92739"/>
    <w:rsid w:val="00F92AA3"/>
    <w:rsid w:val="00F92B25"/>
    <w:rsid w:val="00F92B72"/>
    <w:rsid w:val="00F92F30"/>
    <w:rsid w:val="00F92FD1"/>
    <w:rsid w:val="00F930D6"/>
    <w:rsid w:val="00F932CE"/>
    <w:rsid w:val="00F9369A"/>
    <w:rsid w:val="00F93AD8"/>
    <w:rsid w:val="00F93D41"/>
    <w:rsid w:val="00F93E5B"/>
    <w:rsid w:val="00F93E98"/>
    <w:rsid w:val="00F94063"/>
    <w:rsid w:val="00F941C6"/>
    <w:rsid w:val="00F94253"/>
    <w:rsid w:val="00F94296"/>
    <w:rsid w:val="00F943BF"/>
    <w:rsid w:val="00F943EF"/>
    <w:rsid w:val="00F9443B"/>
    <w:rsid w:val="00F94699"/>
    <w:rsid w:val="00F94F58"/>
    <w:rsid w:val="00F95101"/>
    <w:rsid w:val="00F95882"/>
    <w:rsid w:val="00F95AB5"/>
    <w:rsid w:val="00F95C75"/>
    <w:rsid w:val="00F960CF"/>
    <w:rsid w:val="00F9686A"/>
    <w:rsid w:val="00F968B5"/>
    <w:rsid w:val="00F96CCF"/>
    <w:rsid w:val="00F96FB0"/>
    <w:rsid w:val="00F97373"/>
    <w:rsid w:val="00F97380"/>
    <w:rsid w:val="00F976D6"/>
    <w:rsid w:val="00F97996"/>
    <w:rsid w:val="00F97B9C"/>
    <w:rsid w:val="00F97E0E"/>
    <w:rsid w:val="00FA02AF"/>
    <w:rsid w:val="00FA0620"/>
    <w:rsid w:val="00FA08A6"/>
    <w:rsid w:val="00FA093B"/>
    <w:rsid w:val="00FA097D"/>
    <w:rsid w:val="00FA0BE1"/>
    <w:rsid w:val="00FA0CD1"/>
    <w:rsid w:val="00FA0EE2"/>
    <w:rsid w:val="00FA1714"/>
    <w:rsid w:val="00FA18C1"/>
    <w:rsid w:val="00FA196D"/>
    <w:rsid w:val="00FA2431"/>
    <w:rsid w:val="00FA24C0"/>
    <w:rsid w:val="00FA278E"/>
    <w:rsid w:val="00FA2A06"/>
    <w:rsid w:val="00FA2A3D"/>
    <w:rsid w:val="00FA3074"/>
    <w:rsid w:val="00FA351E"/>
    <w:rsid w:val="00FA365C"/>
    <w:rsid w:val="00FA3717"/>
    <w:rsid w:val="00FA3977"/>
    <w:rsid w:val="00FA3F08"/>
    <w:rsid w:val="00FA4037"/>
    <w:rsid w:val="00FA4162"/>
    <w:rsid w:val="00FA43F7"/>
    <w:rsid w:val="00FA450A"/>
    <w:rsid w:val="00FA4BCF"/>
    <w:rsid w:val="00FA4CD3"/>
    <w:rsid w:val="00FA4F63"/>
    <w:rsid w:val="00FA4F70"/>
    <w:rsid w:val="00FA5165"/>
    <w:rsid w:val="00FA5281"/>
    <w:rsid w:val="00FA57CC"/>
    <w:rsid w:val="00FA58F1"/>
    <w:rsid w:val="00FA595C"/>
    <w:rsid w:val="00FA5965"/>
    <w:rsid w:val="00FA5982"/>
    <w:rsid w:val="00FA5A24"/>
    <w:rsid w:val="00FA5C14"/>
    <w:rsid w:val="00FA5C29"/>
    <w:rsid w:val="00FA5ECD"/>
    <w:rsid w:val="00FA6099"/>
    <w:rsid w:val="00FA615A"/>
    <w:rsid w:val="00FA645A"/>
    <w:rsid w:val="00FA67F7"/>
    <w:rsid w:val="00FA6A1C"/>
    <w:rsid w:val="00FA6DB5"/>
    <w:rsid w:val="00FA7453"/>
    <w:rsid w:val="00FA758F"/>
    <w:rsid w:val="00FA765F"/>
    <w:rsid w:val="00FA78B4"/>
    <w:rsid w:val="00FA7941"/>
    <w:rsid w:val="00FA7AC4"/>
    <w:rsid w:val="00FA7C97"/>
    <w:rsid w:val="00FB053E"/>
    <w:rsid w:val="00FB0621"/>
    <w:rsid w:val="00FB06C8"/>
    <w:rsid w:val="00FB088C"/>
    <w:rsid w:val="00FB0F8A"/>
    <w:rsid w:val="00FB0FAB"/>
    <w:rsid w:val="00FB12B8"/>
    <w:rsid w:val="00FB143F"/>
    <w:rsid w:val="00FB1A6B"/>
    <w:rsid w:val="00FB1C35"/>
    <w:rsid w:val="00FB1CCA"/>
    <w:rsid w:val="00FB1D1D"/>
    <w:rsid w:val="00FB20CE"/>
    <w:rsid w:val="00FB20F1"/>
    <w:rsid w:val="00FB24A4"/>
    <w:rsid w:val="00FB2554"/>
    <w:rsid w:val="00FB28D5"/>
    <w:rsid w:val="00FB2A4F"/>
    <w:rsid w:val="00FB2DFC"/>
    <w:rsid w:val="00FB2E0C"/>
    <w:rsid w:val="00FB2ECF"/>
    <w:rsid w:val="00FB2F71"/>
    <w:rsid w:val="00FB2F92"/>
    <w:rsid w:val="00FB31B4"/>
    <w:rsid w:val="00FB3717"/>
    <w:rsid w:val="00FB3752"/>
    <w:rsid w:val="00FB377C"/>
    <w:rsid w:val="00FB3BAD"/>
    <w:rsid w:val="00FB3E04"/>
    <w:rsid w:val="00FB3ED5"/>
    <w:rsid w:val="00FB40B8"/>
    <w:rsid w:val="00FB4579"/>
    <w:rsid w:val="00FB45CD"/>
    <w:rsid w:val="00FB45EA"/>
    <w:rsid w:val="00FB4816"/>
    <w:rsid w:val="00FB498F"/>
    <w:rsid w:val="00FB4E14"/>
    <w:rsid w:val="00FB4F0A"/>
    <w:rsid w:val="00FB5298"/>
    <w:rsid w:val="00FB5413"/>
    <w:rsid w:val="00FB56F1"/>
    <w:rsid w:val="00FB5812"/>
    <w:rsid w:val="00FB588E"/>
    <w:rsid w:val="00FB5963"/>
    <w:rsid w:val="00FB5BC2"/>
    <w:rsid w:val="00FB5D5A"/>
    <w:rsid w:val="00FB5E87"/>
    <w:rsid w:val="00FB6616"/>
    <w:rsid w:val="00FB67E5"/>
    <w:rsid w:val="00FB6C78"/>
    <w:rsid w:val="00FB6CDF"/>
    <w:rsid w:val="00FB6F27"/>
    <w:rsid w:val="00FB6FB5"/>
    <w:rsid w:val="00FB706A"/>
    <w:rsid w:val="00FB7486"/>
    <w:rsid w:val="00FB752D"/>
    <w:rsid w:val="00FB77E7"/>
    <w:rsid w:val="00FB77FD"/>
    <w:rsid w:val="00FB7934"/>
    <w:rsid w:val="00FB7B16"/>
    <w:rsid w:val="00FB7C4E"/>
    <w:rsid w:val="00FB7CDC"/>
    <w:rsid w:val="00FB7D54"/>
    <w:rsid w:val="00FB7FD1"/>
    <w:rsid w:val="00FC01B1"/>
    <w:rsid w:val="00FC0516"/>
    <w:rsid w:val="00FC060C"/>
    <w:rsid w:val="00FC0806"/>
    <w:rsid w:val="00FC0AF1"/>
    <w:rsid w:val="00FC0B0B"/>
    <w:rsid w:val="00FC0C7A"/>
    <w:rsid w:val="00FC0C84"/>
    <w:rsid w:val="00FC0CA2"/>
    <w:rsid w:val="00FC0EA7"/>
    <w:rsid w:val="00FC1187"/>
    <w:rsid w:val="00FC125D"/>
    <w:rsid w:val="00FC1378"/>
    <w:rsid w:val="00FC13EB"/>
    <w:rsid w:val="00FC1587"/>
    <w:rsid w:val="00FC19E3"/>
    <w:rsid w:val="00FC1C37"/>
    <w:rsid w:val="00FC1D1C"/>
    <w:rsid w:val="00FC1E1C"/>
    <w:rsid w:val="00FC1E8A"/>
    <w:rsid w:val="00FC2251"/>
    <w:rsid w:val="00FC25EE"/>
    <w:rsid w:val="00FC268A"/>
    <w:rsid w:val="00FC2707"/>
    <w:rsid w:val="00FC27F2"/>
    <w:rsid w:val="00FC28BB"/>
    <w:rsid w:val="00FC2A81"/>
    <w:rsid w:val="00FC2F41"/>
    <w:rsid w:val="00FC3234"/>
    <w:rsid w:val="00FC3381"/>
    <w:rsid w:val="00FC338C"/>
    <w:rsid w:val="00FC35A5"/>
    <w:rsid w:val="00FC35E5"/>
    <w:rsid w:val="00FC38A0"/>
    <w:rsid w:val="00FC38F4"/>
    <w:rsid w:val="00FC3CA0"/>
    <w:rsid w:val="00FC3D14"/>
    <w:rsid w:val="00FC3FA3"/>
    <w:rsid w:val="00FC3FF0"/>
    <w:rsid w:val="00FC4064"/>
    <w:rsid w:val="00FC40A7"/>
    <w:rsid w:val="00FC4182"/>
    <w:rsid w:val="00FC421B"/>
    <w:rsid w:val="00FC426B"/>
    <w:rsid w:val="00FC433C"/>
    <w:rsid w:val="00FC43BD"/>
    <w:rsid w:val="00FC4438"/>
    <w:rsid w:val="00FC4492"/>
    <w:rsid w:val="00FC456C"/>
    <w:rsid w:val="00FC4B11"/>
    <w:rsid w:val="00FC4C01"/>
    <w:rsid w:val="00FC4E96"/>
    <w:rsid w:val="00FC500D"/>
    <w:rsid w:val="00FC517B"/>
    <w:rsid w:val="00FC5248"/>
    <w:rsid w:val="00FC53A5"/>
    <w:rsid w:val="00FC5595"/>
    <w:rsid w:val="00FC568B"/>
    <w:rsid w:val="00FC58CD"/>
    <w:rsid w:val="00FC59D4"/>
    <w:rsid w:val="00FC59F7"/>
    <w:rsid w:val="00FC6351"/>
    <w:rsid w:val="00FC645C"/>
    <w:rsid w:val="00FC647C"/>
    <w:rsid w:val="00FC64CC"/>
    <w:rsid w:val="00FC64D3"/>
    <w:rsid w:val="00FC662C"/>
    <w:rsid w:val="00FC6720"/>
    <w:rsid w:val="00FC676D"/>
    <w:rsid w:val="00FC68F9"/>
    <w:rsid w:val="00FC6A61"/>
    <w:rsid w:val="00FC6AFF"/>
    <w:rsid w:val="00FC6B8E"/>
    <w:rsid w:val="00FC6BD0"/>
    <w:rsid w:val="00FC6EDE"/>
    <w:rsid w:val="00FC6F27"/>
    <w:rsid w:val="00FC6FF4"/>
    <w:rsid w:val="00FC7040"/>
    <w:rsid w:val="00FC72FF"/>
    <w:rsid w:val="00FC73AB"/>
    <w:rsid w:val="00FC779A"/>
    <w:rsid w:val="00FC784B"/>
    <w:rsid w:val="00FC7A81"/>
    <w:rsid w:val="00FC7B5A"/>
    <w:rsid w:val="00FC7BC2"/>
    <w:rsid w:val="00FC7DD2"/>
    <w:rsid w:val="00FD0008"/>
    <w:rsid w:val="00FD00F8"/>
    <w:rsid w:val="00FD05A6"/>
    <w:rsid w:val="00FD0644"/>
    <w:rsid w:val="00FD07B9"/>
    <w:rsid w:val="00FD08A8"/>
    <w:rsid w:val="00FD08C4"/>
    <w:rsid w:val="00FD0B74"/>
    <w:rsid w:val="00FD0E2D"/>
    <w:rsid w:val="00FD13BD"/>
    <w:rsid w:val="00FD13E6"/>
    <w:rsid w:val="00FD1468"/>
    <w:rsid w:val="00FD1525"/>
    <w:rsid w:val="00FD1628"/>
    <w:rsid w:val="00FD176F"/>
    <w:rsid w:val="00FD196E"/>
    <w:rsid w:val="00FD19E4"/>
    <w:rsid w:val="00FD1CB0"/>
    <w:rsid w:val="00FD1FC5"/>
    <w:rsid w:val="00FD2002"/>
    <w:rsid w:val="00FD2078"/>
    <w:rsid w:val="00FD2292"/>
    <w:rsid w:val="00FD2372"/>
    <w:rsid w:val="00FD2509"/>
    <w:rsid w:val="00FD2594"/>
    <w:rsid w:val="00FD276C"/>
    <w:rsid w:val="00FD27B4"/>
    <w:rsid w:val="00FD29FF"/>
    <w:rsid w:val="00FD2A34"/>
    <w:rsid w:val="00FD2B46"/>
    <w:rsid w:val="00FD2BFC"/>
    <w:rsid w:val="00FD2CEC"/>
    <w:rsid w:val="00FD2DB5"/>
    <w:rsid w:val="00FD2E5E"/>
    <w:rsid w:val="00FD33C7"/>
    <w:rsid w:val="00FD3523"/>
    <w:rsid w:val="00FD35C5"/>
    <w:rsid w:val="00FD36C7"/>
    <w:rsid w:val="00FD36DB"/>
    <w:rsid w:val="00FD3776"/>
    <w:rsid w:val="00FD393E"/>
    <w:rsid w:val="00FD3AF3"/>
    <w:rsid w:val="00FD3BD6"/>
    <w:rsid w:val="00FD412D"/>
    <w:rsid w:val="00FD42B8"/>
    <w:rsid w:val="00FD439E"/>
    <w:rsid w:val="00FD458E"/>
    <w:rsid w:val="00FD479C"/>
    <w:rsid w:val="00FD4B04"/>
    <w:rsid w:val="00FD4BF4"/>
    <w:rsid w:val="00FD4D3B"/>
    <w:rsid w:val="00FD4DAA"/>
    <w:rsid w:val="00FD4FC8"/>
    <w:rsid w:val="00FD522A"/>
    <w:rsid w:val="00FD5278"/>
    <w:rsid w:val="00FD533D"/>
    <w:rsid w:val="00FD54D1"/>
    <w:rsid w:val="00FD5511"/>
    <w:rsid w:val="00FD5650"/>
    <w:rsid w:val="00FD574A"/>
    <w:rsid w:val="00FD5870"/>
    <w:rsid w:val="00FD5A1C"/>
    <w:rsid w:val="00FD5AB1"/>
    <w:rsid w:val="00FD5C12"/>
    <w:rsid w:val="00FD5DC2"/>
    <w:rsid w:val="00FD5E08"/>
    <w:rsid w:val="00FD5ECE"/>
    <w:rsid w:val="00FD5F69"/>
    <w:rsid w:val="00FD6247"/>
    <w:rsid w:val="00FD628F"/>
    <w:rsid w:val="00FD6386"/>
    <w:rsid w:val="00FD641A"/>
    <w:rsid w:val="00FD6695"/>
    <w:rsid w:val="00FD6BF0"/>
    <w:rsid w:val="00FD6EF7"/>
    <w:rsid w:val="00FD6F07"/>
    <w:rsid w:val="00FD6FF8"/>
    <w:rsid w:val="00FD7056"/>
    <w:rsid w:val="00FD70CA"/>
    <w:rsid w:val="00FD72A0"/>
    <w:rsid w:val="00FD738D"/>
    <w:rsid w:val="00FD7834"/>
    <w:rsid w:val="00FD7992"/>
    <w:rsid w:val="00FD7F2E"/>
    <w:rsid w:val="00FE030F"/>
    <w:rsid w:val="00FE0331"/>
    <w:rsid w:val="00FE0411"/>
    <w:rsid w:val="00FE06F9"/>
    <w:rsid w:val="00FE0AD1"/>
    <w:rsid w:val="00FE0D0E"/>
    <w:rsid w:val="00FE0FEB"/>
    <w:rsid w:val="00FE135C"/>
    <w:rsid w:val="00FE1547"/>
    <w:rsid w:val="00FE1617"/>
    <w:rsid w:val="00FE17D0"/>
    <w:rsid w:val="00FE17D1"/>
    <w:rsid w:val="00FE19D0"/>
    <w:rsid w:val="00FE1CCE"/>
    <w:rsid w:val="00FE212C"/>
    <w:rsid w:val="00FE21C4"/>
    <w:rsid w:val="00FE21C8"/>
    <w:rsid w:val="00FE2512"/>
    <w:rsid w:val="00FE25D2"/>
    <w:rsid w:val="00FE2766"/>
    <w:rsid w:val="00FE2817"/>
    <w:rsid w:val="00FE2881"/>
    <w:rsid w:val="00FE2885"/>
    <w:rsid w:val="00FE2B98"/>
    <w:rsid w:val="00FE2C7F"/>
    <w:rsid w:val="00FE2E37"/>
    <w:rsid w:val="00FE326B"/>
    <w:rsid w:val="00FE3275"/>
    <w:rsid w:val="00FE32E2"/>
    <w:rsid w:val="00FE3393"/>
    <w:rsid w:val="00FE3401"/>
    <w:rsid w:val="00FE3595"/>
    <w:rsid w:val="00FE3AB9"/>
    <w:rsid w:val="00FE4059"/>
    <w:rsid w:val="00FE405D"/>
    <w:rsid w:val="00FE4170"/>
    <w:rsid w:val="00FE43E9"/>
    <w:rsid w:val="00FE471B"/>
    <w:rsid w:val="00FE4908"/>
    <w:rsid w:val="00FE4948"/>
    <w:rsid w:val="00FE4D48"/>
    <w:rsid w:val="00FE4E3C"/>
    <w:rsid w:val="00FE508D"/>
    <w:rsid w:val="00FE5097"/>
    <w:rsid w:val="00FE50E6"/>
    <w:rsid w:val="00FE53B3"/>
    <w:rsid w:val="00FE54E4"/>
    <w:rsid w:val="00FE5799"/>
    <w:rsid w:val="00FE5986"/>
    <w:rsid w:val="00FE5C96"/>
    <w:rsid w:val="00FE5F4B"/>
    <w:rsid w:val="00FE610A"/>
    <w:rsid w:val="00FE6529"/>
    <w:rsid w:val="00FE67FE"/>
    <w:rsid w:val="00FE6A88"/>
    <w:rsid w:val="00FE6B9D"/>
    <w:rsid w:val="00FE6D90"/>
    <w:rsid w:val="00FE6E5B"/>
    <w:rsid w:val="00FE6E5D"/>
    <w:rsid w:val="00FE6EE3"/>
    <w:rsid w:val="00FE6F3E"/>
    <w:rsid w:val="00FE6F48"/>
    <w:rsid w:val="00FE70E7"/>
    <w:rsid w:val="00FE711F"/>
    <w:rsid w:val="00FE7161"/>
    <w:rsid w:val="00FE71F1"/>
    <w:rsid w:val="00FE7220"/>
    <w:rsid w:val="00FE7A9E"/>
    <w:rsid w:val="00FE7B1A"/>
    <w:rsid w:val="00FE7C0B"/>
    <w:rsid w:val="00FE7EC0"/>
    <w:rsid w:val="00FF00D5"/>
    <w:rsid w:val="00FF0AA6"/>
    <w:rsid w:val="00FF0AEE"/>
    <w:rsid w:val="00FF0BE4"/>
    <w:rsid w:val="00FF0C05"/>
    <w:rsid w:val="00FF0C6E"/>
    <w:rsid w:val="00FF0EDD"/>
    <w:rsid w:val="00FF0F6E"/>
    <w:rsid w:val="00FF1034"/>
    <w:rsid w:val="00FF131C"/>
    <w:rsid w:val="00FF1CC4"/>
    <w:rsid w:val="00FF1DF7"/>
    <w:rsid w:val="00FF22ED"/>
    <w:rsid w:val="00FF2815"/>
    <w:rsid w:val="00FF2A1C"/>
    <w:rsid w:val="00FF2A69"/>
    <w:rsid w:val="00FF2B06"/>
    <w:rsid w:val="00FF3098"/>
    <w:rsid w:val="00FF3109"/>
    <w:rsid w:val="00FF390C"/>
    <w:rsid w:val="00FF39E5"/>
    <w:rsid w:val="00FF3A17"/>
    <w:rsid w:val="00FF3C4A"/>
    <w:rsid w:val="00FF41C9"/>
    <w:rsid w:val="00FF4230"/>
    <w:rsid w:val="00FF4281"/>
    <w:rsid w:val="00FF4314"/>
    <w:rsid w:val="00FF44A2"/>
    <w:rsid w:val="00FF45A0"/>
    <w:rsid w:val="00FF4612"/>
    <w:rsid w:val="00FF472E"/>
    <w:rsid w:val="00FF4864"/>
    <w:rsid w:val="00FF4A4A"/>
    <w:rsid w:val="00FF4B7A"/>
    <w:rsid w:val="00FF4EB6"/>
    <w:rsid w:val="00FF5133"/>
    <w:rsid w:val="00FF5151"/>
    <w:rsid w:val="00FF5290"/>
    <w:rsid w:val="00FF5498"/>
    <w:rsid w:val="00FF54FD"/>
    <w:rsid w:val="00FF5707"/>
    <w:rsid w:val="00FF5827"/>
    <w:rsid w:val="00FF59C1"/>
    <w:rsid w:val="00FF5B62"/>
    <w:rsid w:val="00FF5BCE"/>
    <w:rsid w:val="00FF5DCF"/>
    <w:rsid w:val="00FF5E75"/>
    <w:rsid w:val="00FF61BA"/>
    <w:rsid w:val="00FF6281"/>
    <w:rsid w:val="00FF65E5"/>
    <w:rsid w:val="00FF6C21"/>
    <w:rsid w:val="00FF704D"/>
    <w:rsid w:val="00FF708A"/>
    <w:rsid w:val="00FF7107"/>
    <w:rsid w:val="00FF7317"/>
    <w:rsid w:val="00FF7444"/>
    <w:rsid w:val="00FF7554"/>
    <w:rsid w:val="00FF7879"/>
    <w:rsid w:val="00FF7A29"/>
    <w:rsid w:val="00FF7B7F"/>
    <w:rsid w:val="00FF7BD9"/>
    <w:rsid w:val="00FF7E78"/>
    <w:rsid w:val="00FF7F79"/>
    <w:rsid w:val="00FF7FC4"/>
    <w:rsid w:val="0219D24D"/>
    <w:rsid w:val="02E7FE10"/>
    <w:rsid w:val="03191EDF"/>
    <w:rsid w:val="040E9E95"/>
    <w:rsid w:val="045B4F3E"/>
    <w:rsid w:val="05BC8853"/>
    <w:rsid w:val="05C91D95"/>
    <w:rsid w:val="06036DDB"/>
    <w:rsid w:val="0754B38A"/>
    <w:rsid w:val="075858B4"/>
    <w:rsid w:val="07B54815"/>
    <w:rsid w:val="0985360B"/>
    <w:rsid w:val="0B827EBC"/>
    <w:rsid w:val="0BD10160"/>
    <w:rsid w:val="0C4BD3E3"/>
    <w:rsid w:val="0C53A3D8"/>
    <w:rsid w:val="0D44C1D5"/>
    <w:rsid w:val="0ECF248E"/>
    <w:rsid w:val="0F80D8EF"/>
    <w:rsid w:val="0FF59BE7"/>
    <w:rsid w:val="1055EFDF"/>
    <w:rsid w:val="1071DCC8"/>
    <w:rsid w:val="124AC020"/>
    <w:rsid w:val="131C9E84"/>
    <w:rsid w:val="14815394"/>
    <w:rsid w:val="16434C71"/>
    <w:rsid w:val="1671C1B7"/>
    <w:rsid w:val="16D638FC"/>
    <w:rsid w:val="173D7948"/>
    <w:rsid w:val="177D7D1C"/>
    <w:rsid w:val="178DF42A"/>
    <w:rsid w:val="180D9218"/>
    <w:rsid w:val="19988CB6"/>
    <w:rsid w:val="19B91EE2"/>
    <w:rsid w:val="1A2F5F4D"/>
    <w:rsid w:val="1B394AAD"/>
    <w:rsid w:val="1BD2DE63"/>
    <w:rsid w:val="1BD84738"/>
    <w:rsid w:val="1C389C2B"/>
    <w:rsid w:val="1CDAE81D"/>
    <w:rsid w:val="1D67000F"/>
    <w:rsid w:val="1E302360"/>
    <w:rsid w:val="1F888F01"/>
    <w:rsid w:val="201288DF"/>
    <w:rsid w:val="20B73F78"/>
    <w:rsid w:val="20C21231"/>
    <w:rsid w:val="212D1636"/>
    <w:rsid w:val="2174DBAC"/>
    <w:rsid w:val="22A7DDAF"/>
    <w:rsid w:val="2353F47E"/>
    <w:rsid w:val="2410E312"/>
    <w:rsid w:val="243C1180"/>
    <w:rsid w:val="24935411"/>
    <w:rsid w:val="24A4C1B9"/>
    <w:rsid w:val="257A5821"/>
    <w:rsid w:val="25919314"/>
    <w:rsid w:val="25C3BEF0"/>
    <w:rsid w:val="26F6CD52"/>
    <w:rsid w:val="2705EF4F"/>
    <w:rsid w:val="2708E3AC"/>
    <w:rsid w:val="273153B5"/>
    <w:rsid w:val="294F58A7"/>
    <w:rsid w:val="299A75B9"/>
    <w:rsid w:val="29B69E06"/>
    <w:rsid w:val="2A295B58"/>
    <w:rsid w:val="2A4DC944"/>
    <w:rsid w:val="2A6A8976"/>
    <w:rsid w:val="2AD32F2E"/>
    <w:rsid w:val="2AEC8961"/>
    <w:rsid w:val="2B6054C9"/>
    <w:rsid w:val="2C7D7DAA"/>
    <w:rsid w:val="2CC535DF"/>
    <w:rsid w:val="2CD5166B"/>
    <w:rsid w:val="2EE1939D"/>
    <w:rsid w:val="2F5ABB68"/>
    <w:rsid w:val="300F844C"/>
    <w:rsid w:val="30ACD195"/>
    <w:rsid w:val="32712129"/>
    <w:rsid w:val="33336F17"/>
    <w:rsid w:val="340CF18A"/>
    <w:rsid w:val="343E1259"/>
    <w:rsid w:val="349D5B50"/>
    <w:rsid w:val="3523F04F"/>
    <w:rsid w:val="354CBE84"/>
    <w:rsid w:val="3651590F"/>
    <w:rsid w:val="36EEB603"/>
    <w:rsid w:val="373E6B2E"/>
    <w:rsid w:val="37857152"/>
    <w:rsid w:val="384FB30F"/>
    <w:rsid w:val="388A8664"/>
    <w:rsid w:val="38D00A33"/>
    <w:rsid w:val="38D4DB90"/>
    <w:rsid w:val="38DA3B8F"/>
    <w:rsid w:val="38FB4BE5"/>
    <w:rsid w:val="3907F9B5"/>
    <w:rsid w:val="39088C15"/>
    <w:rsid w:val="39EB8370"/>
    <w:rsid w:val="3A0F1959"/>
    <w:rsid w:val="3A2656C5"/>
    <w:rsid w:val="3A8705C7"/>
    <w:rsid w:val="3B3E87A4"/>
    <w:rsid w:val="3BC22726"/>
    <w:rsid w:val="3BDB4F83"/>
    <w:rsid w:val="3CEB3A35"/>
    <w:rsid w:val="3D059F44"/>
    <w:rsid w:val="3D834654"/>
    <w:rsid w:val="3DA0896B"/>
    <w:rsid w:val="3F37058A"/>
    <w:rsid w:val="3F4FA431"/>
    <w:rsid w:val="3FDF12F8"/>
    <w:rsid w:val="402B8B50"/>
    <w:rsid w:val="405B5F96"/>
    <w:rsid w:val="4063B2FC"/>
    <w:rsid w:val="408BA955"/>
    <w:rsid w:val="41882DB4"/>
    <w:rsid w:val="423168AA"/>
    <w:rsid w:val="42629579"/>
    <w:rsid w:val="426A04AD"/>
    <w:rsid w:val="429945EE"/>
    <w:rsid w:val="43377554"/>
    <w:rsid w:val="447ED5C5"/>
    <w:rsid w:val="44F5C264"/>
    <w:rsid w:val="452ED0B9"/>
    <w:rsid w:val="45CD2BB9"/>
    <w:rsid w:val="469A0A01"/>
    <w:rsid w:val="469CD720"/>
    <w:rsid w:val="480CD179"/>
    <w:rsid w:val="482D6326"/>
    <w:rsid w:val="4838A781"/>
    <w:rsid w:val="48AB276A"/>
    <w:rsid w:val="4929E8D1"/>
    <w:rsid w:val="499FB930"/>
    <w:rsid w:val="49CAF9EF"/>
    <w:rsid w:val="49DBF3C6"/>
    <w:rsid w:val="4B35932C"/>
    <w:rsid w:val="4BD23435"/>
    <w:rsid w:val="4BF5CDF5"/>
    <w:rsid w:val="4C04A662"/>
    <w:rsid w:val="4C595091"/>
    <w:rsid w:val="4C9E7EB4"/>
    <w:rsid w:val="4E4CE854"/>
    <w:rsid w:val="4E67DE44"/>
    <w:rsid w:val="4F5BA137"/>
    <w:rsid w:val="4F89FF7F"/>
    <w:rsid w:val="4FA9B40E"/>
    <w:rsid w:val="501FD0E4"/>
    <w:rsid w:val="50D8221D"/>
    <w:rsid w:val="510B41AA"/>
    <w:rsid w:val="51BBA145"/>
    <w:rsid w:val="51C82157"/>
    <w:rsid w:val="51DC32F2"/>
    <w:rsid w:val="523100C8"/>
    <w:rsid w:val="527CEB4D"/>
    <w:rsid w:val="533B4F67"/>
    <w:rsid w:val="535771A6"/>
    <w:rsid w:val="538A6375"/>
    <w:rsid w:val="539B39A5"/>
    <w:rsid w:val="54173F1A"/>
    <w:rsid w:val="5432D100"/>
    <w:rsid w:val="54857B7B"/>
    <w:rsid w:val="54C1B611"/>
    <w:rsid w:val="55AB0AE2"/>
    <w:rsid w:val="55E2B9B6"/>
    <w:rsid w:val="55EBF810"/>
    <w:rsid w:val="5626B256"/>
    <w:rsid w:val="5638B776"/>
    <w:rsid w:val="564EB57B"/>
    <w:rsid w:val="57039BA2"/>
    <w:rsid w:val="575C8D0B"/>
    <w:rsid w:val="57F5982D"/>
    <w:rsid w:val="589A6725"/>
    <w:rsid w:val="593364CB"/>
    <w:rsid w:val="593D8A10"/>
    <w:rsid w:val="5A409F04"/>
    <w:rsid w:val="5A68ADB7"/>
    <w:rsid w:val="5A99603A"/>
    <w:rsid w:val="5B2EFF57"/>
    <w:rsid w:val="5B48598A"/>
    <w:rsid w:val="5B62838B"/>
    <w:rsid w:val="5B7B95E3"/>
    <w:rsid w:val="5BB8F935"/>
    <w:rsid w:val="5C1283FF"/>
    <w:rsid w:val="5C238B98"/>
    <w:rsid w:val="5C35309B"/>
    <w:rsid w:val="5C6106A3"/>
    <w:rsid w:val="5D248A6F"/>
    <w:rsid w:val="5D5F36F3"/>
    <w:rsid w:val="5DC08AE9"/>
    <w:rsid w:val="5E10FB33"/>
    <w:rsid w:val="5EDA0150"/>
    <w:rsid w:val="5EF9AEF7"/>
    <w:rsid w:val="602D0584"/>
    <w:rsid w:val="61B33F90"/>
    <w:rsid w:val="633F0AD2"/>
    <w:rsid w:val="63768495"/>
    <w:rsid w:val="63BF6F00"/>
    <w:rsid w:val="64F03D74"/>
    <w:rsid w:val="66468B47"/>
    <w:rsid w:val="66494C8D"/>
    <w:rsid w:val="66595FEA"/>
    <w:rsid w:val="667A68D2"/>
    <w:rsid w:val="66AC9F82"/>
    <w:rsid w:val="66AE65EA"/>
    <w:rsid w:val="687886D1"/>
    <w:rsid w:val="6955D5D6"/>
    <w:rsid w:val="6995AC8D"/>
    <w:rsid w:val="6A3664E8"/>
    <w:rsid w:val="6A6C35E4"/>
    <w:rsid w:val="6B4B4A3F"/>
    <w:rsid w:val="6B4F08E5"/>
    <w:rsid w:val="6B5AF74A"/>
    <w:rsid w:val="6BFAB245"/>
    <w:rsid w:val="6C5B34F1"/>
    <w:rsid w:val="6CB5EE3E"/>
    <w:rsid w:val="6CE061D5"/>
    <w:rsid w:val="6CF6C24D"/>
    <w:rsid w:val="6D51C503"/>
    <w:rsid w:val="6E0FA3F9"/>
    <w:rsid w:val="6E99B5EB"/>
    <w:rsid w:val="6EAF4673"/>
    <w:rsid w:val="6F0B45B5"/>
    <w:rsid w:val="6F315D63"/>
    <w:rsid w:val="6F92D5B3"/>
    <w:rsid w:val="6F9B1BE0"/>
    <w:rsid w:val="6FAB745A"/>
    <w:rsid w:val="6FB4AE69"/>
    <w:rsid w:val="6FE482AF"/>
    <w:rsid w:val="704AE11F"/>
    <w:rsid w:val="7093E301"/>
    <w:rsid w:val="709749C7"/>
    <w:rsid w:val="713393AA"/>
    <w:rsid w:val="71805310"/>
    <w:rsid w:val="725030D2"/>
    <w:rsid w:val="72B53F8F"/>
    <w:rsid w:val="72E6A325"/>
    <w:rsid w:val="731EBA95"/>
    <w:rsid w:val="73931010"/>
    <w:rsid w:val="74227ED7"/>
    <w:rsid w:val="74314DE5"/>
    <w:rsid w:val="743783E7"/>
    <w:rsid w:val="74B7F3D2"/>
    <w:rsid w:val="763A9BD6"/>
    <w:rsid w:val="763CAB0B"/>
    <w:rsid w:val="763DEA18"/>
    <w:rsid w:val="7640D91F"/>
    <w:rsid w:val="77032485"/>
    <w:rsid w:val="787690B1"/>
    <w:rsid w:val="78A0FAE6"/>
    <w:rsid w:val="78A4BA36"/>
    <w:rsid w:val="79EF0FC2"/>
    <w:rsid w:val="7A03D769"/>
    <w:rsid w:val="7D332A1B"/>
    <w:rsid w:val="7E489E81"/>
    <w:rsid w:val="7EF9688E"/>
    <w:rsid w:val="7F0BA6B4"/>
    <w:rsid w:val="7F8CD1BE"/>
    <w:rsid w:val="7FB90AC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9A8C0"/>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901D73"/>
    <w:pPr>
      <w:spacing w:before="120" w:after="120"/>
      <w:jc w:val="both"/>
    </w:pPr>
    <w:rPr>
      <w:sz w:val="22"/>
      <w:szCs w:val="20"/>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7C43A7"/>
    <w:pPr>
      <w:keepNext/>
      <w:numPr>
        <w:numId w:val="20"/>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901D73"/>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901D73"/>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901D73"/>
    <w:pPr>
      <w:numPr>
        <w:ilvl w:val="3"/>
      </w:numPr>
      <w:ind w:left="1134" w:hanging="1134"/>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901D73"/>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901D73"/>
    <w:pPr>
      <w:keepNext/>
      <w:keepLines/>
      <w:numPr>
        <w:ilvl w:val="5"/>
        <w:numId w:val="20"/>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901D73"/>
    <w:pPr>
      <w:keepNext/>
      <w:keepLines/>
      <w:numPr>
        <w:ilvl w:val="6"/>
        <w:numId w:val="2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901D73"/>
    <w:pPr>
      <w:keepNext/>
      <w:keepLines/>
      <w:numPr>
        <w:ilvl w:val="7"/>
        <w:numId w:val="20"/>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901D73"/>
    <w:pPr>
      <w:keepNext/>
      <w:keepLines/>
      <w:numPr>
        <w:ilvl w:val="8"/>
        <w:numId w:val="20"/>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1D73"/>
    <w:pPr>
      <w:tabs>
        <w:tab w:val="center" w:pos="4680"/>
        <w:tab w:val="right" w:pos="9360"/>
      </w:tabs>
      <w:spacing w:after="0"/>
    </w:pPr>
  </w:style>
  <w:style w:type="character" w:customStyle="1" w:styleId="FooterChar">
    <w:name w:val="Footer Char"/>
    <w:basedOn w:val="DefaultParagraphFont"/>
    <w:link w:val="Footer"/>
    <w:uiPriority w:val="99"/>
    <w:rsid w:val="00901D73"/>
    <w:rPr>
      <w:sz w:val="22"/>
      <w:szCs w:val="20"/>
      <w:lang w:val="en-US"/>
    </w:rPr>
  </w:style>
  <w:style w:type="paragraph" w:customStyle="1" w:styleId="StyleArial16ptBoldUPPERCASERight">
    <w:name w:val="Style Arial 16 pt Bold UPPER CASE Right"/>
    <w:basedOn w:val="Normal"/>
    <w:rsid w:val="00901D73"/>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901D73"/>
    <w:pPr>
      <w:tabs>
        <w:tab w:val="center" w:pos="4513"/>
        <w:tab w:val="right" w:pos="9026"/>
      </w:tabs>
    </w:pPr>
  </w:style>
  <w:style w:type="character" w:customStyle="1" w:styleId="HeaderChar">
    <w:name w:val="Header Char"/>
    <w:basedOn w:val="DefaultParagraphFont"/>
    <w:link w:val="Header"/>
    <w:uiPriority w:val="99"/>
    <w:rsid w:val="00901D73"/>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7C43A7"/>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901D73"/>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901D73"/>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901D73"/>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901D73"/>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901D73"/>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901D73"/>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901D73"/>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901D73"/>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901D73"/>
    <w:pPr>
      <w:ind w:left="720"/>
    </w:pPr>
  </w:style>
  <w:style w:type="paragraph" w:styleId="ListParagraph">
    <w:name w:val="List Paragraph"/>
    <w:basedOn w:val="Normal"/>
    <w:link w:val="ListParagraphChar"/>
    <w:uiPriority w:val="34"/>
    <w:unhideWhenUsed/>
    <w:rsid w:val="00901D73"/>
    <w:pPr>
      <w:ind w:left="720"/>
      <w:contextualSpacing/>
    </w:pPr>
  </w:style>
  <w:style w:type="character" w:customStyle="1" w:styleId="NormalParaIndentChar">
    <w:name w:val="Normal Para Indent Char"/>
    <w:basedOn w:val="DefaultParagraphFont"/>
    <w:link w:val="NormalParaIndent"/>
    <w:rsid w:val="00901D73"/>
    <w:rPr>
      <w:sz w:val="22"/>
      <w:szCs w:val="20"/>
      <w:lang w:val="en-US"/>
    </w:rPr>
  </w:style>
  <w:style w:type="paragraph" w:customStyle="1" w:styleId="Bullet1">
    <w:name w:val="Bullet1"/>
    <w:basedOn w:val="ListParagraph"/>
    <w:link w:val="Bullet1Char"/>
    <w:unhideWhenUsed/>
    <w:rsid w:val="00901D73"/>
    <w:pPr>
      <w:tabs>
        <w:tab w:val="left" w:pos="426"/>
      </w:tabs>
      <w:ind w:hanging="360"/>
    </w:pPr>
  </w:style>
  <w:style w:type="paragraph" w:customStyle="1" w:styleId="Bullet2">
    <w:name w:val="Bullet2"/>
    <w:basedOn w:val="ListParagraph"/>
    <w:link w:val="Bullet2Char"/>
    <w:rsid w:val="00901D73"/>
    <w:pPr>
      <w:tabs>
        <w:tab w:val="left" w:pos="851"/>
      </w:tabs>
      <w:ind w:left="850" w:hanging="425"/>
    </w:pPr>
  </w:style>
  <w:style w:type="character" w:customStyle="1" w:styleId="ListParagraphChar">
    <w:name w:val="List Paragraph Char"/>
    <w:basedOn w:val="DefaultParagraphFont"/>
    <w:link w:val="ListParagraph"/>
    <w:uiPriority w:val="34"/>
    <w:rsid w:val="00901D73"/>
    <w:rPr>
      <w:sz w:val="22"/>
      <w:szCs w:val="20"/>
      <w:lang w:val="en-US"/>
    </w:rPr>
  </w:style>
  <w:style w:type="character" w:customStyle="1" w:styleId="Bullet1Char">
    <w:name w:val="Bullet1 Char"/>
    <w:basedOn w:val="ListParagraphChar"/>
    <w:link w:val="Bullet1"/>
    <w:rsid w:val="00901D73"/>
    <w:rPr>
      <w:sz w:val="22"/>
      <w:szCs w:val="20"/>
      <w:lang w:val="en-US"/>
    </w:rPr>
  </w:style>
  <w:style w:type="paragraph" w:customStyle="1" w:styleId="Bullet1Indent">
    <w:name w:val="Bullet1 Indent"/>
    <w:basedOn w:val="Bullet1"/>
    <w:link w:val="Bullet1IndentChar"/>
    <w:rsid w:val="00901D73"/>
    <w:pPr>
      <w:tabs>
        <w:tab w:val="left" w:pos="1440"/>
      </w:tabs>
      <w:ind w:left="1440"/>
    </w:pPr>
  </w:style>
  <w:style w:type="character" w:customStyle="1" w:styleId="Bullet2Char">
    <w:name w:val="Bullet2 Char"/>
    <w:basedOn w:val="ListParagraphChar"/>
    <w:link w:val="Bullet2"/>
    <w:rsid w:val="00901D73"/>
    <w:rPr>
      <w:sz w:val="22"/>
      <w:szCs w:val="20"/>
      <w:lang w:val="en-US"/>
    </w:rPr>
  </w:style>
  <w:style w:type="paragraph" w:customStyle="1" w:styleId="Bullet2Indent">
    <w:name w:val="Bullet2 Indent"/>
    <w:basedOn w:val="Bullet2"/>
    <w:link w:val="Bullet2IndentChar"/>
    <w:rsid w:val="00901D73"/>
    <w:pPr>
      <w:tabs>
        <w:tab w:val="left" w:pos="2160"/>
      </w:tabs>
      <w:ind w:left="2160" w:hanging="720"/>
    </w:pPr>
  </w:style>
  <w:style w:type="character" w:customStyle="1" w:styleId="Bullet1IndentChar">
    <w:name w:val="Bullet1 Indent Char"/>
    <w:basedOn w:val="Bullet1Char"/>
    <w:link w:val="Bullet1Indent"/>
    <w:rsid w:val="00901D73"/>
    <w:rPr>
      <w:sz w:val="22"/>
      <w:szCs w:val="20"/>
      <w:lang w:val="en-US"/>
    </w:rPr>
  </w:style>
  <w:style w:type="paragraph" w:customStyle="1" w:styleId="NoteSource">
    <w:name w:val="Note/Source"/>
    <w:basedOn w:val="Normal"/>
    <w:link w:val="NoteSourceChar"/>
    <w:unhideWhenUsed/>
    <w:rsid w:val="00901D73"/>
    <w:pPr>
      <w:spacing w:before="60"/>
      <w:contextualSpacing/>
    </w:pPr>
    <w:rPr>
      <w:sz w:val="18"/>
      <w:szCs w:val="18"/>
    </w:rPr>
  </w:style>
  <w:style w:type="character" w:customStyle="1" w:styleId="Bullet2IndentChar">
    <w:name w:val="Bullet2 Indent Char"/>
    <w:basedOn w:val="Bullet2Char"/>
    <w:link w:val="Bullet2Indent"/>
    <w:rsid w:val="00901D73"/>
    <w:rPr>
      <w:sz w:val="22"/>
      <w:szCs w:val="20"/>
      <w:lang w:val="en-US"/>
    </w:rPr>
  </w:style>
  <w:style w:type="table" w:styleId="TableGrid">
    <w:name w:val="Table Grid"/>
    <w:aliases w:val="Report Table,SGS Table Basic 1"/>
    <w:basedOn w:val="TableNormal"/>
    <w:uiPriority w:val="39"/>
    <w:rsid w:val="00901D73"/>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901D73"/>
    <w:rPr>
      <w:sz w:val="18"/>
      <w:szCs w:val="18"/>
      <w:lang w:val="en-US"/>
    </w:rPr>
  </w:style>
  <w:style w:type="paragraph" w:customStyle="1" w:styleId="TableText">
    <w:name w:val="Table Text"/>
    <w:aliases w:val="xtt,tabletext,tt"/>
    <w:basedOn w:val="Normal"/>
    <w:link w:val="tabletextChar1"/>
    <w:rsid w:val="00901D73"/>
    <w:pPr>
      <w:suppressAutoHyphens/>
      <w:spacing w:before="40" w:after="40" w:line="220" w:lineRule="atLeast"/>
    </w:pPr>
    <w:rPr>
      <w:rFonts w:ascii="Arial" w:hAnsi="Arial" w:cs="Times New Roman"/>
      <w:sz w:val="18"/>
      <w:lang w:eastAsia="en-US"/>
    </w:rPr>
  </w:style>
  <w:style w:type="paragraph" w:styleId="Caption">
    <w:name w:val="caption"/>
    <w:aliases w:val="TABLE,Caption Char1,Caption Char Char,appendix,Map,Table Caption,Char,Figure,Caption Char1 Char Char Char,Caption: FIGURES,Char1,Figure Caption,Item,CDM B/Caption,Def_Title,Figures,Caption-Table &amp; Figure Title,Titles-1,Titles,CaptionTable"/>
    <w:basedOn w:val="Normal"/>
    <w:next w:val="Normal"/>
    <w:link w:val="CaptionChar"/>
    <w:uiPriority w:val="10"/>
    <w:unhideWhenUsed/>
    <w:qFormat/>
    <w:rsid w:val="00360655"/>
    <w:rPr>
      <w:b/>
      <w:bCs/>
      <w:iCs/>
      <w:sz w:val="18"/>
      <w:szCs w:val="18"/>
    </w:rPr>
  </w:style>
  <w:style w:type="character" w:customStyle="1" w:styleId="TableTextChar">
    <w:name w:val="Table Text Char"/>
    <w:basedOn w:val="DefaultParagraphFont"/>
    <w:rsid w:val="00901D73"/>
    <w:rPr>
      <w:sz w:val="22"/>
      <w:szCs w:val="20"/>
      <w:lang w:val="en-US"/>
    </w:rPr>
  </w:style>
  <w:style w:type="paragraph" w:styleId="TOC2">
    <w:name w:val="toc 2"/>
    <w:basedOn w:val="Normal"/>
    <w:next w:val="Normal"/>
    <w:uiPriority w:val="39"/>
    <w:unhideWhenUsed/>
    <w:rsid w:val="00901D73"/>
    <w:pPr>
      <w:tabs>
        <w:tab w:val="left" w:pos="720"/>
        <w:tab w:val="right" w:leader="dot" w:pos="9412"/>
      </w:tabs>
      <w:jc w:val="left"/>
    </w:pPr>
  </w:style>
  <w:style w:type="paragraph" w:styleId="TOC1">
    <w:name w:val="toc 1"/>
    <w:basedOn w:val="Normal"/>
    <w:next w:val="Normal"/>
    <w:uiPriority w:val="39"/>
    <w:unhideWhenUsed/>
    <w:rsid w:val="00901D73"/>
    <w:pPr>
      <w:tabs>
        <w:tab w:val="left" w:pos="720"/>
        <w:tab w:val="right" w:leader="dot" w:pos="9412"/>
      </w:tabs>
      <w:jc w:val="left"/>
    </w:pPr>
    <w:rPr>
      <w:b/>
    </w:rPr>
  </w:style>
  <w:style w:type="paragraph" w:styleId="TOC3">
    <w:name w:val="toc 3"/>
    <w:basedOn w:val="Normal"/>
    <w:next w:val="Normal"/>
    <w:uiPriority w:val="39"/>
    <w:unhideWhenUsed/>
    <w:rsid w:val="00901D73"/>
    <w:pPr>
      <w:ind w:left="357"/>
      <w:jc w:val="left"/>
    </w:pPr>
  </w:style>
  <w:style w:type="character" w:styleId="Hyperlink">
    <w:name w:val="Hyperlink"/>
    <w:basedOn w:val="DefaultParagraphFont"/>
    <w:uiPriority w:val="99"/>
    <w:unhideWhenUsed/>
    <w:rsid w:val="00901D73"/>
    <w:rPr>
      <w:color w:val="0563C1" w:themeColor="hyperlink"/>
      <w:u w:val="single"/>
    </w:rPr>
  </w:style>
  <w:style w:type="paragraph" w:styleId="BodyText">
    <w:name w:val="Body Text"/>
    <w:aliases w:val="bt"/>
    <w:basedOn w:val="Normal"/>
    <w:link w:val="BodyTextChar"/>
    <w:uiPriority w:val="99"/>
    <w:rsid w:val="00901D73"/>
    <w:pPr>
      <w:tabs>
        <w:tab w:val="left" w:pos="720"/>
      </w:tabs>
    </w:pPr>
    <w:rPr>
      <w:rFonts w:cs="Times New Roman"/>
      <w:lang w:eastAsia="en-US"/>
    </w:rPr>
  </w:style>
  <w:style w:type="paragraph" w:styleId="TableofFigures">
    <w:name w:val="table of figures"/>
    <w:basedOn w:val="Normal"/>
    <w:next w:val="Normal"/>
    <w:uiPriority w:val="99"/>
    <w:rsid w:val="00901D73"/>
    <w:pPr>
      <w:jc w:val="left"/>
    </w:pPr>
  </w:style>
  <w:style w:type="character" w:customStyle="1" w:styleId="BodyTextChar">
    <w:name w:val="Body Text Char"/>
    <w:aliases w:val="bt Char"/>
    <w:basedOn w:val="DefaultParagraphFont"/>
    <w:link w:val="BodyText"/>
    <w:uiPriority w:val="99"/>
    <w:rsid w:val="00901D73"/>
    <w:rPr>
      <w:rFonts w:cs="Times New Roman"/>
      <w:sz w:val="22"/>
      <w:szCs w:val="20"/>
      <w:lang w:val="en-US" w:eastAsia="en-US"/>
    </w:rPr>
  </w:style>
  <w:style w:type="paragraph" w:styleId="BalloonText">
    <w:name w:val="Balloon Text"/>
    <w:basedOn w:val="Normal"/>
    <w:link w:val="BalloonTextChar"/>
    <w:uiPriority w:val="99"/>
    <w:rsid w:val="00901D73"/>
    <w:rPr>
      <w:rFonts w:ascii="Tahoma" w:hAnsi="Tahoma" w:cs="Tahoma"/>
      <w:sz w:val="16"/>
      <w:szCs w:val="16"/>
    </w:rPr>
  </w:style>
  <w:style w:type="character" w:customStyle="1" w:styleId="BalloonTextChar">
    <w:name w:val="Balloon Text Char"/>
    <w:basedOn w:val="DefaultParagraphFont"/>
    <w:link w:val="BalloonText"/>
    <w:uiPriority w:val="99"/>
    <w:rsid w:val="00901D73"/>
    <w:rPr>
      <w:rFonts w:ascii="Tahoma" w:hAnsi="Tahoma" w:cs="Tahoma"/>
      <w:sz w:val="16"/>
      <w:szCs w:val="16"/>
      <w:lang w:val="en-US"/>
    </w:rPr>
  </w:style>
  <w:style w:type="paragraph" w:customStyle="1" w:styleId="ParaText">
    <w:name w:val="Para Text"/>
    <w:basedOn w:val="Normal"/>
    <w:link w:val="ParaTextChar"/>
    <w:autoRedefine/>
    <w:rsid w:val="00901D73"/>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901D73"/>
    <w:rPr>
      <w:rFonts w:cs="Times New Roman"/>
      <w:sz w:val="22"/>
      <w:szCs w:val="20"/>
      <w:lang w:val="en-US" w:eastAsia="en-US"/>
    </w:rPr>
  </w:style>
  <w:style w:type="paragraph" w:customStyle="1" w:styleId="CaptionAppendix">
    <w:name w:val="Caption Appendix"/>
    <w:basedOn w:val="Caption"/>
    <w:link w:val="CaptionAppendixChar"/>
    <w:rsid w:val="00901D73"/>
    <w:rPr>
      <w:rFonts w:ascii="Arial Bold" w:hAnsi="Arial Bold"/>
      <w:caps/>
      <w:sz w:val="32"/>
      <w:szCs w:val="32"/>
    </w:rPr>
  </w:style>
  <w:style w:type="character" w:customStyle="1" w:styleId="CaptionChar">
    <w:name w:val="Caption Char"/>
    <w:aliases w:val="TABLE Char,Caption Char1 Char,Caption Char Char Char,appendix Char,Map Char,Table Caption Char,Char Char,Figure Char,Caption Char1 Char Char Char Char,Caption: FIGURES Char,Char1 Char,Figure Caption Char,Item Char,CDM B/Caption Char"/>
    <w:basedOn w:val="DefaultParagraphFont"/>
    <w:link w:val="Caption"/>
    <w:uiPriority w:val="10"/>
    <w:rsid w:val="00360655"/>
    <w:rPr>
      <w:b/>
      <w:bCs/>
      <w:iCs/>
      <w:sz w:val="18"/>
      <w:szCs w:val="18"/>
      <w:lang w:val="en-US"/>
    </w:rPr>
  </w:style>
  <w:style w:type="character" w:customStyle="1" w:styleId="CaptionAppendixChar">
    <w:name w:val="Caption Appendix Char"/>
    <w:basedOn w:val="DefaultParagraphFont"/>
    <w:link w:val="CaptionAppendix"/>
    <w:rsid w:val="00901D73"/>
    <w:rPr>
      <w:rFonts w:ascii="Arial Bold" w:hAnsi="Arial Bold"/>
      <w:b/>
      <w:bCs/>
      <w:iCs/>
      <w:caps/>
      <w:sz w:val="32"/>
      <w:szCs w:val="32"/>
      <w:lang w:val="en-US"/>
    </w:rPr>
  </w:style>
  <w:style w:type="paragraph" w:styleId="TOC4">
    <w:name w:val="toc 4"/>
    <w:basedOn w:val="Normal"/>
    <w:next w:val="Normal"/>
    <w:autoRedefine/>
    <w:uiPriority w:val="39"/>
    <w:rsid w:val="00901D73"/>
    <w:pPr>
      <w:spacing w:after="100"/>
      <w:ind w:left="660"/>
    </w:pPr>
  </w:style>
  <w:style w:type="paragraph" w:customStyle="1" w:styleId="Bullet3">
    <w:name w:val="Bullet3"/>
    <w:basedOn w:val="Bullet2"/>
    <w:link w:val="Bullet3Char"/>
    <w:rsid w:val="00901D73"/>
    <w:pPr>
      <w:ind w:left="1418" w:hanging="567"/>
    </w:pPr>
  </w:style>
  <w:style w:type="character" w:customStyle="1" w:styleId="Bullet3Char">
    <w:name w:val="Bullet3 Char"/>
    <w:basedOn w:val="Bullet2Char"/>
    <w:link w:val="Bullet3"/>
    <w:rsid w:val="00901D73"/>
    <w:rPr>
      <w:sz w:val="22"/>
      <w:szCs w:val="20"/>
      <w:lang w:val="en-US"/>
    </w:rPr>
  </w:style>
  <w:style w:type="paragraph" w:styleId="Title">
    <w:name w:val="Title"/>
    <w:basedOn w:val="Normal"/>
    <w:next w:val="Normal"/>
    <w:link w:val="TitleChar"/>
    <w:uiPriority w:val="10"/>
    <w:rsid w:val="00901D73"/>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901D73"/>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901D73"/>
    <w:rPr>
      <w:i/>
      <w:iCs/>
    </w:rPr>
  </w:style>
  <w:style w:type="paragraph" w:customStyle="1" w:styleId="Draft-Header">
    <w:name w:val="Draft - Header"/>
    <w:basedOn w:val="Header"/>
    <w:link w:val="Draft-HeaderChar"/>
    <w:uiPriority w:val="1"/>
    <w:semiHidden/>
    <w:qFormat/>
    <w:rsid w:val="00901D73"/>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901D73"/>
    <w:rPr>
      <w:rFonts w:eastAsiaTheme="minorHAnsi" w:cs="Times New Roman"/>
      <w:sz w:val="28"/>
      <w:szCs w:val="28"/>
      <w:lang w:val="en-US" w:eastAsia="en-US"/>
    </w:rPr>
  </w:style>
  <w:style w:type="character" w:styleId="CommentReference">
    <w:name w:val="annotation reference"/>
    <w:basedOn w:val="DefaultParagraphFont"/>
    <w:semiHidden/>
    <w:unhideWhenUsed/>
    <w:rsid w:val="00901D73"/>
    <w:rPr>
      <w:sz w:val="16"/>
      <w:szCs w:val="16"/>
    </w:rPr>
  </w:style>
  <w:style w:type="paragraph" w:styleId="CommentText">
    <w:name w:val="annotation text"/>
    <w:basedOn w:val="Normal"/>
    <w:link w:val="CommentTextChar"/>
    <w:uiPriority w:val="99"/>
    <w:rsid w:val="00901D73"/>
    <w:pPr>
      <w:spacing w:after="200"/>
    </w:pPr>
    <w:rPr>
      <w:rFonts w:eastAsiaTheme="minorHAnsi"/>
      <w:lang w:eastAsia="en-US"/>
    </w:rPr>
  </w:style>
  <w:style w:type="character" w:customStyle="1" w:styleId="CommentTextChar">
    <w:name w:val="Comment Text Char"/>
    <w:basedOn w:val="DefaultParagraphFont"/>
    <w:link w:val="CommentText"/>
    <w:uiPriority w:val="99"/>
    <w:rsid w:val="00901D73"/>
    <w:rPr>
      <w:rFonts w:eastAsiaTheme="minorHAnsi"/>
      <w:sz w:val="22"/>
      <w:szCs w:val="20"/>
      <w:lang w:val="en-US" w:eastAsia="en-US"/>
    </w:rPr>
  </w:style>
  <w:style w:type="character" w:styleId="PlaceholderText">
    <w:name w:val="Placeholder Text"/>
    <w:basedOn w:val="DefaultParagraphFont"/>
    <w:uiPriority w:val="99"/>
    <w:semiHidden/>
    <w:rsid w:val="00901D73"/>
    <w:rPr>
      <w:color w:val="808080"/>
    </w:rPr>
  </w:style>
  <w:style w:type="numbering" w:customStyle="1" w:styleId="Headings">
    <w:name w:val="Headings"/>
    <w:uiPriority w:val="99"/>
    <w:rsid w:val="00901D73"/>
    <w:pPr>
      <w:numPr>
        <w:numId w:val="5"/>
      </w:numPr>
    </w:pPr>
  </w:style>
  <w:style w:type="numbering" w:customStyle="1" w:styleId="NumLists">
    <w:name w:val="NumLists"/>
    <w:uiPriority w:val="99"/>
    <w:rsid w:val="00901D73"/>
    <w:pPr>
      <w:numPr>
        <w:numId w:val="6"/>
      </w:numPr>
    </w:pPr>
  </w:style>
  <w:style w:type="paragraph" w:styleId="CommentSubject">
    <w:name w:val="annotation subject"/>
    <w:basedOn w:val="CommentText"/>
    <w:next w:val="CommentText"/>
    <w:link w:val="CommentSubjectChar"/>
    <w:uiPriority w:val="99"/>
    <w:semiHidden/>
    <w:unhideWhenUsed/>
    <w:rsid w:val="00901D73"/>
    <w:pPr>
      <w:spacing w:after="120"/>
    </w:pPr>
    <w:rPr>
      <w:b/>
      <w:bCs/>
    </w:rPr>
  </w:style>
  <w:style w:type="character" w:customStyle="1" w:styleId="CommentSubjectChar">
    <w:name w:val="Comment Subject Char"/>
    <w:basedOn w:val="CommentTextChar"/>
    <w:link w:val="CommentSubject"/>
    <w:uiPriority w:val="99"/>
    <w:semiHidden/>
    <w:rsid w:val="00901D73"/>
    <w:rPr>
      <w:rFonts w:eastAsiaTheme="minorHAnsi"/>
      <w:b/>
      <w:bCs/>
      <w:sz w:val="22"/>
      <w:szCs w:val="20"/>
      <w:lang w:val="en-US" w:eastAsia="en-US"/>
    </w:rPr>
  </w:style>
  <w:style w:type="paragraph" w:styleId="Revision">
    <w:name w:val="Revision"/>
    <w:hidden/>
    <w:uiPriority w:val="99"/>
    <w:semiHidden/>
    <w:rsid w:val="00901D73"/>
    <w:rPr>
      <w:sz w:val="22"/>
    </w:rPr>
  </w:style>
  <w:style w:type="character" w:customStyle="1" w:styleId="Glossaryterm">
    <w:name w:val="Glossary term"/>
    <w:aliases w:val="gt"/>
    <w:basedOn w:val="BodyTextChar"/>
    <w:uiPriority w:val="3"/>
    <w:rsid w:val="00901D73"/>
    <w:rPr>
      <w:rFonts w:asciiTheme="minorHAnsi" w:hAnsiTheme="minorHAnsi" w:cs="Times New Roman"/>
      <w:color w:val="00B0F0"/>
      <w:sz w:val="22"/>
      <w:szCs w:val="20"/>
      <w:lang w:val="en-US" w:eastAsia="en-US"/>
    </w:rPr>
  </w:style>
  <w:style w:type="paragraph" w:styleId="FootnoteText">
    <w:name w:val="footnote text"/>
    <w:aliases w:val="Footnote text,Footnote text1,Footnote text2,Footnote text11,Footnote text3,Footnote text12,Footnote text4,Footnote text13,Footnote text21,Footnote text111,Footnote text31,Footnote text121,Footnote text5,Footnote text14,Footnote text22"/>
    <w:basedOn w:val="Normal"/>
    <w:link w:val="FootnoteTextChar"/>
    <w:uiPriority w:val="99"/>
    <w:rsid w:val="00901D73"/>
    <w:pPr>
      <w:spacing w:after="0"/>
    </w:pPr>
  </w:style>
  <w:style w:type="character" w:customStyle="1" w:styleId="FootnoteTextChar">
    <w:name w:val="Footnote Text Char"/>
    <w:aliases w:val="Footnote text Char,Footnote text1 Char,Footnote text2 Char,Footnote text11 Char,Footnote text3 Char,Footnote text12 Char,Footnote text4 Char,Footnote text13 Char,Footnote text21 Char,Footnote text111 Char,Footnote text31 Char"/>
    <w:basedOn w:val="DefaultParagraphFont"/>
    <w:link w:val="FootnoteText"/>
    <w:uiPriority w:val="99"/>
    <w:rsid w:val="00901D73"/>
    <w:rPr>
      <w:sz w:val="22"/>
      <w:szCs w:val="20"/>
      <w:lang w:val="en-US"/>
    </w:rPr>
  </w:style>
  <w:style w:type="character" w:styleId="FootnoteReference">
    <w:name w:val="footnote reference"/>
    <w:aliases w:val="Footnote sign,Footnote sign1,EN Footnote Reference,number,SUPERS,Text Footnote Reference"/>
    <w:basedOn w:val="DefaultParagraphFont"/>
    <w:uiPriority w:val="99"/>
    <w:rsid w:val="00901D73"/>
    <w:rPr>
      <w:vertAlign w:val="superscript"/>
    </w:rPr>
  </w:style>
  <w:style w:type="paragraph" w:styleId="ListBullet">
    <w:name w:val="List Bullet"/>
    <w:basedOn w:val="Normal"/>
    <w:uiPriority w:val="99"/>
    <w:unhideWhenUsed/>
    <w:rsid w:val="00901D73"/>
    <w:pPr>
      <w:tabs>
        <w:tab w:val="num" w:pos="397"/>
      </w:tabs>
      <w:spacing w:line="264" w:lineRule="auto"/>
      <w:ind w:left="397" w:hanging="397"/>
    </w:pPr>
    <w:rPr>
      <w:rFonts w:cs="Times New Roman"/>
    </w:rPr>
  </w:style>
  <w:style w:type="paragraph" w:styleId="ListBullet2">
    <w:name w:val="List Bullet 2"/>
    <w:basedOn w:val="ListBullet"/>
    <w:uiPriority w:val="99"/>
    <w:rsid w:val="00901D73"/>
  </w:style>
  <w:style w:type="paragraph" w:styleId="ListBullet3">
    <w:name w:val="List Bullet 3"/>
    <w:basedOn w:val="ListBullet"/>
    <w:uiPriority w:val="99"/>
    <w:rsid w:val="00901D73"/>
  </w:style>
  <w:style w:type="paragraph" w:styleId="ListBullet4">
    <w:name w:val="List Bullet 4"/>
    <w:basedOn w:val="ListBullet"/>
    <w:uiPriority w:val="99"/>
    <w:rsid w:val="00901D73"/>
  </w:style>
  <w:style w:type="paragraph" w:styleId="ListBullet5">
    <w:name w:val="List Bullet 5"/>
    <w:basedOn w:val="ListBullet"/>
    <w:uiPriority w:val="19"/>
    <w:rsid w:val="00901D73"/>
  </w:style>
  <w:style w:type="paragraph" w:customStyle="1" w:styleId="ListAlpha0">
    <w:name w:val="List Alpha"/>
    <w:basedOn w:val="BodyText"/>
    <w:rsid w:val="00901D73"/>
    <w:pPr>
      <w:numPr>
        <w:numId w:val="9"/>
      </w:numPr>
      <w:tabs>
        <w:tab w:val="clear" w:pos="720"/>
      </w:tabs>
      <w:spacing w:line="264" w:lineRule="auto"/>
    </w:pPr>
    <w:rPr>
      <w:szCs w:val="24"/>
      <w:lang w:eastAsia="en-AU"/>
    </w:rPr>
  </w:style>
  <w:style w:type="numbering" w:customStyle="1" w:styleId="ListAlpha">
    <w:name w:val="List_Alpha"/>
    <w:uiPriority w:val="99"/>
    <w:rsid w:val="00901D73"/>
    <w:pPr>
      <w:numPr>
        <w:numId w:val="8"/>
      </w:numPr>
    </w:pPr>
  </w:style>
  <w:style w:type="paragraph" w:customStyle="1" w:styleId="ListAlpha2">
    <w:name w:val="List Alpha 2"/>
    <w:basedOn w:val="ListAlpha0"/>
    <w:rsid w:val="00901D73"/>
    <w:pPr>
      <w:numPr>
        <w:ilvl w:val="1"/>
      </w:numPr>
    </w:pPr>
  </w:style>
  <w:style w:type="paragraph" w:customStyle="1" w:styleId="ListAlpha3">
    <w:name w:val="List Alpha 3"/>
    <w:basedOn w:val="ListAlpha2"/>
    <w:rsid w:val="00901D73"/>
    <w:pPr>
      <w:numPr>
        <w:ilvl w:val="2"/>
      </w:numPr>
    </w:pPr>
  </w:style>
  <w:style w:type="paragraph" w:customStyle="1" w:styleId="ListAlpha4">
    <w:name w:val="List Alpha 4"/>
    <w:basedOn w:val="ListAlpha3"/>
    <w:uiPriority w:val="19"/>
    <w:rsid w:val="00901D73"/>
    <w:pPr>
      <w:numPr>
        <w:ilvl w:val="3"/>
      </w:numPr>
    </w:pPr>
  </w:style>
  <w:style w:type="paragraph" w:customStyle="1" w:styleId="ListAlpha6">
    <w:name w:val="List Alpha 6"/>
    <w:basedOn w:val="ListAlpha5"/>
    <w:uiPriority w:val="19"/>
    <w:rsid w:val="00901D73"/>
    <w:pPr>
      <w:numPr>
        <w:ilvl w:val="5"/>
      </w:numPr>
    </w:pPr>
  </w:style>
  <w:style w:type="paragraph" w:customStyle="1" w:styleId="ListAlpha5">
    <w:name w:val="List Alpha 5"/>
    <w:basedOn w:val="ListAlpha4"/>
    <w:uiPriority w:val="19"/>
    <w:rsid w:val="00901D73"/>
    <w:pPr>
      <w:numPr>
        <w:ilvl w:val="4"/>
      </w:numPr>
    </w:pPr>
  </w:style>
  <w:style w:type="paragraph" w:customStyle="1" w:styleId="TableHeading">
    <w:name w:val="Table Heading"/>
    <w:basedOn w:val="EESTabletextbody"/>
    <w:next w:val="BodyText"/>
    <w:link w:val="TableHeadingChar"/>
    <w:uiPriority w:val="3"/>
    <w:rsid w:val="00901D73"/>
    <w:pPr>
      <w:keepNext/>
    </w:pPr>
    <w:rPr>
      <w:b/>
      <w:bCs/>
    </w:rPr>
  </w:style>
  <w:style w:type="table" w:customStyle="1" w:styleId="BlueTable">
    <w:name w:val="Blue Table"/>
    <w:basedOn w:val="TableNormal"/>
    <w:uiPriority w:val="99"/>
    <w:rsid w:val="00901D73"/>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901D73"/>
    <w:rPr>
      <w:b/>
      <w:bCs/>
      <w:sz w:val="18"/>
      <w:szCs w:val="18"/>
      <w:lang w:val="en-US"/>
    </w:rPr>
  </w:style>
  <w:style w:type="paragraph" w:customStyle="1" w:styleId="TableBullet0">
    <w:name w:val="Table Bullet"/>
    <w:basedOn w:val="Normal"/>
    <w:uiPriority w:val="4"/>
    <w:rsid w:val="00901D73"/>
    <w:pPr>
      <w:numPr>
        <w:numId w:val="11"/>
      </w:numPr>
      <w:spacing w:before="60" w:after="60"/>
    </w:pPr>
    <w:rPr>
      <w:rFonts w:cs="Times New Roman"/>
      <w:szCs w:val="24"/>
    </w:rPr>
  </w:style>
  <w:style w:type="numbering" w:customStyle="1" w:styleId="ListTableBullet">
    <w:name w:val="List_TableBullet"/>
    <w:uiPriority w:val="99"/>
    <w:rsid w:val="00901D73"/>
    <w:pPr>
      <w:numPr>
        <w:numId w:val="10"/>
      </w:numPr>
    </w:pPr>
  </w:style>
  <w:style w:type="paragraph" w:customStyle="1" w:styleId="TableBullet2">
    <w:name w:val="Table Bullet 2"/>
    <w:basedOn w:val="Normal"/>
    <w:uiPriority w:val="19"/>
    <w:rsid w:val="00901D73"/>
    <w:pPr>
      <w:numPr>
        <w:ilvl w:val="1"/>
        <w:numId w:val="31"/>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901D73"/>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901D73"/>
    <w:rPr>
      <w:rFonts w:ascii="Arial" w:eastAsiaTheme="minorHAnsi" w:hAnsi="Arial"/>
      <w:sz w:val="22"/>
      <w:szCs w:val="22"/>
      <w:lang w:val="en-US" w:eastAsia="en-US"/>
    </w:rPr>
  </w:style>
  <w:style w:type="paragraph" w:customStyle="1" w:styleId="AlphaList">
    <w:name w:val="Alpha_List"/>
    <w:basedOn w:val="Normal"/>
    <w:rsid w:val="00901D73"/>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12"/>
      </w:numPr>
      <w:tabs>
        <w:tab w:val="left" w:pos="964"/>
      </w:tabs>
    </w:pPr>
  </w:style>
  <w:style w:type="paragraph" w:customStyle="1" w:styleId="NumberedLev2">
    <w:name w:val="Numbered Lev2"/>
    <w:basedOn w:val="Normal"/>
    <w:semiHidden/>
    <w:rsid w:val="00901D73"/>
  </w:style>
  <w:style w:type="paragraph" w:customStyle="1" w:styleId="NumberedLev3">
    <w:name w:val="Numbered Lev3"/>
    <w:basedOn w:val="Normal"/>
    <w:semiHidden/>
    <w:rsid w:val="00901D73"/>
  </w:style>
  <w:style w:type="paragraph" w:customStyle="1" w:styleId="NumberedLev4">
    <w:name w:val="Numbered Lev4"/>
    <w:basedOn w:val="Normal"/>
    <w:semiHidden/>
    <w:rsid w:val="00901D73"/>
  </w:style>
  <w:style w:type="paragraph" w:customStyle="1" w:styleId="NumberedLev5">
    <w:name w:val="Numbered Lev5"/>
    <w:basedOn w:val="Normal"/>
    <w:semiHidden/>
    <w:rsid w:val="00901D73"/>
  </w:style>
  <w:style w:type="paragraph" w:customStyle="1" w:styleId="RestartAlphaList">
    <w:name w:val="RestartAlphaList"/>
    <w:basedOn w:val="Normal"/>
    <w:next w:val="Normal"/>
    <w:semiHidden/>
    <w:rsid w:val="00901D73"/>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0"/>
      <w:szCs w:val="22"/>
      <w:lang w:eastAsia="en-US"/>
    </w:rPr>
  </w:style>
  <w:style w:type="paragraph" w:customStyle="1" w:styleId="Caption2">
    <w:name w:val="Caption 2"/>
    <w:basedOn w:val="Caption"/>
    <w:next w:val="Normal"/>
    <w:link w:val="Caption2Char"/>
    <w:rsid w:val="00901D73"/>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901D73"/>
    <w:rPr>
      <w:rFonts w:eastAsiaTheme="minorHAnsi"/>
      <w:sz w:val="18"/>
      <w:szCs w:val="18"/>
      <w:lang w:val="en-US" w:eastAsia="en-US"/>
    </w:rPr>
  </w:style>
  <w:style w:type="paragraph" w:styleId="ListNumber">
    <w:name w:val="List Number"/>
    <w:basedOn w:val="Normal"/>
    <w:uiPriority w:val="99"/>
    <w:rsid w:val="00901D73"/>
    <w:pPr>
      <w:numPr>
        <w:numId w:val="15"/>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901D73"/>
    <w:pPr>
      <w:numPr>
        <w:ilvl w:val="1"/>
        <w:numId w:val="15"/>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901D73"/>
    <w:pPr>
      <w:numPr>
        <w:numId w:val="14"/>
      </w:numPr>
    </w:pPr>
  </w:style>
  <w:style w:type="paragraph" w:styleId="ListNumber2">
    <w:name w:val="List Number 2"/>
    <w:basedOn w:val="Normal"/>
    <w:uiPriority w:val="99"/>
    <w:rsid w:val="00901D73"/>
    <w:pPr>
      <w:ind w:left="357" w:hanging="357"/>
      <w:contextualSpacing/>
    </w:pPr>
  </w:style>
  <w:style w:type="table" w:customStyle="1" w:styleId="MTTable1">
    <w:name w:val="MT Table 1"/>
    <w:basedOn w:val="TableNormal"/>
    <w:uiPriority w:val="99"/>
    <w:rsid w:val="00901D73"/>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901D73"/>
    <w:rPr>
      <w:rFonts w:ascii="BentonSans Medium" w:hAnsi="BentonSans Medium" w:cs="Arial"/>
      <w:color w:val="FFFFFF" w:themeColor="background1"/>
      <w:lang w:val="en-AU"/>
    </w:rPr>
  </w:style>
  <w:style w:type="paragraph" w:styleId="NoSpacing">
    <w:name w:val="No Spacing"/>
    <w:link w:val="NoSpacingChar"/>
    <w:uiPriority w:val="1"/>
    <w:rsid w:val="00901D73"/>
    <w:rPr>
      <w:rFonts w:eastAsiaTheme="minorEastAsia"/>
      <w:sz w:val="22"/>
      <w:szCs w:val="22"/>
      <w:lang w:val="en-US" w:eastAsia="en-US"/>
    </w:rPr>
  </w:style>
  <w:style w:type="paragraph" w:customStyle="1" w:styleId="DearName">
    <w:name w:val="Dear [Name]"/>
    <w:basedOn w:val="Normal"/>
    <w:rsid w:val="00901D73"/>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901D73"/>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901D73"/>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901D73"/>
    <w:rPr>
      <w:rFonts w:asciiTheme="minorHAnsi" w:hAnsiTheme="minorHAnsi"/>
    </w:rPr>
  </w:style>
  <w:style w:type="paragraph" w:customStyle="1" w:styleId="FooterA3">
    <w:name w:val="Footer A3"/>
    <w:basedOn w:val="Footer"/>
    <w:rsid w:val="00901D73"/>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901D73"/>
    <w:rPr>
      <w:rFonts w:ascii="ARS Maquette" w:hAnsi="ARS Maquette"/>
      <w:b/>
      <w:bCs/>
      <w:i w:val="0"/>
    </w:rPr>
  </w:style>
  <w:style w:type="paragraph" w:customStyle="1" w:styleId="HeaderBold">
    <w:name w:val="Header Bold"/>
    <w:basedOn w:val="Header"/>
    <w:rsid w:val="00901D73"/>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901D73"/>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901D73"/>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901D73"/>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901D73"/>
    <w:tblPr>
      <w:tblInd w:w="-1985" w:type="dxa"/>
    </w:tblPr>
    <w:tcPr>
      <w:shd w:val="clear" w:color="auto" w:fill="E7E6E6" w:themeFill="background2"/>
    </w:tcPr>
    <w:tblStylePr w:type="firstRow">
      <w:pPr>
        <w:wordWrap/>
      </w:pPr>
      <w:rPr>
        <w:rFonts w:ascii="Franklin Gothic Book" w:hAnsi="Franklin Gothic Book"/>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901D73"/>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901D73"/>
    <w:rPr>
      <w:rFonts w:eastAsiaTheme="minorHAnsi"/>
      <w:i/>
      <w:iCs/>
      <w:color w:val="000000" w:themeColor="text1"/>
      <w:sz w:val="22"/>
      <w:szCs w:val="20"/>
      <w:lang w:val="en-US" w:eastAsia="en-US"/>
    </w:rPr>
  </w:style>
  <w:style w:type="paragraph" w:styleId="TOCHeading">
    <w:name w:val="TOC Heading"/>
    <w:basedOn w:val="Normal"/>
    <w:next w:val="Normal"/>
    <w:uiPriority w:val="39"/>
    <w:rsid w:val="00901D73"/>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901D73"/>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901D73"/>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901D73"/>
    <w:pPr>
      <w:numPr>
        <w:numId w:val="0"/>
      </w:numPr>
      <w:ind w:left="357" w:hanging="357"/>
    </w:pPr>
  </w:style>
  <w:style w:type="character" w:customStyle="1" w:styleId="EWBodyTextChar">
    <w:name w:val="EW Body Text Char"/>
    <w:basedOn w:val="DefaultParagraphFont"/>
    <w:link w:val="EWBodyText"/>
    <w:rsid w:val="00901D73"/>
    <w:rPr>
      <w:rFonts w:eastAsiaTheme="minorHAnsi"/>
      <w:sz w:val="22"/>
      <w:szCs w:val="20"/>
      <w:lang w:val="en-US" w:eastAsia="en-US"/>
    </w:rPr>
  </w:style>
  <w:style w:type="paragraph" w:customStyle="1" w:styleId="Source">
    <w:name w:val="Source"/>
    <w:basedOn w:val="Caption2"/>
    <w:next w:val="Normal"/>
    <w:link w:val="SourceChar"/>
    <w:rsid w:val="00901D73"/>
  </w:style>
  <w:style w:type="character" w:customStyle="1" w:styleId="SourceChar">
    <w:name w:val="Source Char"/>
    <w:basedOn w:val="Caption2Char"/>
    <w:link w:val="Source"/>
    <w:rsid w:val="00901D73"/>
    <w:rPr>
      <w:rFonts w:eastAsiaTheme="minorHAnsi"/>
      <w:sz w:val="18"/>
      <w:szCs w:val="18"/>
      <w:lang w:val="en-US" w:eastAsia="en-US"/>
    </w:rPr>
  </w:style>
  <w:style w:type="paragraph" w:customStyle="1" w:styleId="NextPage">
    <w:name w:val="Next Page"/>
    <w:basedOn w:val="Normal"/>
    <w:next w:val="Normal"/>
    <w:link w:val="NextPageChar"/>
    <w:qFormat/>
    <w:rsid w:val="00901D73"/>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901D73"/>
    <w:rPr>
      <w:rFonts w:eastAsiaTheme="minorHAnsi"/>
      <w:sz w:val="22"/>
      <w:szCs w:val="20"/>
      <w:lang w:val="en-US" w:eastAsia="en-US"/>
    </w:rPr>
  </w:style>
  <w:style w:type="paragraph" w:styleId="List2">
    <w:name w:val="List 2"/>
    <w:basedOn w:val="Normal"/>
    <w:uiPriority w:val="99"/>
    <w:rsid w:val="00901D73"/>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901D73"/>
    <w:pPr>
      <w:spacing w:after="0"/>
      <w:ind w:left="600" w:hanging="200"/>
    </w:pPr>
    <w:rPr>
      <w:rFonts w:eastAsiaTheme="minorHAnsi"/>
      <w:lang w:eastAsia="en-US"/>
    </w:rPr>
  </w:style>
  <w:style w:type="paragraph" w:styleId="List5">
    <w:name w:val="List 5"/>
    <w:basedOn w:val="Normal"/>
    <w:uiPriority w:val="99"/>
    <w:rsid w:val="00901D73"/>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8"/>
      </w:numPr>
    </w:pPr>
  </w:style>
  <w:style w:type="numbering" w:styleId="ArticleSection">
    <w:name w:val="Outline List 3"/>
    <w:basedOn w:val="NoList"/>
    <w:semiHidden/>
    <w:rsid w:val="00B4672E"/>
    <w:pPr>
      <w:numPr>
        <w:numId w:val="17"/>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901D73"/>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19"/>
      </w:numPr>
      <w:spacing w:after="0" w:line="260" w:lineRule="atLeast"/>
    </w:pPr>
    <w:rPr>
      <w:rFonts w:eastAsiaTheme="minorEastAsia"/>
      <w:sz w:val="20"/>
      <w:lang w:val="en-GB" w:eastAsia="en-US"/>
    </w:rPr>
  </w:style>
  <w:style w:type="table" w:customStyle="1" w:styleId="ERMTablestyle1">
    <w:name w:val="ERM Table style1"/>
    <w:basedOn w:val="TableNormal"/>
    <w:uiPriority w:val="99"/>
    <w:rsid w:val="00EB0691"/>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textright">
    <w:name w:val="Table text right"/>
    <w:basedOn w:val="Tabletextcentered"/>
    <w:qFormat/>
    <w:rsid w:val="008C3141"/>
    <w:pPr>
      <w:jc w:val="right"/>
    </w:pPr>
  </w:style>
  <w:style w:type="character" w:customStyle="1" w:styleId="s2">
    <w:name w:val="s2"/>
    <w:basedOn w:val="DefaultParagraphFont"/>
    <w:rsid w:val="009A4500"/>
  </w:style>
  <w:style w:type="paragraph" w:customStyle="1" w:styleId="Default">
    <w:name w:val="Default"/>
    <w:rsid w:val="00901D73"/>
    <w:pPr>
      <w:autoSpaceDE w:val="0"/>
      <w:autoSpaceDN w:val="0"/>
      <w:adjustRightInd w:val="0"/>
    </w:pPr>
    <w:rPr>
      <w:rFonts w:ascii="Calibri" w:hAnsi="Calibri" w:cs="Calibri"/>
      <w:color w:val="000000"/>
    </w:rPr>
  </w:style>
  <w:style w:type="paragraph" w:customStyle="1" w:styleId="FigureCaption">
    <w:name w:val="Figure_Caption"/>
    <w:basedOn w:val="Caption"/>
    <w:next w:val="BodyText"/>
    <w:qFormat/>
    <w:rsid w:val="00A038B3"/>
    <w:pPr>
      <w:tabs>
        <w:tab w:val="left" w:pos="1418"/>
      </w:tabs>
      <w:spacing w:before="240" w:after="240"/>
      <w:ind w:left="1418" w:hanging="1418"/>
    </w:pPr>
    <w:rPr>
      <w:rFonts w:cs="Times New Roman"/>
      <w:bCs w:val="0"/>
      <w:iCs w:val="0"/>
      <w:color w:val="4472C4" w:themeColor="accent1"/>
      <w:sz w:val="21"/>
      <w:lang w:eastAsia="en-US"/>
    </w:rPr>
  </w:style>
  <w:style w:type="paragraph" w:customStyle="1" w:styleId="BodyTextaftertablelist">
    <w:name w:val="Body Text after table/list"/>
    <w:basedOn w:val="BodyText"/>
    <w:next w:val="BodyText"/>
    <w:qFormat/>
    <w:rsid w:val="004216FC"/>
    <w:pPr>
      <w:tabs>
        <w:tab w:val="clear" w:pos="720"/>
        <w:tab w:val="left" w:pos="2268"/>
        <w:tab w:val="left" w:pos="4536"/>
        <w:tab w:val="left" w:pos="6804"/>
        <w:tab w:val="right" w:pos="9638"/>
      </w:tabs>
      <w:spacing w:before="160" w:after="160"/>
    </w:pPr>
    <w:rPr>
      <w:color w:val="000000" w:themeColor="text1"/>
      <w:spacing w:val="-1"/>
      <w:sz w:val="21"/>
      <w:szCs w:val="21"/>
      <w:lang w:eastAsia="en-AU"/>
    </w:rPr>
  </w:style>
  <w:style w:type="table" w:customStyle="1" w:styleId="ReportTable1">
    <w:name w:val="Report Table1"/>
    <w:basedOn w:val="TableNormal"/>
    <w:next w:val="TableGrid"/>
    <w:rsid w:val="00901D73"/>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paragraph" w:customStyle="1" w:styleId="TableTextBullet1">
    <w:name w:val="Table Text Bullet 1"/>
    <w:basedOn w:val="TableText"/>
    <w:qFormat/>
    <w:rsid w:val="00CE7A95"/>
    <w:pPr>
      <w:numPr>
        <w:numId w:val="21"/>
      </w:numPr>
      <w:spacing w:before="60" w:after="0"/>
    </w:pPr>
    <w:rPr>
      <w:color w:val="000000" w:themeColor="text1"/>
      <w:spacing w:val="-1"/>
      <w:szCs w:val="21"/>
    </w:rPr>
  </w:style>
  <w:style w:type="paragraph" w:customStyle="1" w:styleId="TableTextBullet2">
    <w:name w:val="Table Text Bullet 2"/>
    <w:basedOn w:val="TableText"/>
    <w:qFormat/>
    <w:rsid w:val="00CE7A95"/>
    <w:pPr>
      <w:numPr>
        <w:ilvl w:val="1"/>
        <w:numId w:val="21"/>
      </w:numPr>
      <w:spacing w:before="60" w:after="0"/>
    </w:pPr>
    <w:rPr>
      <w:color w:val="000000" w:themeColor="text1"/>
      <w:spacing w:val="-1"/>
      <w:szCs w:val="21"/>
    </w:rPr>
  </w:style>
  <w:style w:type="table" w:customStyle="1" w:styleId="EMMTable">
    <w:name w:val="EMM Table"/>
    <w:basedOn w:val="TableNormal"/>
    <w:uiPriority w:val="99"/>
    <w:rsid w:val="00CE7A95"/>
    <w:pPr>
      <w:spacing w:before="60"/>
    </w:pPr>
    <w:rPr>
      <w:rFonts w:cs="Times New Roman"/>
      <w:color w:val="000000" w:themeColor="text1"/>
      <w:sz w:val="18"/>
      <w:szCs w:val="21"/>
    </w:rPr>
    <w:tblPr>
      <w:tblBorders>
        <w:top w:val="single" w:sz="2" w:space="0" w:color="000000" w:themeColor="text1"/>
        <w:bottom w:val="single" w:sz="2" w:space="0" w:color="000000" w:themeColor="text1"/>
      </w:tblBorders>
      <w:tblCellMar>
        <w:top w:w="28" w:type="dxa"/>
        <w:left w:w="0" w:type="dxa"/>
        <w:bottom w:w="28" w:type="dxa"/>
        <w:right w:w="85" w:type="dxa"/>
      </w:tblCellMar>
    </w:tblPr>
    <w:tblStylePr w:type="firstRow">
      <w:rPr>
        <w:b w:val="0"/>
        <w:color w:val="000000" w:themeColor="text1"/>
        <w:sz w:val="21"/>
      </w:rPr>
      <w:tblPr/>
      <w:trPr>
        <w:cantSplit/>
      </w:trPr>
      <w:tcPr>
        <w:tcBorders>
          <w:top w:val="nil"/>
          <w:left w:val="nil"/>
          <w:bottom w:val="nil"/>
          <w:right w:val="nil"/>
          <w:insideH w:val="nil"/>
          <w:insideV w:val="nil"/>
          <w:tl2br w:val="nil"/>
          <w:tr2bl w:val="nil"/>
        </w:tcBorders>
      </w:tcPr>
    </w:tblStylePr>
  </w:style>
  <w:style w:type="paragraph" w:customStyle="1" w:styleId="NoteText">
    <w:name w:val="Note Text"/>
    <w:basedOn w:val="NoteHeading"/>
    <w:qFormat/>
    <w:rsid w:val="00CE7A95"/>
    <w:pPr>
      <w:numPr>
        <w:numId w:val="23"/>
      </w:numPr>
      <w:tabs>
        <w:tab w:val="left" w:pos="720"/>
      </w:tabs>
      <w:spacing w:after="60"/>
      <w:contextualSpacing/>
    </w:pPr>
    <w:rPr>
      <w:rFonts w:cs="Times New Roman"/>
      <w:color w:val="44546A" w:themeColor="text2"/>
      <w:spacing w:val="1"/>
      <w:sz w:val="16"/>
      <w:szCs w:val="19"/>
      <w:lang w:eastAsia="en-US"/>
    </w:rPr>
  </w:style>
  <w:style w:type="paragraph" w:customStyle="1" w:styleId="NoteNumbered">
    <w:name w:val="Note Numbered"/>
    <w:basedOn w:val="NoteText"/>
    <w:qFormat/>
    <w:rsid w:val="00CE7A95"/>
    <w:pPr>
      <w:numPr>
        <w:ilvl w:val="1"/>
      </w:numPr>
      <w:spacing w:before="30" w:after="30"/>
      <w:contextualSpacing w:val="0"/>
    </w:pPr>
  </w:style>
  <w:style w:type="paragraph" w:styleId="NoteHeading">
    <w:name w:val="Note Heading"/>
    <w:basedOn w:val="Normal"/>
    <w:next w:val="Normal"/>
    <w:link w:val="NoteHeadingChar"/>
    <w:semiHidden/>
    <w:unhideWhenUsed/>
    <w:rsid w:val="00CE7A95"/>
    <w:pPr>
      <w:spacing w:after="0"/>
    </w:pPr>
  </w:style>
  <w:style w:type="character" w:customStyle="1" w:styleId="NoteHeadingChar">
    <w:name w:val="Note Heading Char"/>
    <w:basedOn w:val="DefaultParagraphFont"/>
    <w:link w:val="NoteHeading"/>
    <w:semiHidden/>
    <w:rsid w:val="00CE7A95"/>
    <w:rPr>
      <w:sz w:val="22"/>
    </w:rPr>
  </w:style>
  <w:style w:type="numbering" w:customStyle="1" w:styleId="Style1">
    <w:name w:val="Style1"/>
    <w:uiPriority w:val="99"/>
    <w:rsid w:val="00515A35"/>
    <w:pPr>
      <w:numPr>
        <w:numId w:val="22"/>
      </w:numPr>
    </w:pPr>
  </w:style>
  <w:style w:type="paragraph" w:customStyle="1" w:styleId="PhotographCaption">
    <w:name w:val="Photograph_Caption"/>
    <w:basedOn w:val="Caption"/>
    <w:next w:val="BodyText"/>
    <w:uiPriority w:val="4"/>
    <w:qFormat/>
    <w:rsid w:val="00515A35"/>
    <w:pPr>
      <w:tabs>
        <w:tab w:val="left" w:pos="1843"/>
      </w:tabs>
      <w:spacing w:before="240" w:after="240"/>
      <w:ind w:left="1843" w:hanging="1843"/>
    </w:pPr>
    <w:rPr>
      <w:rFonts w:cs="Times New Roman"/>
      <w:bCs w:val="0"/>
      <w:iCs w:val="0"/>
      <w:color w:val="4472C4" w:themeColor="accent1"/>
      <w:sz w:val="21"/>
      <w:lang w:eastAsia="en-US"/>
    </w:rPr>
  </w:style>
  <w:style w:type="table" w:customStyle="1" w:styleId="EMMTable1">
    <w:name w:val="EMM Table1"/>
    <w:basedOn w:val="TableNormal"/>
    <w:uiPriority w:val="99"/>
    <w:rsid w:val="007A536E"/>
    <w:pPr>
      <w:spacing w:before="60"/>
    </w:pPr>
    <w:rPr>
      <w:rFonts w:cs="Times New Roman"/>
      <w:color w:val="262626"/>
      <w:sz w:val="18"/>
      <w:szCs w:val="21"/>
    </w:rPr>
    <w:tblPr>
      <w:tblBorders>
        <w:top w:val="single" w:sz="2" w:space="0" w:color="262626"/>
        <w:bottom w:val="single" w:sz="2" w:space="0" w:color="262626"/>
      </w:tblBorders>
      <w:tblCellMar>
        <w:top w:w="28" w:type="dxa"/>
        <w:left w:w="0" w:type="dxa"/>
        <w:bottom w:w="28" w:type="dxa"/>
        <w:right w:w="85" w:type="dxa"/>
      </w:tblCellMar>
    </w:tblPr>
    <w:tblStylePr w:type="firstRow">
      <w:rPr>
        <w:b w:val="0"/>
        <w:color w:val="262626"/>
        <w:sz w:val="21"/>
      </w:rPr>
      <w:tblPr/>
      <w:trPr>
        <w:cantSplit/>
      </w:trPr>
      <w:tcPr>
        <w:tcBorders>
          <w:top w:val="nil"/>
          <w:left w:val="nil"/>
          <w:bottom w:val="nil"/>
          <w:right w:val="nil"/>
          <w:insideH w:val="nil"/>
          <w:insideV w:val="nil"/>
          <w:tl2br w:val="nil"/>
          <w:tr2bl w:val="nil"/>
        </w:tcBorders>
      </w:tcPr>
    </w:tblStylePr>
  </w:style>
  <w:style w:type="table" w:customStyle="1" w:styleId="EMMTable2">
    <w:name w:val="EMM Table2"/>
    <w:basedOn w:val="TableNormal"/>
    <w:uiPriority w:val="99"/>
    <w:rsid w:val="002C2071"/>
    <w:pPr>
      <w:spacing w:before="60"/>
    </w:pPr>
    <w:rPr>
      <w:rFonts w:cs="Times New Roman"/>
      <w:color w:val="262626"/>
      <w:sz w:val="18"/>
      <w:szCs w:val="21"/>
    </w:rPr>
    <w:tblPr>
      <w:tblBorders>
        <w:top w:val="single" w:sz="2" w:space="0" w:color="262626"/>
        <w:bottom w:val="single" w:sz="2" w:space="0" w:color="262626"/>
      </w:tblBorders>
      <w:tblCellMar>
        <w:top w:w="28" w:type="dxa"/>
        <w:left w:w="0" w:type="dxa"/>
        <w:bottom w:w="28" w:type="dxa"/>
        <w:right w:w="85" w:type="dxa"/>
      </w:tblCellMar>
    </w:tblPr>
    <w:tblStylePr w:type="firstRow">
      <w:rPr>
        <w:b w:val="0"/>
        <w:color w:val="262626"/>
        <w:sz w:val="21"/>
      </w:rPr>
      <w:tblPr/>
      <w:trPr>
        <w:cantSplit/>
      </w:trPr>
      <w:tcPr>
        <w:tcBorders>
          <w:top w:val="nil"/>
          <w:left w:val="nil"/>
          <w:bottom w:val="nil"/>
          <w:right w:val="nil"/>
          <w:insideH w:val="nil"/>
          <w:insideV w:val="nil"/>
          <w:tl2br w:val="nil"/>
          <w:tr2bl w:val="nil"/>
        </w:tcBorders>
      </w:tcPr>
    </w:tblStylePr>
  </w:style>
  <w:style w:type="paragraph" w:customStyle="1" w:styleId="TableTextNumbered1">
    <w:name w:val="Table Text Numbered 1"/>
    <w:basedOn w:val="TableText"/>
    <w:qFormat/>
    <w:rsid w:val="005E6D08"/>
    <w:pPr>
      <w:numPr>
        <w:numId w:val="24"/>
      </w:numPr>
      <w:spacing w:before="60" w:after="0"/>
    </w:pPr>
    <w:rPr>
      <w:color w:val="000000" w:themeColor="text1"/>
      <w:spacing w:val="-1"/>
      <w:szCs w:val="21"/>
    </w:rPr>
  </w:style>
  <w:style w:type="paragraph" w:customStyle="1" w:styleId="TableTextNumbered2">
    <w:name w:val="Table Text Numbered 2"/>
    <w:basedOn w:val="TableText"/>
    <w:qFormat/>
    <w:rsid w:val="005E6D08"/>
    <w:pPr>
      <w:numPr>
        <w:ilvl w:val="1"/>
        <w:numId w:val="24"/>
      </w:numPr>
      <w:spacing w:before="60" w:after="0"/>
    </w:pPr>
    <w:rPr>
      <w:color w:val="000000" w:themeColor="text1"/>
      <w:spacing w:val="-1"/>
      <w:szCs w:val="21"/>
    </w:rPr>
  </w:style>
  <w:style w:type="character" w:styleId="FollowedHyperlink">
    <w:name w:val="FollowedHyperlink"/>
    <w:basedOn w:val="DefaultParagraphFont"/>
    <w:semiHidden/>
    <w:unhideWhenUsed/>
    <w:rsid w:val="00901D73"/>
    <w:rPr>
      <w:color w:val="954F72" w:themeColor="followedHyperlink"/>
      <w:u w:val="single"/>
    </w:rPr>
  </w:style>
  <w:style w:type="paragraph" w:customStyle="1" w:styleId="IlukaBodyText1">
    <w:name w:val="Iluka Body Text  1"/>
    <w:basedOn w:val="BodyTextIndent"/>
    <w:autoRedefine/>
    <w:rsid w:val="00B23C1B"/>
    <w:pPr>
      <w:spacing w:after="0" w:line="259" w:lineRule="auto"/>
      <w:ind w:left="0"/>
    </w:pPr>
    <w:rPr>
      <w:rFonts w:eastAsiaTheme="minorHAnsi"/>
      <w:color w:val="000000"/>
      <w:szCs w:val="22"/>
      <w:lang w:eastAsia="en-US"/>
    </w:rPr>
  </w:style>
  <w:style w:type="paragraph" w:styleId="BodyTextIndent">
    <w:name w:val="Body Text Indent"/>
    <w:basedOn w:val="Normal"/>
    <w:link w:val="BodyTextIndentChar"/>
    <w:semiHidden/>
    <w:unhideWhenUsed/>
    <w:rsid w:val="00B23C1B"/>
    <w:pPr>
      <w:ind w:left="283"/>
    </w:pPr>
  </w:style>
  <w:style w:type="character" w:customStyle="1" w:styleId="BodyTextIndentChar">
    <w:name w:val="Body Text Indent Char"/>
    <w:basedOn w:val="DefaultParagraphFont"/>
    <w:link w:val="BodyTextIndent"/>
    <w:semiHidden/>
    <w:rsid w:val="00B23C1B"/>
    <w:rPr>
      <w:sz w:val="22"/>
    </w:rPr>
  </w:style>
  <w:style w:type="paragraph" w:customStyle="1" w:styleId="TableCaption">
    <w:name w:val="Table_Caption"/>
    <w:basedOn w:val="Caption"/>
    <w:next w:val="BodyText"/>
    <w:qFormat/>
    <w:rsid w:val="0058504C"/>
    <w:pPr>
      <w:tabs>
        <w:tab w:val="left" w:pos="1418"/>
      </w:tabs>
      <w:spacing w:before="240" w:after="240"/>
      <w:ind w:left="1418" w:hanging="1418"/>
    </w:pPr>
    <w:rPr>
      <w:rFonts w:cs="Times New Roman"/>
      <w:bCs w:val="0"/>
      <w:iCs w:val="0"/>
      <w:color w:val="4472C4" w:themeColor="accent1"/>
      <w:sz w:val="21"/>
      <w:lang w:eastAsia="en-US"/>
    </w:rPr>
  </w:style>
  <w:style w:type="paragraph" w:customStyle="1" w:styleId="TableParagraph">
    <w:name w:val="Table Paragraph"/>
    <w:basedOn w:val="Normal"/>
    <w:uiPriority w:val="1"/>
    <w:qFormat/>
    <w:rsid w:val="00550F83"/>
    <w:pPr>
      <w:widowControl w:val="0"/>
      <w:autoSpaceDE w:val="0"/>
      <w:autoSpaceDN w:val="0"/>
      <w:spacing w:before="73" w:after="0"/>
      <w:ind w:left="112"/>
    </w:pPr>
    <w:rPr>
      <w:rFonts w:ascii="Calibri" w:eastAsia="Calibri" w:hAnsi="Calibri" w:cs="Calibri"/>
      <w:szCs w:val="22"/>
      <w:lang w:eastAsia="en-US"/>
    </w:rPr>
  </w:style>
  <w:style w:type="table" w:customStyle="1" w:styleId="SGSTableBasic11">
    <w:name w:val="SGS Table Basic 11"/>
    <w:basedOn w:val="TableNormal"/>
    <w:next w:val="TableGrid"/>
    <w:uiPriority w:val="39"/>
    <w:rsid w:val="00550F83"/>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character" w:customStyle="1" w:styleId="normaltextrun">
    <w:name w:val="normaltextrun"/>
    <w:basedOn w:val="DefaultParagraphFont"/>
    <w:rsid w:val="00550F83"/>
  </w:style>
  <w:style w:type="character" w:customStyle="1" w:styleId="UnresolvedMention1">
    <w:name w:val="Unresolved Mention1"/>
    <w:basedOn w:val="DefaultParagraphFont"/>
    <w:uiPriority w:val="99"/>
    <w:semiHidden/>
    <w:unhideWhenUsed/>
    <w:rsid w:val="00550F83"/>
    <w:rPr>
      <w:color w:val="605E5C"/>
      <w:shd w:val="clear" w:color="auto" w:fill="E1DFDD"/>
    </w:rPr>
  </w:style>
  <w:style w:type="paragraph" w:customStyle="1" w:styleId="TableTN">
    <w:name w:val="Table TN"/>
    <w:basedOn w:val="Normal"/>
    <w:next w:val="Normal"/>
    <w:uiPriority w:val="4"/>
    <w:qFormat/>
    <w:rsid w:val="006D577B"/>
    <w:pPr>
      <w:spacing w:after="40"/>
    </w:pPr>
    <w:rPr>
      <w:rFonts w:ascii="Calibri" w:hAnsi="Calibri" w:cs="Arial"/>
      <w:sz w:val="18"/>
      <w:lang w:val="en-NZ" w:eastAsia="en-US"/>
    </w:rPr>
  </w:style>
  <w:style w:type="paragraph" w:customStyle="1" w:styleId="EESTabletextbody">
    <w:name w:val="EES Table text body"/>
    <w:basedOn w:val="Normal"/>
    <w:link w:val="EESTabletextbodyChar"/>
    <w:qFormat/>
    <w:rsid w:val="00BB45B8"/>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BB45B8"/>
    <w:rPr>
      <w:sz w:val="18"/>
      <w:szCs w:val="18"/>
      <w:lang w:val="en-US"/>
    </w:rPr>
  </w:style>
  <w:style w:type="paragraph" w:customStyle="1" w:styleId="EESBullet1">
    <w:name w:val="EES Bullet 1"/>
    <w:basedOn w:val="ListParagraph"/>
    <w:link w:val="EESBullet1Char"/>
    <w:qFormat/>
    <w:rsid w:val="00901D73"/>
    <w:pPr>
      <w:numPr>
        <w:numId w:val="32"/>
      </w:numPr>
      <w:spacing w:before="0" w:after="60"/>
      <w:ind w:left="714" w:hanging="357"/>
      <w:contextualSpacing w:val="0"/>
    </w:pPr>
  </w:style>
  <w:style w:type="character" w:customStyle="1" w:styleId="EESBullet1Char">
    <w:name w:val="EES Bullet 1 Char"/>
    <w:basedOn w:val="DefaultParagraphFont"/>
    <w:link w:val="EESBullet1"/>
    <w:locked/>
    <w:rsid w:val="00901D73"/>
    <w:rPr>
      <w:sz w:val="22"/>
      <w:szCs w:val="20"/>
      <w:lang w:val="en-US"/>
    </w:rPr>
  </w:style>
  <w:style w:type="paragraph" w:customStyle="1" w:styleId="ListBullet1">
    <w:name w:val="List Bullet 1"/>
    <w:basedOn w:val="Normal"/>
    <w:semiHidden/>
    <w:rsid w:val="00901D73"/>
    <w:pPr>
      <w:numPr>
        <w:numId w:val="33"/>
      </w:numPr>
    </w:pPr>
  </w:style>
  <w:style w:type="character" w:styleId="UnresolvedMention">
    <w:name w:val="Unresolved Mention"/>
    <w:basedOn w:val="DefaultParagraphFont"/>
    <w:uiPriority w:val="99"/>
    <w:semiHidden/>
    <w:unhideWhenUsed/>
    <w:rsid w:val="00901D73"/>
    <w:rPr>
      <w:color w:val="605E5C"/>
      <w:shd w:val="clear" w:color="auto" w:fill="E1DFDD"/>
    </w:rPr>
  </w:style>
  <w:style w:type="numbering" w:customStyle="1" w:styleId="Bullets">
    <w:name w:val="Bullets"/>
    <w:uiPriority w:val="99"/>
    <w:rsid w:val="00901D73"/>
    <w:pPr>
      <w:numPr>
        <w:numId w:val="34"/>
      </w:numPr>
    </w:pPr>
  </w:style>
  <w:style w:type="table" w:customStyle="1" w:styleId="TableGrid1">
    <w:name w:val="Table Grid1"/>
    <w:basedOn w:val="TableNormal"/>
    <w:next w:val="TableGrid"/>
    <w:uiPriority w:val="39"/>
    <w:rsid w:val="00901D73"/>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bodytextChar">
    <w:name w:val="Table body text Char"/>
    <w:basedOn w:val="DefaultParagraphFont"/>
    <w:link w:val="Tablebodytext"/>
    <w:uiPriority w:val="4"/>
    <w:semiHidden/>
    <w:locked/>
    <w:rsid w:val="00901D73"/>
    <w:rPr>
      <w:rFonts w:ascii="Arial" w:hAnsi="Arial" w:cs="Arial"/>
      <w:sz w:val="18"/>
      <w:szCs w:val="20"/>
      <w:lang w:val="en-US"/>
    </w:rPr>
  </w:style>
  <w:style w:type="paragraph" w:customStyle="1" w:styleId="Tablebodytext">
    <w:name w:val="Table body text"/>
    <w:basedOn w:val="Normal"/>
    <w:link w:val="TablebodytextChar"/>
    <w:uiPriority w:val="4"/>
    <w:semiHidden/>
    <w:rsid w:val="00901D73"/>
    <w:pPr>
      <w:spacing w:before="60" w:after="60"/>
    </w:pPr>
    <w:rPr>
      <w:rFonts w:ascii="Arial" w:hAnsi="Arial" w:cs="Arial"/>
      <w:sz w:val="18"/>
    </w:rPr>
  </w:style>
  <w:style w:type="paragraph" w:customStyle="1" w:styleId="tableheading0">
    <w:name w:val="tableheading"/>
    <w:aliases w:val="xth"/>
    <w:basedOn w:val="TableText"/>
    <w:semiHidden/>
    <w:rsid w:val="00901D73"/>
    <w:pPr>
      <w:jc w:val="center"/>
    </w:pPr>
    <w:rPr>
      <w:b/>
    </w:rPr>
  </w:style>
  <w:style w:type="paragraph" w:customStyle="1" w:styleId="tablebullet1">
    <w:name w:val="tablebullet"/>
    <w:aliases w:val="xtb"/>
    <w:basedOn w:val="TableText"/>
    <w:semiHidden/>
    <w:rsid w:val="00901D73"/>
    <w:pPr>
      <w:ind w:left="170" w:hanging="170"/>
    </w:pPr>
  </w:style>
  <w:style w:type="character" w:customStyle="1" w:styleId="tabletextChar1">
    <w:name w:val="tabletext Char1"/>
    <w:aliases w:val="xtt Char1,tt Char"/>
    <w:link w:val="TableText"/>
    <w:locked/>
    <w:rsid w:val="00901D73"/>
    <w:rPr>
      <w:rFonts w:ascii="Arial" w:hAnsi="Arial" w:cs="Times New Roman"/>
      <w:sz w:val="18"/>
      <w:szCs w:val="20"/>
      <w:lang w:val="en-US" w:eastAsia="en-US"/>
    </w:rPr>
  </w:style>
  <w:style w:type="paragraph" w:customStyle="1" w:styleId="pf0">
    <w:name w:val="pf0"/>
    <w:basedOn w:val="Normal"/>
    <w:semiHidden/>
    <w:rsid w:val="00901D73"/>
    <w:pPr>
      <w:spacing w:before="100" w:beforeAutospacing="1" w:after="100" w:afterAutospacing="1"/>
    </w:pPr>
    <w:rPr>
      <w:rFonts w:ascii="Times New Roman" w:hAnsi="Times New Roman" w:cs="Times New Roman"/>
      <w:sz w:val="24"/>
    </w:rPr>
  </w:style>
  <w:style w:type="character" w:customStyle="1" w:styleId="cf01">
    <w:name w:val="cf01"/>
    <w:basedOn w:val="DefaultParagraphFont"/>
    <w:semiHidden/>
    <w:rsid w:val="00901D73"/>
    <w:rPr>
      <w:rFonts w:ascii="Segoe UI" w:hAnsi="Segoe UI" w:cs="Segoe UI" w:hint="default"/>
      <w:sz w:val="18"/>
      <w:szCs w:val="18"/>
    </w:rPr>
  </w:style>
  <w:style w:type="character" w:customStyle="1" w:styleId="cf11">
    <w:name w:val="cf11"/>
    <w:basedOn w:val="DefaultParagraphFont"/>
    <w:semiHidden/>
    <w:rsid w:val="00901D73"/>
    <w:rPr>
      <w:rFonts w:ascii="Segoe UI" w:hAnsi="Segoe UI" w:cs="Segoe UI" w:hint="default"/>
      <w:sz w:val="18"/>
      <w:szCs w:val="18"/>
    </w:rPr>
  </w:style>
  <w:style w:type="character" w:customStyle="1" w:styleId="definitiondefinitionp6txw">
    <w:name w:val="definition_definition__p6txw"/>
    <w:basedOn w:val="DefaultParagraphFont"/>
    <w:semiHidden/>
    <w:rsid w:val="00901D73"/>
  </w:style>
  <w:style w:type="paragraph" w:customStyle="1" w:styleId="Pa8">
    <w:name w:val="Pa8"/>
    <w:basedOn w:val="Default"/>
    <w:next w:val="Default"/>
    <w:uiPriority w:val="99"/>
    <w:semiHidden/>
    <w:rsid w:val="00901D73"/>
    <w:pPr>
      <w:spacing w:line="171" w:lineRule="atLeast"/>
    </w:pPr>
    <w:rPr>
      <w:rFonts w:ascii="FAGAQW+Frutiger-Light" w:hAnsi="FAGAQW+Frutiger-Light" w:cs="Times New Roman"/>
      <w:color w:val="auto"/>
    </w:rPr>
  </w:style>
  <w:style w:type="paragraph" w:customStyle="1" w:styleId="Tablebullet">
    <w:name w:val="Table bullet"/>
    <w:basedOn w:val="ListBullet"/>
    <w:semiHidden/>
    <w:rsid w:val="00901D73"/>
    <w:pPr>
      <w:numPr>
        <w:numId w:val="42"/>
      </w:numPr>
      <w:spacing w:before="0" w:after="0" w:line="240" w:lineRule="auto"/>
      <w:contextualSpacing/>
      <w:jc w:val="left"/>
    </w:pPr>
    <w:rPr>
      <w:rFonts w:eastAsiaTheme="minorEastAsia" w:cstheme="minorBidi"/>
      <w:lang w:val="en-GB" w:eastAsia="en-US"/>
    </w:rPr>
  </w:style>
  <w:style w:type="paragraph" w:customStyle="1" w:styleId="Header1">
    <w:name w:val="Header 1"/>
    <w:basedOn w:val="Normal"/>
    <w:link w:val="Header1Char"/>
    <w:semiHidden/>
    <w:rsid w:val="00901D73"/>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901D73"/>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901D73"/>
    <w:rPr>
      <w:rFonts w:eastAsiaTheme="minorEastAsia"/>
      <w:sz w:val="22"/>
      <w:szCs w:val="22"/>
      <w:lang w:val="en-US" w:eastAsia="en-US"/>
    </w:rPr>
  </w:style>
  <w:style w:type="table" w:styleId="TableGridLight">
    <w:name w:val="Grid Table Light"/>
    <w:basedOn w:val="TableNormal"/>
    <w:uiPriority w:val="40"/>
    <w:rsid w:val="00901D7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901D73"/>
    <w:pPr>
      <w:keepNext/>
      <w:spacing w:before="20" w:after="20"/>
      <w:contextualSpacing/>
    </w:pPr>
    <w:rPr>
      <w:b/>
      <w:sz w:val="18"/>
    </w:rPr>
  </w:style>
  <w:style w:type="character" w:customStyle="1" w:styleId="TabletextChar0">
    <w:name w:val="Table text Char"/>
    <w:basedOn w:val="DefaultParagraphFont"/>
    <w:link w:val="Tabletext0"/>
    <w:semiHidden/>
    <w:rsid w:val="00901D73"/>
    <w:rPr>
      <w:b/>
      <w:sz w:val="18"/>
      <w:szCs w:val="20"/>
      <w:lang w:val="en-US"/>
    </w:rPr>
  </w:style>
  <w:style w:type="paragraph" w:customStyle="1" w:styleId="EESHeader4">
    <w:name w:val="EES Header 4"/>
    <w:basedOn w:val="Heading4"/>
    <w:uiPriority w:val="9"/>
    <w:qFormat/>
    <w:rsid w:val="00901D73"/>
    <w:pPr>
      <w:numPr>
        <w:ilvl w:val="0"/>
        <w:numId w:val="0"/>
      </w:numPr>
    </w:pPr>
  </w:style>
  <w:style w:type="paragraph" w:customStyle="1" w:styleId="EESBullet2">
    <w:name w:val="EES Bullet 2"/>
    <w:basedOn w:val="Bullet1"/>
    <w:qFormat/>
    <w:rsid w:val="00901D73"/>
    <w:pPr>
      <w:numPr>
        <w:numId w:val="43"/>
      </w:numPr>
      <w:spacing w:before="0" w:after="60"/>
      <w:ind w:left="1134" w:hanging="357"/>
    </w:pPr>
  </w:style>
  <w:style w:type="paragraph" w:customStyle="1" w:styleId="EESListAlpha">
    <w:name w:val="EES List Alpha"/>
    <w:basedOn w:val="Normal"/>
    <w:qFormat/>
    <w:rsid w:val="00901D73"/>
    <w:pPr>
      <w:numPr>
        <w:numId w:val="36"/>
      </w:numPr>
      <w:spacing w:before="60" w:after="60" w:line="250" w:lineRule="auto"/>
      <w:ind w:hanging="425"/>
    </w:pPr>
  </w:style>
  <w:style w:type="paragraph" w:customStyle="1" w:styleId="EESListNum">
    <w:name w:val="EES List Num"/>
    <w:basedOn w:val="Normal"/>
    <w:qFormat/>
    <w:rsid w:val="00901D73"/>
    <w:pPr>
      <w:numPr>
        <w:numId w:val="35"/>
      </w:numPr>
      <w:spacing w:before="60" w:after="60" w:line="250" w:lineRule="auto"/>
      <w:ind w:hanging="425"/>
    </w:pPr>
  </w:style>
  <w:style w:type="paragraph" w:customStyle="1" w:styleId="EESBulletLevel3">
    <w:name w:val="EES Bullet Level 3"/>
    <w:basedOn w:val="EESBullet2"/>
    <w:qFormat/>
    <w:rsid w:val="00901D73"/>
    <w:pPr>
      <w:numPr>
        <w:ilvl w:val="1"/>
        <w:numId w:val="44"/>
      </w:numPr>
      <w:ind w:left="1491"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89473047">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46216484">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374233202">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27710655">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844518404">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281570963">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411776520">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81060855">
      <w:bodyDiv w:val="1"/>
      <w:marLeft w:val="0"/>
      <w:marRight w:val="0"/>
      <w:marTop w:val="0"/>
      <w:marBottom w:val="0"/>
      <w:divBdr>
        <w:top w:val="none" w:sz="0" w:space="0" w:color="auto"/>
        <w:left w:val="none" w:sz="0" w:space="0" w:color="auto"/>
        <w:bottom w:val="none" w:sz="0" w:space="0" w:color="auto"/>
        <w:right w:val="none" w:sz="0" w:space="0" w:color="auto"/>
      </w:divBdr>
      <w:divsChild>
        <w:div w:id="1187643628">
          <w:marLeft w:val="0"/>
          <w:marRight w:val="0"/>
          <w:marTop w:val="0"/>
          <w:marBottom w:val="0"/>
          <w:divBdr>
            <w:top w:val="none" w:sz="0" w:space="0" w:color="auto"/>
            <w:left w:val="none" w:sz="0" w:space="0" w:color="auto"/>
            <w:bottom w:val="none" w:sz="0" w:space="0" w:color="auto"/>
            <w:right w:val="none" w:sz="0" w:space="0" w:color="auto"/>
          </w:divBdr>
        </w:div>
      </w:divsChild>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791127835">
      <w:bodyDiv w:val="1"/>
      <w:marLeft w:val="0"/>
      <w:marRight w:val="0"/>
      <w:marTop w:val="0"/>
      <w:marBottom w:val="0"/>
      <w:divBdr>
        <w:top w:val="none" w:sz="0" w:space="0" w:color="auto"/>
        <w:left w:val="none" w:sz="0" w:space="0" w:color="auto"/>
        <w:bottom w:val="none" w:sz="0" w:space="0" w:color="auto"/>
        <w:right w:val="none" w:sz="0" w:space="0" w:color="auto"/>
      </w:divBdr>
      <w:divsChild>
        <w:div w:id="612706880">
          <w:marLeft w:val="0"/>
          <w:marRight w:val="0"/>
          <w:marTop w:val="0"/>
          <w:marBottom w:val="0"/>
          <w:divBdr>
            <w:top w:val="none" w:sz="0" w:space="0" w:color="auto"/>
            <w:left w:val="none" w:sz="0" w:space="0" w:color="auto"/>
            <w:bottom w:val="none" w:sz="0" w:space="0" w:color="auto"/>
            <w:right w:val="none" w:sz="0" w:space="0" w:color="auto"/>
          </w:divBdr>
        </w:div>
      </w:divsChild>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877060">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 w:id="2103405412">
      <w:bodyDiv w:val="1"/>
      <w:marLeft w:val="0"/>
      <w:marRight w:val="0"/>
      <w:marTop w:val="0"/>
      <w:marBottom w:val="0"/>
      <w:divBdr>
        <w:top w:val="none" w:sz="0" w:space="0" w:color="auto"/>
        <w:left w:val="none" w:sz="0" w:space="0" w:color="auto"/>
        <w:bottom w:val="none" w:sz="0" w:space="0" w:color="auto"/>
        <w:right w:val="none" w:sz="0" w:space="0" w:color="auto"/>
      </w:divBdr>
    </w:div>
    <w:div w:id="2122722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4.xml"/><Relationship Id="rId29"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customXml" Target="../customXml/item3.xml"/><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customXml" Target="../customXml/item2.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18</Order0>
  </documentManagement>
</p:properties>
</file>

<file path=customXml/itemProps1.xml><?xml version="1.0" encoding="utf-8"?>
<ds:datastoreItem xmlns:ds="http://schemas.openxmlformats.org/officeDocument/2006/customXml" ds:itemID="{80A6E8A4-022C-42D8-B9C2-77F1E67B8988}">
  <ds:schemaRefs>
    <ds:schemaRef ds:uri="http://schemas.openxmlformats.org/officeDocument/2006/bibliography"/>
  </ds:schemaRefs>
</ds:datastoreItem>
</file>

<file path=customXml/itemProps2.xml><?xml version="1.0" encoding="utf-8"?>
<ds:datastoreItem xmlns:ds="http://schemas.openxmlformats.org/officeDocument/2006/customXml" ds:itemID="{94B24DF3-0BCC-4FD3-9F78-634D98EEE768}"/>
</file>

<file path=customXml/itemProps3.xml><?xml version="1.0" encoding="utf-8"?>
<ds:datastoreItem xmlns:ds="http://schemas.openxmlformats.org/officeDocument/2006/customXml" ds:itemID="{06E55CAA-7683-4A4B-9DCB-ACB0A36AFF8C}"/>
</file>

<file path=customXml/itemProps4.xml><?xml version="1.0" encoding="utf-8"?>
<ds:datastoreItem xmlns:ds="http://schemas.openxmlformats.org/officeDocument/2006/customXml" ds:itemID="{29F83085-094D-403F-9015-90F0BDF7EA34}"/>
</file>

<file path=docProps/app.xml><?xml version="1.0" encoding="utf-8"?>
<Properties xmlns="http://schemas.openxmlformats.org/officeDocument/2006/extended-properties" xmlns:vt="http://schemas.openxmlformats.org/officeDocument/2006/docPropsVTypes">
  <Template>Normal</Template>
  <TotalTime>0</TotalTime>
  <Pages>24</Pages>
  <Words>8725</Words>
  <Characters>49737</Characters>
  <Application>Microsoft Office Word</Application>
  <DocSecurity>8</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2023-03-21T02:20:00Z</dcterms:created>
  <dcterms:modified xsi:type="dcterms:W3CDTF">2023-03-21T02:20:00Z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0x0101001BEC3BD6442AC34DA8374682C94B4981</vt:lpwstr>
  </property>
  <property fmtid="{D5CDD505-2E9C-101B-9397-08002B2CF9AE}" pid="4" name="GrammarlyDocumentId">
    <vt:lpwstr>603c7d456ad4084c6b0c0f9091664beacbf1e2ba46ad939e8b5be644dc2f68df</vt:lpwstr>
  </property>
</Properties>
</file>