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2135473019"/>
        <w:docPartObj>
          <w:docPartGallery w:val="Cover Pages"/>
          <w:docPartUnique/>
        </w:docPartObj>
      </w:sdtPr>
      <w:sdtEndPr>
        <w:rPr>
          <w:rFonts w:asciiTheme="minorHAnsi" w:eastAsia="Times New Roman" w:hAnsiTheme="minorHAnsi" w:cstheme="minorBidi"/>
          <w:b w:val="0"/>
          <w:sz w:val="22"/>
          <w:szCs w:val="20"/>
        </w:rPr>
      </w:sdtEndPr>
      <w:sdtContent>
        <w:p w14:paraId="04B06F41" w14:textId="364CEE3A" w:rsidR="003512C9" w:rsidRDefault="003512C9">
          <w:pPr>
            <w:spacing w:after="0"/>
            <w:rPr>
              <w:rFonts w:asciiTheme="majorHAnsi" w:eastAsiaTheme="majorEastAsia" w:hAnsiTheme="majorHAnsi" w:cstheme="majorBidi"/>
              <w:b/>
              <w:sz w:val="28"/>
              <w:szCs w:val="26"/>
            </w:rPr>
          </w:pPr>
        </w:p>
        <w:p w14:paraId="7FA8C4AF" w14:textId="77777777" w:rsidR="003512C9" w:rsidRDefault="003512C9">
          <w:pPr>
            <w:spacing w:after="0"/>
            <w:rPr>
              <w:rFonts w:asciiTheme="majorHAnsi" w:eastAsiaTheme="majorEastAsia" w:hAnsiTheme="majorHAnsi" w:cstheme="majorBidi"/>
              <w:b/>
              <w:sz w:val="28"/>
              <w:szCs w:val="26"/>
            </w:rPr>
          </w:pPr>
        </w:p>
        <w:p w14:paraId="088E76FF" w14:textId="77777777" w:rsidR="003512C9" w:rsidRDefault="003512C9">
          <w:pPr>
            <w:spacing w:after="0"/>
            <w:rPr>
              <w:rFonts w:asciiTheme="majorHAnsi" w:eastAsiaTheme="majorEastAsia" w:hAnsiTheme="majorHAnsi" w:cstheme="majorBidi"/>
              <w:b/>
              <w:sz w:val="28"/>
              <w:szCs w:val="26"/>
            </w:rPr>
          </w:pPr>
        </w:p>
        <w:p w14:paraId="5C77CD35" w14:textId="77777777" w:rsidR="003512C9" w:rsidRDefault="003512C9">
          <w:pPr>
            <w:spacing w:after="0"/>
            <w:rPr>
              <w:rFonts w:asciiTheme="majorHAnsi" w:eastAsiaTheme="majorEastAsia" w:hAnsiTheme="majorHAnsi" w:cstheme="majorBidi"/>
              <w:b/>
              <w:sz w:val="28"/>
              <w:szCs w:val="26"/>
            </w:rPr>
          </w:pPr>
        </w:p>
        <w:p w14:paraId="7B084969" w14:textId="77777777" w:rsidR="003512C9" w:rsidRDefault="003512C9">
          <w:pPr>
            <w:spacing w:after="0"/>
            <w:rPr>
              <w:rFonts w:asciiTheme="majorHAnsi" w:eastAsiaTheme="majorEastAsia" w:hAnsiTheme="majorHAnsi" w:cstheme="majorBidi"/>
              <w:b/>
              <w:sz w:val="28"/>
              <w:szCs w:val="26"/>
            </w:rPr>
          </w:pPr>
        </w:p>
        <w:p w14:paraId="07F53536" w14:textId="77777777" w:rsidR="003512C9" w:rsidRDefault="003512C9">
          <w:pPr>
            <w:spacing w:after="0"/>
            <w:rPr>
              <w:rFonts w:asciiTheme="majorHAnsi" w:eastAsiaTheme="majorEastAsia" w:hAnsiTheme="majorHAnsi" w:cstheme="majorBidi"/>
              <w:b/>
              <w:sz w:val="28"/>
              <w:szCs w:val="24"/>
            </w:rPr>
          </w:pPr>
        </w:p>
        <w:p w14:paraId="65071A07" w14:textId="77777777" w:rsidR="003512C9" w:rsidRDefault="003512C9">
          <w:pPr>
            <w:spacing w:after="0"/>
            <w:rPr>
              <w:rFonts w:asciiTheme="majorHAnsi" w:eastAsiaTheme="majorEastAsia" w:hAnsiTheme="majorHAnsi" w:cstheme="majorBidi"/>
              <w:b/>
              <w:sz w:val="28"/>
              <w:szCs w:val="24"/>
            </w:rPr>
          </w:pPr>
        </w:p>
        <w:p w14:paraId="5C7E6E56" w14:textId="77777777" w:rsidR="003512C9" w:rsidRPr="00C46999" w:rsidRDefault="003512C9">
          <w:pPr>
            <w:spacing w:after="0"/>
            <w:rPr>
              <w:rFonts w:asciiTheme="majorHAnsi" w:eastAsiaTheme="majorEastAsia" w:hAnsiTheme="majorHAnsi" w:cstheme="majorBidi"/>
              <w:b/>
              <w:sz w:val="28"/>
              <w:szCs w:val="24"/>
            </w:rPr>
          </w:pPr>
        </w:p>
        <w:p w14:paraId="795BB361" w14:textId="675DB018" w:rsidR="003512C9" w:rsidRPr="0067720E" w:rsidRDefault="003512C9"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4DFD7DC8" w14:textId="77777777" w:rsidR="003512C9" w:rsidRDefault="003512C9"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10CF5114" w14:textId="77777777" w:rsidR="003512C9" w:rsidRDefault="003512C9" w:rsidP="00380D0A">
          <w:pPr>
            <w:rPr>
              <w:rFonts w:asciiTheme="majorHAnsi" w:eastAsiaTheme="majorEastAsia" w:hAnsiTheme="majorHAnsi" w:cstheme="majorBidi"/>
              <w:b/>
              <w:sz w:val="40"/>
              <w:szCs w:val="36"/>
            </w:rPr>
          </w:pPr>
        </w:p>
        <w:p w14:paraId="5B4CF2A5" w14:textId="3934D615" w:rsidR="002A5C2C" w:rsidRPr="0039138E" w:rsidRDefault="003512C9" w:rsidP="003512C9">
          <w:r w:rsidRPr="003512C9">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26</w:t>
          </w:r>
          <w:r w:rsidRPr="003512C9">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Summary and Conclusion</w:t>
          </w: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443BD78D" wp14:editId="46C92499">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r w:rsidR="008F1F06">
            <w:rPr>
              <w:rFonts w:asciiTheme="majorHAnsi" w:eastAsiaTheme="majorEastAsia" w:hAnsiTheme="majorHAnsi" w:cstheme="majorBidi"/>
              <w:b/>
              <w:sz w:val="48"/>
              <w:szCs w:val="44"/>
            </w:rPr>
            <w:t>s</w:t>
          </w:r>
        </w:p>
      </w:sdtContent>
    </w:sdt>
    <w:p w14:paraId="246E6809" w14:textId="77777777" w:rsidR="00927905" w:rsidRPr="0039138E" w:rsidRDefault="00927905" w:rsidP="003512C9">
      <w:pPr>
        <w:rPr>
          <w:highlight w:val="darkGray"/>
        </w:rPr>
      </w:pPr>
    </w:p>
    <w:p w14:paraId="3ECC67C7" w14:textId="1C156826" w:rsidR="004906E5" w:rsidRDefault="004906E5" w:rsidP="00927905">
      <w:pPr>
        <w:rPr>
          <w:highlight w:val="darkGray"/>
        </w:rPr>
      </w:pPr>
    </w:p>
    <w:p w14:paraId="346612E6" w14:textId="77777777" w:rsidR="00927905" w:rsidRDefault="00927905" w:rsidP="00927905">
      <w:pPr>
        <w:rPr>
          <w:highlight w:val="darkGray"/>
        </w:rPr>
      </w:pPr>
    </w:p>
    <w:p w14:paraId="53515FB5" w14:textId="77777777" w:rsidR="004906E5" w:rsidRDefault="004906E5" w:rsidP="00927905">
      <w:pPr>
        <w:rPr>
          <w:highlight w:val="darkGray"/>
        </w:rPr>
      </w:pPr>
    </w:p>
    <w:p w14:paraId="3A99F125" w14:textId="5E1B2B1A" w:rsidR="004906E5" w:rsidRPr="0039138E" w:rsidRDefault="004906E5" w:rsidP="00927905">
      <w:pPr>
        <w:rPr>
          <w:highlight w:val="darkGray"/>
        </w:rPr>
        <w:sectPr w:rsidR="004906E5" w:rsidRPr="0039138E" w:rsidSect="004906E5">
          <w:footerReference w:type="default" r:id="rId9"/>
          <w:pgSz w:w="11906" w:h="16838"/>
          <w:pgMar w:top="1134" w:right="1134" w:bottom="1134" w:left="1134" w:header="709" w:footer="709" w:gutter="0"/>
          <w:cols w:space="708"/>
          <w:titlePg/>
          <w:docGrid w:linePitch="360"/>
        </w:sectPr>
      </w:pPr>
    </w:p>
    <w:p w14:paraId="7D1E0B51" w14:textId="7093E11D" w:rsidR="00927905" w:rsidRPr="0039138E" w:rsidRDefault="00927905" w:rsidP="00B66AAD">
      <w:pPr>
        <w:rPr>
          <w:b/>
          <w:highlight w:val="darkGray"/>
        </w:rPr>
      </w:pPr>
      <w:r w:rsidRPr="0039138E">
        <w:rPr>
          <w:b/>
        </w:rPr>
        <w:lastRenderedPageBreak/>
        <w:t>TABLE OF CONTENTS</w:t>
      </w:r>
    </w:p>
    <w:p w14:paraId="261183B8" w14:textId="201D002A" w:rsidR="00D93239" w:rsidRDefault="001F5E42">
      <w:pPr>
        <w:pStyle w:val="TOC1"/>
        <w:rPr>
          <w:rFonts w:eastAsiaTheme="minorEastAsia"/>
          <w:b w:val="0"/>
          <w:noProof/>
          <w:szCs w:val="22"/>
          <w:lang w:val="en-AU" w:eastAsia="zh-CN"/>
        </w:rPr>
      </w:pPr>
      <w:r w:rsidRPr="0039138E">
        <w:rPr>
          <w:highlight w:val="darkGray"/>
        </w:rPr>
        <w:fldChar w:fldCharType="begin"/>
      </w:r>
      <w:r w:rsidRPr="0039138E">
        <w:rPr>
          <w:highlight w:val="darkGray"/>
        </w:rPr>
        <w:instrText xml:space="preserve"> TOC \o "1-3" \h \z \u </w:instrText>
      </w:r>
      <w:r w:rsidRPr="0039138E">
        <w:rPr>
          <w:highlight w:val="darkGray"/>
        </w:rPr>
        <w:fldChar w:fldCharType="separate"/>
      </w:r>
      <w:hyperlink w:anchor="_Toc127263764" w:history="1">
        <w:r w:rsidR="00D93239" w:rsidRPr="0088647A">
          <w:rPr>
            <w:rStyle w:val="Hyperlink"/>
            <w:rFonts w:eastAsiaTheme="majorEastAsia"/>
            <w:noProof/>
          </w:rPr>
          <w:t>26</w:t>
        </w:r>
        <w:r w:rsidR="00D93239">
          <w:rPr>
            <w:rFonts w:eastAsiaTheme="minorEastAsia"/>
            <w:b w:val="0"/>
            <w:noProof/>
            <w:szCs w:val="22"/>
            <w:lang w:val="en-AU" w:eastAsia="zh-CN"/>
          </w:rPr>
          <w:tab/>
        </w:r>
        <w:r w:rsidR="00D93239" w:rsidRPr="0088647A">
          <w:rPr>
            <w:rStyle w:val="Hyperlink"/>
            <w:rFonts w:eastAsiaTheme="majorEastAsia"/>
            <w:noProof/>
          </w:rPr>
          <w:t>Summary and Conclusions</w:t>
        </w:r>
        <w:r w:rsidR="00D93239">
          <w:rPr>
            <w:noProof/>
            <w:webHidden/>
          </w:rPr>
          <w:tab/>
        </w:r>
        <w:r w:rsidR="00D93239">
          <w:rPr>
            <w:noProof/>
            <w:webHidden/>
          </w:rPr>
          <w:fldChar w:fldCharType="begin"/>
        </w:r>
        <w:r w:rsidR="00D93239">
          <w:rPr>
            <w:noProof/>
            <w:webHidden/>
          </w:rPr>
          <w:instrText xml:space="preserve"> PAGEREF _Toc127263764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08F6E9E9" w14:textId="665ECC76" w:rsidR="00D93239" w:rsidRDefault="00BF05E8">
      <w:pPr>
        <w:pStyle w:val="TOC2"/>
        <w:rPr>
          <w:rFonts w:eastAsiaTheme="minorEastAsia"/>
          <w:noProof/>
          <w:szCs w:val="22"/>
          <w:lang w:val="en-AU" w:eastAsia="zh-CN"/>
        </w:rPr>
      </w:pPr>
      <w:hyperlink w:anchor="_Toc127263765" w:history="1">
        <w:r w:rsidR="00D93239" w:rsidRPr="0088647A">
          <w:rPr>
            <w:rStyle w:val="Hyperlink"/>
            <w:rFonts w:eastAsiaTheme="majorEastAsia"/>
            <w:noProof/>
          </w:rPr>
          <w:t>26.1</w:t>
        </w:r>
        <w:r w:rsidR="00D93239">
          <w:rPr>
            <w:rFonts w:eastAsiaTheme="minorEastAsia"/>
            <w:noProof/>
            <w:szCs w:val="22"/>
            <w:lang w:val="en-AU" w:eastAsia="zh-CN"/>
          </w:rPr>
          <w:tab/>
        </w:r>
        <w:r w:rsidR="00D93239" w:rsidRPr="0088647A">
          <w:rPr>
            <w:rStyle w:val="Hyperlink"/>
            <w:rFonts w:eastAsiaTheme="majorEastAsia"/>
            <w:noProof/>
          </w:rPr>
          <w:t>Introduction</w:t>
        </w:r>
        <w:r w:rsidR="00D93239">
          <w:rPr>
            <w:noProof/>
            <w:webHidden/>
          </w:rPr>
          <w:tab/>
        </w:r>
        <w:r w:rsidR="00D93239">
          <w:rPr>
            <w:noProof/>
            <w:webHidden/>
          </w:rPr>
          <w:fldChar w:fldCharType="begin"/>
        </w:r>
        <w:r w:rsidR="00D93239">
          <w:rPr>
            <w:noProof/>
            <w:webHidden/>
          </w:rPr>
          <w:instrText xml:space="preserve"> PAGEREF _Toc127263765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03784EBD" w14:textId="27AC8BC4" w:rsidR="00D93239" w:rsidRDefault="00BF05E8">
      <w:pPr>
        <w:pStyle w:val="TOC2"/>
        <w:rPr>
          <w:rFonts w:eastAsiaTheme="minorEastAsia"/>
          <w:noProof/>
          <w:szCs w:val="22"/>
          <w:lang w:val="en-AU" w:eastAsia="zh-CN"/>
        </w:rPr>
      </w:pPr>
      <w:hyperlink w:anchor="_Toc127263766" w:history="1">
        <w:r w:rsidR="00D93239" w:rsidRPr="0088647A">
          <w:rPr>
            <w:rStyle w:val="Hyperlink"/>
            <w:rFonts w:eastAsiaTheme="majorEastAsia"/>
            <w:noProof/>
          </w:rPr>
          <w:t>26.2</w:t>
        </w:r>
        <w:r w:rsidR="00D93239">
          <w:rPr>
            <w:rFonts w:eastAsiaTheme="minorEastAsia"/>
            <w:noProof/>
            <w:szCs w:val="22"/>
            <w:lang w:val="en-AU" w:eastAsia="zh-CN"/>
          </w:rPr>
          <w:tab/>
        </w:r>
        <w:r w:rsidR="00D93239" w:rsidRPr="0088647A">
          <w:rPr>
            <w:rStyle w:val="Hyperlink"/>
            <w:rFonts w:eastAsiaTheme="majorEastAsia"/>
            <w:noProof/>
          </w:rPr>
          <w:t>The Project</w:t>
        </w:r>
        <w:r w:rsidR="00D93239">
          <w:rPr>
            <w:noProof/>
            <w:webHidden/>
          </w:rPr>
          <w:tab/>
        </w:r>
        <w:r w:rsidR="00D93239">
          <w:rPr>
            <w:noProof/>
            <w:webHidden/>
          </w:rPr>
          <w:fldChar w:fldCharType="begin"/>
        </w:r>
        <w:r w:rsidR="00D93239">
          <w:rPr>
            <w:noProof/>
            <w:webHidden/>
          </w:rPr>
          <w:instrText xml:space="preserve"> PAGEREF _Toc127263766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397159E4" w14:textId="2BE4EF06" w:rsidR="00D93239" w:rsidRDefault="00BF05E8">
      <w:pPr>
        <w:pStyle w:val="TOC3"/>
        <w:tabs>
          <w:tab w:val="left" w:pos="1320"/>
          <w:tab w:val="right" w:leader="dot" w:pos="9402"/>
        </w:tabs>
        <w:rPr>
          <w:rFonts w:eastAsiaTheme="minorEastAsia"/>
          <w:noProof/>
          <w:szCs w:val="22"/>
          <w:lang w:val="en-AU" w:eastAsia="zh-CN"/>
        </w:rPr>
      </w:pPr>
      <w:hyperlink w:anchor="_Toc127263767" w:history="1">
        <w:r w:rsidR="00D93239" w:rsidRPr="0088647A">
          <w:rPr>
            <w:rStyle w:val="Hyperlink"/>
            <w:rFonts w:eastAsiaTheme="majorEastAsia"/>
            <w:noProof/>
          </w:rPr>
          <w:t>26.2.1</w:t>
        </w:r>
        <w:r w:rsidR="00D93239">
          <w:rPr>
            <w:rFonts w:eastAsiaTheme="minorEastAsia"/>
            <w:noProof/>
            <w:szCs w:val="22"/>
            <w:lang w:val="en-AU" w:eastAsia="zh-CN"/>
          </w:rPr>
          <w:tab/>
        </w:r>
        <w:r w:rsidR="00D93239" w:rsidRPr="0088647A">
          <w:rPr>
            <w:rStyle w:val="Hyperlink"/>
            <w:rFonts w:eastAsiaTheme="majorEastAsia"/>
            <w:noProof/>
          </w:rPr>
          <w:t>Overview</w:t>
        </w:r>
        <w:r w:rsidR="00D93239">
          <w:rPr>
            <w:noProof/>
            <w:webHidden/>
          </w:rPr>
          <w:tab/>
        </w:r>
        <w:r w:rsidR="00D93239">
          <w:rPr>
            <w:noProof/>
            <w:webHidden/>
          </w:rPr>
          <w:fldChar w:fldCharType="begin"/>
        </w:r>
        <w:r w:rsidR="00D93239">
          <w:rPr>
            <w:noProof/>
            <w:webHidden/>
          </w:rPr>
          <w:instrText xml:space="preserve"> PAGEREF _Toc127263767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4C924044" w14:textId="002E741A" w:rsidR="00D93239" w:rsidRDefault="00BF05E8">
      <w:pPr>
        <w:pStyle w:val="TOC3"/>
        <w:tabs>
          <w:tab w:val="left" w:pos="1320"/>
          <w:tab w:val="right" w:leader="dot" w:pos="9402"/>
        </w:tabs>
        <w:rPr>
          <w:rFonts w:eastAsiaTheme="minorEastAsia"/>
          <w:noProof/>
          <w:szCs w:val="22"/>
          <w:lang w:val="en-AU" w:eastAsia="zh-CN"/>
        </w:rPr>
      </w:pPr>
      <w:hyperlink w:anchor="_Toc127263768" w:history="1">
        <w:r w:rsidR="00D93239" w:rsidRPr="0088647A">
          <w:rPr>
            <w:rStyle w:val="Hyperlink"/>
            <w:rFonts w:eastAsiaTheme="majorEastAsia"/>
            <w:noProof/>
          </w:rPr>
          <w:t>26.2.2</w:t>
        </w:r>
        <w:r w:rsidR="00D93239">
          <w:rPr>
            <w:rFonts w:eastAsiaTheme="minorEastAsia"/>
            <w:noProof/>
            <w:szCs w:val="22"/>
            <w:lang w:val="en-AU" w:eastAsia="zh-CN"/>
          </w:rPr>
          <w:tab/>
        </w:r>
        <w:r w:rsidR="00D93239" w:rsidRPr="0088647A">
          <w:rPr>
            <w:rStyle w:val="Hyperlink"/>
            <w:rFonts w:eastAsiaTheme="majorEastAsia"/>
            <w:noProof/>
          </w:rPr>
          <w:t>Rationale</w:t>
        </w:r>
        <w:r w:rsidR="00D93239">
          <w:rPr>
            <w:noProof/>
            <w:webHidden/>
          </w:rPr>
          <w:tab/>
        </w:r>
        <w:r w:rsidR="00D93239">
          <w:rPr>
            <w:noProof/>
            <w:webHidden/>
          </w:rPr>
          <w:fldChar w:fldCharType="begin"/>
        </w:r>
        <w:r w:rsidR="00D93239">
          <w:rPr>
            <w:noProof/>
            <w:webHidden/>
          </w:rPr>
          <w:instrText xml:space="preserve"> PAGEREF _Toc127263768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21B852A3" w14:textId="61335492" w:rsidR="00D93239" w:rsidRDefault="00BF05E8">
      <w:pPr>
        <w:pStyle w:val="TOC3"/>
        <w:tabs>
          <w:tab w:val="left" w:pos="1320"/>
          <w:tab w:val="right" w:leader="dot" w:pos="9402"/>
        </w:tabs>
        <w:rPr>
          <w:rFonts w:eastAsiaTheme="minorEastAsia"/>
          <w:noProof/>
          <w:szCs w:val="22"/>
          <w:lang w:val="en-AU" w:eastAsia="zh-CN"/>
        </w:rPr>
      </w:pPr>
      <w:hyperlink w:anchor="_Toc127263769" w:history="1">
        <w:r w:rsidR="00D93239" w:rsidRPr="0088647A">
          <w:rPr>
            <w:rStyle w:val="Hyperlink"/>
            <w:rFonts w:eastAsiaTheme="majorEastAsia"/>
            <w:noProof/>
          </w:rPr>
          <w:t>26.2.3</w:t>
        </w:r>
        <w:r w:rsidR="00D93239">
          <w:rPr>
            <w:rFonts w:eastAsiaTheme="minorEastAsia"/>
            <w:noProof/>
            <w:szCs w:val="22"/>
            <w:lang w:val="en-AU" w:eastAsia="zh-CN"/>
          </w:rPr>
          <w:tab/>
        </w:r>
        <w:r w:rsidR="00D93239" w:rsidRPr="0088647A">
          <w:rPr>
            <w:rStyle w:val="Hyperlink"/>
            <w:rFonts w:eastAsiaTheme="majorEastAsia"/>
            <w:noProof/>
          </w:rPr>
          <w:t>Project Activities</w:t>
        </w:r>
        <w:r w:rsidR="00D93239">
          <w:rPr>
            <w:noProof/>
            <w:webHidden/>
          </w:rPr>
          <w:tab/>
        </w:r>
        <w:r w:rsidR="00D93239">
          <w:rPr>
            <w:noProof/>
            <w:webHidden/>
          </w:rPr>
          <w:fldChar w:fldCharType="begin"/>
        </w:r>
        <w:r w:rsidR="00D93239">
          <w:rPr>
            <w:noProof/>
            <w:webHidden/>
          </w:rPr>
          <w:instrText xml:space="preserve"> PAGEREF _Toc127263769 \h </w:instrText>
        </w:r>
        <w:r w:rsidR="00D93239">
          <w:rPr>
            <w:noProof/>
            <w:webHidden/>
          </w:rPr>
        </w:r>
        <w:r w:rsidR="00D93239">
          <w:rPr>
            <w:noProof/>
            <w:webHidden/>
          </w:rPr>
          <w:fldChar w:fldCharType="separate"/>
        </w:r>
        <w:r w:rsidR="00400F07">
          <w:rPr>
            <w:noProof/>
            <w:webHidden/>
          </w:rPr>
          <w:t>26-1</w:t>
        </w:r>
        <w:r w:rsidR="00D93239">
          <w:rPr>
            <w:noProof/>
            <w:webHidden/>
          </w:rPr>
          <w:fldChar w:fldCharType="end"/>
        </w:r>
      </w:hyperlink>
    </w:p>
    <w:p w14:paraId="3746FA34" w14:textId="2E6D1662" w:rsidR="00D93239" w:rsidRDefault="00BF05E8">
      <w:pPr>
        <w:pStyle w:val="TOC2"/>
        <w:rPr>
          <w:rFonts w:eastAsiaTheme="minorEastAsia"/>
          <w:noProof/>
          <w:szCs w:val="22"/>
          <w:lang w:val="en-AU" w:eastAsia="zh-CN"/>
        </w:rPr>
      </w:pPr>
      <w:hyperlink w:anchor="_Toc127263770" w:history="1">
        <w:r w:rsidR="00D93239" w:rsidRPr="0088647A">
          <w:rPr>
            <w:rStyle w:val="Hyperlink"/>
            <w:rFonts w:eastAsiaTheme="majorEastAsia"/>
            <w:noProof/>
          </w:rPr>
          <w:t>26.3</w:t>
        </w:r>
        <w:r w:rsidR="00D93239">
          <w:rPr>
            <w:rFonts w:eastAsiaTheme="minorEastAsia"/>
            <w:noProof/>
            <w:szCs w:val="22"/>
            <w:lang w:val="en-AU" w:eastAsia="zh-CN"/>
          </w:rPr>
          <w:tab/>
        </w:r>
        <w:r w:rsidR="00D93239" w:rsidRPr="0088647A">
          <w:rPr>
            <w:rStyle w:val="Hyperlink"/>
            <w:rFonts w:eastAsiaTheme="majorEastAsia"/>
            <w:noProof/>
          </w:rPr>
          <w:t>Evaluation Objectives</w:t>
        </w:r>
        <w:r w:rsidR="00D93239">
          <w:rPr>
            <w:noProof/>
            <w:webHidden/>
          </w:rPr>
          <w:tab/>
        </w:r>
        <w:r w:rsidR="00D93239">
          <w:rPr>
            <w:noProof/>
            <w:webHidden/>
          </w:rPr>
          <w:fldChar w:fldCharType="begin"/>
        </w:r>
        <w:r w:rsidR="00D93239">
          <w:rPr>
            <w:noProof/>
            <w:webHidden/>
          </w:rPr>
          <w:instrText xml:space="preserve"> PAGEREF _Toc127263770 \h </w:instrText>
        </w:r>
        <w:r w:rsidR="00D93239">
          <w:rPr>
            <w:noProof/>
            <w:webHidden/>
          </w:rPr>
        </w:r>
        <w:r w:rsidR="00D93239">
          <w:rPr>
            <w:noProof/>
            <w:webHidden/>
          </w:rPr>
          <w:fldChar w:fldCharType="separate"/>
        </w:r>
        <w:r w:rsidR="00400F07">
          <w:rPr>
            <w:noProof/>
            <w:webHidden/>
          </w:rPr>
          <w:t>26-2</w:t>
        </w:r>
        <w:r w:rsidR="00D93239">
          <w:rPr>
            <w:noProof/>
            <w:webHidden/>
          </w:rPr>
          <w:fldChar w:fldCharType="end"/>
        </w:r>
      </w:hyperlink>
    </w:p>
    <w:p w14:paraId="38F95F34" w14:textId="0B870943" w:rsidR="00D93239" w:rsidRDefault="00BF05E8">
      <w:pPr>
        <w:pStyle w:val="TOC3"/>
        <w:tabs>
          <w:tab w:val="left" w:pos="1320"/>
          <w:tab w:val="right" w:leader="dot" w:pos="9402"/>
        </w:tabs>
        <w:rPr>
          <w:rFonts w:eastAsiaTheme="minorEastAsia"/>
          <w:noProof/>
          <w:szCs w:val="22"/>
          <w:lang w:val="en-AU" w:eastAsia="zh-CN"/>
        </w:rPr>
      </w:pPr>
      <w:hyperlink w:anchor="_Toc127263771" w:history="1">
        <w:r w:rsidR="00D93239" w:rsidRPr="0088647A">
          <w:rPr>
            <w:rStyle w:val="Hyperlink"/>
            <w:rFonts w:eastAsiaTheme="majorEastAsia"/>
            <w:noProof/>
          </w:rPr>
          <w:t>26.3.1</w:t>
        </w:r>
        <w:r w:rsidR="00D93239">
          <w:rPr>
            <w:rFonts w:eastAsiaTheme="minorEastAsia"/>
            <w:noProof/>
            <w:szCs w:val="22"/>
            <w:lang w:val="en-AU" w:eastAsia="zh-CN"/>
          </w:rPr>
          <w:tab/>
        </w:r>
        <w:r w:rsidR="00D93239" w:rsidRPr="0088647A">
          <w:rPr>
            <w:rStyle w:val="Hyperlink"/>
            <w:rFonts w:eastAsiaTheme="majorEastAsia"/>
            <w:noProof/>
          </w:rPr>
          <w:t>Resource Development</w:t>
        </w:r>
        <w:r w:rsidR="00D93239">
          <w:rPr>
            <w:noProof/>
            <w:webHidden/>
          </w:rPr>
          <w:tab/>
        </w:r>
        <w:r w:rsidR="00D93239">
          <w:rPr>
            <w:noProof/>
            <w:webHidden/>
          </w:rPr>
          <w:fldChar w:fldCharType="begin"/>
        </w:r>
        <w:r w:rsidR="00D93239">
          <w:rPr>
            <w:noProof/>
            <w:webHidden/>
          </w:rPr>
          <w:instrText xml:space="preserve"> PAGEREF _Toc127263771 \h </w:instrText>
        </w:r>
        <w:r w:rsidR="00D93239">
          <w:rPr>
            <w:noProof/>
            <w:webHidden/>
          </w:rPr>
        </w:r>
        <w:r w:rsidR="00D93239">
          <w:rPr>
            <w:noProof/>
            <w:webHidden/>
          </w:rPr>
          <w:fldChar w:fldCharType="separate"/>
        </w:r>
        <w:r w:rsidR="00400F07">
          <w:rPr>
            <w:noProof/>
            <w:webHidden/>
          </w:rPr>
          <w:t>26-2</w:t>
        </w:r>
        <w:r w:rsidR="00D93239">
          <w:rPr>
            <w:noProof/>
            <w:webHidden/>
          </w:rPr>
          <w:fldChar w:fldCharType="end"/>
        </w:r>
      </w:hyperlink>
    </w:p>
    <w:p w14:paraId="51C61E37" w14:textId="017867B9" w:rsidR="00D93239" w:rsidRDefault="00BF05E8">
      <w:pPr>
        <w:pStyle w:val="TOC3"/>
        <w:tabs>
          <w:tab w:val="left" w:pos="1320"/>
          <w:tab w:val="right" w:leader="dot" w:pos="9402"/>
        </w:tabs>
        <w:rPr>
          <w:rFonts w:eastAsiaTheme="minorEastAsia"/>
          <w:noProof/>
          <w:szCs w:val="22"/>
          <w:lang w:val="en-AU" w:eastAsia="zh-CN"/>
        </w:rPr>
      </w:pPr>
      <w:hyperlink w:anchor="_Toc127263772" w:history="1">
        <w:r w:rsidR="00D93239" w:rsidRPr="0088647A">
          <w:rPr>
            <w:rStyle w:val="Hyperlink"/>
            <w:rFonts w:eastAsiaTheme="majorEastAsia"/>
            <w:noProof/>
          </w:rPr>
          <w:t>26.3.2</w:t>
        </w:r>
        <w:r w:rsidR="00D93239">
          <w:rPr>
            <w:rFonts w:eastAsiaTheme="minorEastAsia"/>
            <w:noProof/>
            <w:szCs w:val="22"/>
            <w:lang w:val="en-AU" w:eastAsia="zh-CN"/>
          </w:rPr>
          <w:tab/>
        </w:r>
        <w:r w:rsidR="00D93239" w:rsidRPr="0088647A">
          <w:rPr>
            <w:rStyle w:val="Hyperlink"/>
            <w:rFonts w:eastAsiaTheme="majorEastAsia"/>
            <w:noProof/>
          </w:rPr>
          <w:t>Social, Land Use and Infrastructure</w:t>
        </w:r>
        <w:r w:rsidR="00D93239">
          <w:rPr>
            <w:noProof/>
            <w:webHidden/>
          </w:rPr>
          <w:tab/>
        </w:r>
        <w:r w:rsidR="00D93239">
          <w:rPr>
            <w:noProof/>
            <w:webHidden/>
          </w:rPr>
          <w:fldChar w:fldCharType="begin"/>
        </w:r>
        <w:r w:rsidR="00D93239">
          <w:rPr>
            <w:noProof/>
            <w:webHidden/>
          </w:rPr>
          <w:instrText xml:space="preserve"> PAGEREF _Toc127263772 \h </w:instrText>
        </w:r>
        <w:r w:rsidR="00D93239">
          <w:rPr>
            <w:noProof/>
            <w:webHidden/>
          </w:rPr>
        </w:r>
        <w:r w:rsidR="00D93239">
          <w:rPr>
            <w:noProof/>
            <w:webHidden/>
          </w:rPr>
          <w:fldChar w:fldCharType="separate"/>
        </w:r>
        <w:r w:rsidR="00400F07">
          <w:rPr>
            <w:noProof/>
            <w:webHidden/>
          </w:rPr>
          <w:t>26-5</w:t>
        </w:r>
        <w:r w:rsidR="00D93239">
          <w:rPr>
            <w:noProof/>
            <w:webHidden/>
          </w:rPr>
          <w:fldChar w:fldCharType="end"/>
        </w:r>
      </w:hyperlink>
    </w:p>
    <w:p w14:paraId="3881F308" w14:textId="567AF494" w:rsidR="00D93239" w:rsidRDefault="00BF05E8">
      <w:pPr>
        <w:pStyle w:val="TOC3"/>
        <w:tabs>
          <w:tab w:val="left" w:pos="1320"/>
          <w:tab w:val="right" w:leader="dot" w:pos="9402"/>
        </w:tabs>
        <w:rPr>
          <w:rFonts w:eastAsiaTheme="minorEastAsia"/>
          <w:noProof/>
          <w:szCs w:val="22"/>
          <w:lang w:val="en-AU" w:eastAsia="zh-CN"/>
        </w:rPr>
      </w:pPr>
      <w:hyperlink w:anchor="_Toc127263773" w:history="1">
        <w:r w:rsidR="00D93239" w:rsidRPr="0088647A">
          <w:rPr>
            <w:rStyle w:val="Hyperlink"/>
            <w:rFonts w:eastAsiaTheme="majorEastAsia"/>
            <w:noProof/>
          </w:rPr>
          <w:t>26.3.3</w:t>
        </w:r>
        <w:r w:rsidR="00D93239">
          <w:rPr>
            <w:rFonts w:eastAsiaTheme="minorEastAsia"/>
            <w:noProof/>
            <w:szCs w:val="22"/>
            <w:lang w:val="en-AU" w:eastAsia="zh-CN"/>
          </w:rPr>
          <w:tab/>
        </w:r>
        <w:r w:rsidR="00D93239" w:rsidRPr="0088647A">
          <w:rPr>
            <w:rStyle w:val="Hyperlink"/>
            <w:rFonts w:eastAsiaTheme="majorEastAsia"/>
            <w:noProof/>
          </w:rPr>
          <w:t>Amenity and Environmental Quality</w:t>
        </w:r>
        <w:r w:rsidR="00D93239">
          <w:rPr>
            <w:noProof/>
            <w:webHidden/>
          </w:rPr>
          <w:tab/>
        </w:r>
        <w:r w:rsidR="00D93239">
          <w:rPr>
            <w:noProof/>
            <w:webHidden/>
          </w:rPr>
          <w:fldChar w:fldCharType="begin"/>
        </w:r>
        <w:r w:rsidR="00D93239">
          <w:rPr>
            <w:noProof/>
            <w:webHidden/>
          </w:rPr>
          <w:instrText xml:space="preserve"> PAGEREF _Toc127263773 \h </w:instrText>
        </w:r>
        <w:r w:rsidR="00D93239">
          <w:rPr>
            <w:noProof/>
            <w:webHidden/>
          </w:rPr>
        </w:r>
        <w:r w:rsidR="00D93239">
          <w:rPr>
            <w:noProof/>
            <w:webHidden/>
          </w:rPr>
          <w:fldChar w:fldCharType="separate"/>
        </w:r>
        <w:r w:rsidR="00400F07">
          <w:rPr>
            <w:noProof/>
            <w:webHidden/>
          </w:rPr>
          <w:t>26-8</w:t>
        </w:r>
        <w:r w:rsidR="00D93239">
          <w:rPr>
            <w:noProof/>
            <w:webHidden/>
          </w:rPr>
          <w:fldChar w:fldCharType="end"/>
        </w:r>
      </w:hyperlink>
    </w:p>
    <w:p w14:paraId="6C554595" w14:textId="06419157" w:rsidR="00D93239" w:rsidRDefault="00BF05E8">
      <w:pPr>
        <w:pStyle w:val="TOC3"/>
        <w:tabs>
          <w:tab w:val="left" w:pos="1320"/>
          <w:tab w:val="right" w:leader="dot" w:pos="9402"/>
        </w:tabs>
        <w:rPr>
          <w:rFonts w:eastAsiaTheme="minorEastAsia"/>
          <w:noProof/>
          <w:szCs w:val="22"/>
          <w:lang w:val="en-AU" w:eastAsia="zh-CN"/>
        </w:rPr>
      </w:pPr>
      <w:hyperlink w:anchor="_Toc127263774" w:history="1">
        <w:r w:rsidR="00D93239" w:rsidRPr="0088647A">
          <w:rPr>
            <w:rStyle w:val="Hyperlink"/>
            <w:rFonts w:eastAsiaTheme="majorEastAsia"/>
            <w:noProof/>
          </w:rPr>
          <w:t>26.3.4</w:t>
        </w:r>
        <w:r w:rsidR="00D93239">
          <w:rPr>
            <w:rFonts w:eastAsiaTheme="minorEastAsia"/>
            <w:noProof/>
            <w:szCs w:val="22"/>
            <w:lang w:val="en-AU" w:eastAsia="zh-CN"/>
          </w:rPr>
          <w:tab/>
        </w:r>
        <w:r w:rsidR="00D93239" w:rsidRPr="0088647A">
          <w:rPr>
            <w:rStyle w:val="Hyperlink"/>
            <w:rFonts w:eastAsiaTheme="majorEastAsia"/>
            <w:noProof/>
          </w:rPr>
          <w:t>Cultural Heritage</w:t>
        </w:r>
        <w:r w:rsidR="00D93239">
          <w:rPr>
            <w:noProof/>
            <w:webHidden/>
          </w:rPr>
          <w:tab/>
        </w:r>
        <w:r w:rsidR="00D93239">
          <w:rPr>
            <w:noProof/>
            <w:webHidden/>
          </w:rPr>
          <w:fldChar w:fldCharType="begin"/>
        </w:r>
        <w:r w:rsidR="00D93239">
          <w:rPr>
            <w:noProof/>
            <w:webHidden/>
          </w:rPr>
          <w:instrText xml:space="preserve"> PAGEREF _Toc127263774 \h </w:instrText>
        </w:r>
        <w:r w:rsidR="00D93239">
          <w:rPr>
            <w:noProof/>
            <w:webHidden/>
          </w:rPr>
        </w:r>
        <w:r w:rsidR="00D93239">
          <w:rPr>
            <w:noProof/>
            <w:webHidden/>
          </w:rPr>
          <w:fldChar w:fldCharType="separate"/>
        </w:r>
        <w:r w:rsidR="00400F07">
          <w:rPr>
            <w:noProof/>
            <w:webHidden/>
          </w:rPr>
          <w:t>26-14</w:t>
        </w:r>
        <w:r w:rsidR="00D93239">
          <w:rPr>
            <w:noProof/>
            <w:webHidden/>
          </w:rPr>
          <w:fldChar w:fldCharType="end"/>
        </w:r>
      </w:hyperlink>
    </w:p>
    <w:p w14:paraId="1E5B5081" w14:textId="4605B62B" w:rsidR="00D93239" w:rsidRDefault="00BF05E8">
      <w:pPr>
        <w:pStyle w:val="TOC3"/>
        <w:tabs>
          <w:tab w:val="left" w:pos="1320"/>
          <w:tab w:val="right" w:leader="dot" w:pos="9402"/>
        </w:tabs>
        <w:rPr>
          <w:rFonts w:eastAsiaTheme="minorEastAsia"/>
          <w:noProof/>
          <w:szCs w:val="22"/>
          <w:lang w:val="en-AU" w:eastAsia="zh-CN"/>
        </w:rPr>
      </w:pPr>
      <w:hyperlink w:anchor="_Toc127263775" w:history="1">
        <w:r w:rsidR="00D93239" w:rsidRPr="0088647A">
          <w:rPr>
            <w:rStyle w:val="Hyperlink"/>
            <w:rFonts w:eastAsiaTheme="majorEastAsia"/>
            <w:noProof/>
          </w:rPr>
          <w:t>26.3.5</w:t>
        </w:r>
        <w:r w:rsidR="00D93239">
          <w:rPr>
            <w:rFonts w:eastAsiaTheme="minorEastAsia"/>
            <w:noProof/>
            <w:szCs w:val="22"/>
            <w:lang w:val="en-AU" w:eastAsia="zh-CN"/>
          </w:rPr>
          <w:tab/>
        </w:r>
        <w:r w:rsidR="00D93239" w:rsidRPr="0088647A">
          <w:rPr>
            <w:rStyle w:val="Hyperlink"/>
            <w:rFonts w:eastAsiaTheme="majorEastAsia"/>
            <w:noProof/>
          </w:rPr>
          <w:t>Biodiversity and Habitats</w:t>
        </w:r>
        <w:r w:rsidR="00D93239">
          <w:rPr>
            <w:noProof/>
            <w:webHidden/>
          </w:rPr>
          <w:tab/>
        </w:r>
        <w:r w:rsidR="00D93239">
          <w:rPr>
            <w:noProof/>
            <w:webHidden/>
          </w:rPr>
          <w:fldChar w:fldCharType="begin"/>
        </w:r>
        <w:r w:rsidR="00D93239">
          <w:rPr>
            <w:noProof/>
            <w:webHidden/>
          </w:rPr>
          <w:instrText xml:space="preserve"> PAGEREF _Toc127263775 \h </w:instrText>
        </w:r>
        <w:r w:rsidR="00D93239">
          <w:rPr>
            <w:noProof/>
            <w:webHidden/>
          </w:rPr>
        </w:r>
        <w:r w:rsidR="00D93239">
          <w:rPr>
            <w:noProof/>
            <w:webHidden/>
          </w:rPr>
          <w:fldChar w:fldCharType="separate"/>
        </w:r>
        <w:r w:rsidR="00400F07">
          <w:rPr>
            <w:noProof/>
            <w:webHidden/>
          </w:rPr>
          <w:t>26-15</w:t>
        </w:r>
        <w:r w:rsidR="00D93239">
          <w:rPr>
            <w:noProof/>
            <w:webHidden/>
          </w:rPr>
          <w:fldChar w:fldCharType="end"/>
        </w:r>
      </w:hyperlink>
    </w:p>
    <w:p w14:paraId="302C2394" w14:textId="154B5EF6" w:rsidR="00D93239" w:rsidRDefault="00BF05E8">
      <w:pPr>
        <w:pStyle w:val="TOC3"/>
        <w:tabs>
          <w:tab w:val="left" w:pos="1320"/>
          <w:tab w:val="right" w:leader="dot" w:pos="9402"/>
        </w:tabs>
        <w:rPr>
          <w:rFonts w:eastAsiaTheme="minorEastAsia"/>
          <w:noProof/>
          <w:szCs w:val="22"/>
          <w:lang w:val="en-AU" w:eastAsia="zh-CN"/>
        </w:rPr>
      </w:pPr>
      <w:hyperlink w:anchor="_Toc127263776" w:history="1">
        <w:r w:rsidR="00D93239" w:rsidRPr="0088647A">
          <w:rPr>
            <w:rStyle w:val="Hyperlink"/>
            <w:rFonts w:eastAsiaTheme="majorEastAsia"/>
            <w:noProof/>
          </w:rPr>
          <w:t>26.3.6</w:t>
        </w:r>
        <w:r w:rsidR="00D93239">
          <w:rPr>
            <w:rFonts w:eastAsiaTheme="minorEastAsia"/>
            <w:noProof/>
            <w:szCs w:val="22"/>
            <w:lang w:val="en-AU" w:eastAsia="zh-CN"/>
          </w:rPr>
          <w:tab/>
        </w:r>
        <w:r w:rsidR="00D93239" w:rsidRPr="0088647A">
          <w:rPr>
            <w:rStyle w:val="Hyperlink"/>
            <w:rFonts w:eastAsiaTheme="majorEastAsia"/>
            <w:noProof/>
          </w:rPr>
          <w:t>Catchment Values</w:t>
        </w:r>
        <w:r w:rsidR="00D93239">
          <w:rPr>
            <w:noProof/>
            <w:webHidden/>
          </w:rPr>
          <w:tab/>
        </w:r>
        <w:r w:rsidR="00D93239">
          <w:rPr>
            <w:noProof/>
            <w:webHidden/>
          </w:rPr>
          <w:fldChar w:fldCharType="begin"/>
        </w:r>
        <w:r w:rsidR="00D93239">
          <w:rPr>
            <w:noProof/>
            <w:webHidden/>
          </w:rPr>
          <w:instrText xml:space="preserve"> PAGEREF _Toc127263776 \h </w:instrText>
        </w:r>
        <w:r w:rsidR="00D93239">
          <w:rPr>
            <w:noProof/>
            <w:webHidden/>
          </w:rPr>
        </w:r>
        <w:r w:rsidR="00D93239">
          <w:rPr>
            <w:noProof/>
            <w:webHidden/>
          </w:rPr>
          <w:fldChar w:fldCharType="separate"/>
        </w:r>
        <w:r w:rsidR="00400F07">
          <w:rPr>
            <w:noProof/>
            <w:webHidden/>
          </w:rPr>
          <w:t>26-18</w:t>
        </w:r>
        <w:r w:rsidR="00D93239">
          <w:rPr>
            <w:noProof/>
            <w:webHidden/>
          </w:rPr>
          <w:fldChar w:fldCharType="end"/>
        </w:r>
      </w:hyperlink>
    </w:p>
    <w:p w14:paraId="285DBFE1" w14:textId="642A78BE" w:rsidR="00D93239" w:rsidRDefault="00BF05E8">
      <w:pPr>
        <w:pStyle w:val="TOC2"/>
        <w:rPr>
          <w:rFonts w:eastAsiaTheme="minorEastAsia"/>
          <w:noProof/>
          <w:szCs w:val="22"/>
          <w:lang w:val="en-AU" w:eastAsia="zh-CN"/>
        </w:rPr>
      </w:pPr>
      <w:hyperlink w:anchor="_Toc127263777" w:history="1">
        <w:r w:rsidR="00D93239" w:rsidRPr="0088647A">
          <w:rPr>
            <w:rStyle w:val="Hyperlink"/>
            <w:rFonts w:eastAsiaTheme="majorEastAsia"/>
            <w:noProof/>
          </w:rPr>
          <w:t>26.4</w:t>
        </w:r>
        <w:r w:rsidR="00D93239">
          <w:rPr>
            <w:rFonts w:eastAsiaTheme="minorEastAsia"/>
            <w:noProof/>
            <w:szCs w:val="22"/>
            <w:lang w:val="en-AU" w:eastAsia="zh-CN"/>
          </w:rPr>
          <w:tab/>
        </w:r>
        <w:r w:rsidR="00D93239" w:rsidRPr="0088647A">
          <w:rPr>
            <w:rStyle w:val="Hyperlink"/>
            <w:rFonts w:eastAsiaTheme="majorEastAsia"/>
            <w:noProof/>
          </w:rPr>
          <w:t>Environmental Management</w:t>
        </w:r>
        <w:r w:rsidR="00D93239">
          <w:rPr>
            <w:noProof/>
            <w:webHidden/>
          </w:rPr>
          <w:tab/>
        </w:r>
        <w:r w:rsidR="00D93239">
          <w:rPr>
            <w:noProof/>
            <w:webHidden/>
          </w:rPr>
          <w:fldChar w:fldCharType="begin"/>
        </w:r>
        <w:r w:rsidR="00D93239">
          <w:rPr>
            <w:noProof/>
            <w:webHidden/>
          </w:rPr>
          <w:instrText xml:space="preserve"> PAGEREF _Toc127263777 \h </w:instrText>
        </w:r>
        <w:r w:rsidR="00D93239">
          <w:rPr>
            <w:noProof/>
            <w:webHidden/>
          </w:rPr>
        </w:r>
        <w:r w:rsidR="00D93239">
          <w:rPr>
            <w:noProof/>
            <w:webHidden/>
          </w:rPr>
          <w:fldChar w:fldCharType="separate"/>
        </w:r>
        <w:r w:rsidR="00400F07">
          <w:rPr>
            <w:noProof/>
            <w:webHidden/>
          </w:rPr>
          <w:t>26-19</w:t>
        </w:r>
        <w:r w:rsidR="00D93239">
          <w:rPr>
            <w:noProof/>
            <w:webHidden/>
          </w:rPr>
          <w:fldChar w:fldCharType="end"/>
        </w:r>
      </w:hyperlink>
    </w:p>
    <w:p w14:paraId="2F96EFC9" w14:textId="4C670B28" w:rsidR="00D93239" w:rsidRDefault="00BF05E8">
      <w:pPr>
        <w:pStyle w:val="TOC2"/>
        <w:rPr>
          <w:rFonts w:eastAsiaTheme="minorEastAsia"/>
          <w:noProof/>
          <w:szCs w:val="22"/>
          <w:lang w:val="en-AU" w:eastAsia="zh-CN"/>
        </w:rPr>
      </w:pPr>
      <w:hyperlink w:anchor="_Toc127263778" w:history="1">
        <w:r w:rsidR="00D93239" w:rsidRPr="0088647A">
          <w:rPr>
            <w:rStyle w:val="Hyperlink"/>
            <w:rFonts w:eastAsiaTheme="majorEastAsia"/>
            <w:noProof/>
          </w:rPr>
          <w:t>26.5</w:t>
        </w:r>
        <w:r w:rsidR="00D93239">
          <w:rPr>
            <w:rFonts w:eastAsiaTheme="minorEastAsia"/>
            <w:noProof/>
            <w:szCs w:val="22"/>
            <w:lang w:val="en-AU" w:eastAsia="zh-CN"/>
          </w:rPr>
          <w:tab/>
        </w:r>
        <w:r w:rsidR="00D93239" w:rsidRPr="0088647A">
          <w:rPr>
            <w:rStyle w:val="Hyperlink"/>
            <w:rFonts w:eastAsiaTheme="majorEastAsia"/>
            <w:noProof/>
          </w:rPr>
          <w:t>Next Steps</w:t>
        </w:r>
        <w:r w:rsidR="00D93239">
          <w:rPr>
            <w:noProof/>
            <w:webHidden/>
          </w:rPr>
          <w:tab/>
        </w:r>
        <w:r w:rsidR="00D93239">
          <w:rPr>
            <w:noProof/>
            <w:webHidden/>
          </w:rPr>
          <w:fldChar w:fldCharType="begin"/>
        </w:r>
        <w:r w:rsidR="00D93239">
          <w:rPr>
            <w:noProof/>
            <w:webHidden/>
          </w:rPr>
          <w:instrText xml:space="preserve"> PAGEREF _Toc127263778 \h </w:instrText>
        </w:r>
        <w:r w:rsidR="00D93239">
          <w:rPr>
            <w:noProof/>
            <w:webHidden/>
          </w:rPr>
        </w:r>
        <w:r w:rsidR="00D93239">
          <w:rPr>
            <w:noProof/>
            <w:webHidden/>
          </w:rPr>
          <w:fldChar w:fldCharType="separate"/>
        </w:r>
        <w:r w:rsidR="00400F07">
          <w:rPr>
            <w:noProof/>
            <w:webHidden/>
          </w:rPr>
          <w:t>26-20</w:t>
        </w:r>
        <w:r w:rsidR="00D93239">
          <w:rPr>
            <w:noProof/>
            <w:webHidden/>
          </w:rPr>
          <w:fldChar w:fldCharType="end"/>
        </w:r>
      </w:hyperlink>
    </w:p>
    <w:p w14:paraId="4C79ABB7" w14:textId="2823DA38" w:rsidR="00D93239" w:rsidRDefault="00BF05E8">
      <w:pPr>
        <w:pStyle w:val="TOC3"/>
        <w:tabs>
          <w:tab w:val="left" w:pos="1320"/>
          <w:tab w:val="right" w:leader="dot" w:pos="9402"/>
        </w:tabs>
        <w:rPr>
          <w:rFonts w:eastAsiaTheme="minorEastAsia"/>
          <w:noProof/>
          <w:szCs w:val="22"/>
          <w:lang w:val="en-AU" w:eastAsia="zh-CN"/>
        </w:rPr>
      </w:pPr>
      <w:hyperlink w:anchor="_Toc127263779" w:history="1">
        <w:r w:rsidR="00D93239" w:rsidRPr="0088647A">
          <w:rPr>
            <w:rStyle w:val="Hyperlink"/>
            <w:rFonts w:eastAsiaTheme="majorEastAsia"/>
            <w:noProof/>
          </w:rPr>
          <w:t>26.5.1</w:t>
        </w:r>
        <w:r w:rsidR="00D93239">
          <w:rPr>
            <w:rFonts w:eastAsiaTheme="minorEastAsia"/>
            <w:noProof/>
            <w:szCs w:val="22"/>
            <w:lang w:val="en-AU" w:eastAsia="zh-CN"/>
          </w:rPr>
          <w:tab/>
        </w:r>
        <w:r w:rsidR="00D93239" w:rsidRPr="0088647A">
          <w:rPr>
            <w:rStyle w:val="Hyperlink"/>
            <w:rFonts w:eastAsiaTheme="majorEastAsia"/>
            <w:noProof/>
          </w:rPr>
          <w:t>EES Exhibition and Public Submissions</w:t>
        </w:r>
        <w:r w:rsidR="00D93239">
          <w:rPr>
            <w:noProof/>
            <w:webHidden/>
          </w:rPr>
          <w:tab/>
        </w:r>
        <w:r w:rsidR="00D93239">
          <w:rPr>
            <w:noProof/>
            <w:webHidden/>
          </w:rPr>
          <w:fldChar w:fldCharType="begin"/>
        </w:r>
        <w:r w:rsidR="00D93239">
          <w:rPr>
            <w:noProof/>
            <w:webHidden/>
          </w:rPr>
          <w:instrText xml:space="preserve"> PAGEREF _Toc127263779 \h </w:instrText>
        </w:r>
        <w:r w:rsidR="00D93239">
          <w:rPr>
            <w:noProof/>
            <w:webHidden/>
          </w:rPr>
        </w:r>
        <w:r w:rsidR="00D93239">
          <w:rPr>
            <w:noProof/>
            <w:webHidden/>
          </w:rPr>
          <w:fldChar w:fldCharType="separate"/>
        </w:r>
        <w:r w:rsidR="00400F07">
          <w:rPr>
            <w:noProof/>
            <w:webHidden/>
          </w:rPr>
          <w:t>26-20</w:t>
        </w:r>
        <w:r w:rsidR="00D93239">
          <w:rPr>
            <w:noProof/>
            <w:webHidden/>
          </w:rPr>
          <w:fldChar w:fldCharType="end"/>
        </w:r>
      </w:hyperlink>
    </w:p>
    <w:p w14:paraId="72BD6012" w14:textId="61492476" w:rsidR="00D93239" w:rsidRDefault="00BF05E8">
      <w:pPr>
        <w:pStyle w:val="TOC3"/>
        <w:tabs>
          <w:tab w:val="left" w:pos="1320"/>
          <w:tab w:val="right" w:leader="dot" w:pos="9402"/>
        </w:tabs>
        <w:rPr>
          <w:rFonts w:eastAsiaTheme="minorEastAsia"/>
          <w:noProof/>
          <w:szCs w:val="22"/>
          <w:lang w:val="en-AU" w:eastAsia="zh-CN"/>
        </w:rPr>
      </w:pPr>
      <w:hyperlink w:anchor="_Toc127263780" w:history="1">
        <w:r w:rsidR="00D93239" w:rsidRPr="0088647A">
          <w:rPr>
            <w:rStyle w:val="Hyperlink"/>
            <w:rFonts w:eastAsiaTheme="majorEastAsia"/>
            <w:noProof/>
          </w:rPr>
          <w:t>26.5.2</w:t>
        </w:r>
        <w:r w:rsidR="00D93239">
          <w:rPr>
            <w:rFonts w:eastAsiaTheme="minorEastAsia"/>
            <w:noProof/>
            <w:szCs w:val="22"/>
            <w:lang w:val="en-AU" w:eastAsia="zh-CN"/>
          </w:rPr>
          <w:tab/>
        </w:r>
        <w:r w:rsidR="00D93239" w:rsidRPr="0088647A">
          <w:rPr>
            <w:rStyle w:val="Hyperlink"/>
            <w:rFonts w:eastAsiaTheme="majorEastAsia"/>
            <w:noProof/>
          </w:rPr>
          <w:t>EES Approval Process</w:t>
        </w:r>
        <w:r w:rsidR="00D93239">
          <w:rPr>
            <w:noProof/>
            <w:webHidden/>
          </w:rPr>
          <w:tab/>
        </w:r>
        <w:r w:rsidR="00D93239">
          <w:rPr>
            <w:noProof/>
            <w:webHidden/>
          </w:rPr>
          <w:fldChar w:fldCharType="begin"/>
        </w:r>
        <w:r w:rsidR="00D93239">
          <w:rPr>
            <w:noProof/>
            <w:webHidden/>
          </w:rPr>
          <w:instrText xml:space="preserve"> PAGEREF _Toc127263780 \h </w:instrText>
        </w:r>
        <w:r w:rsidR="00D93239">
          <w:rPr>
            <w:noProof/>
            <w:webHidden/>
          </w:rPr>
        </w:r>
        <w:r w:rsidR="00D93239">
          <w:rPr>
            <w:noProof/>
            <w:webHidden/>
          </w:rPr>
          <w:fldChar w:fldCharType="separate"/>
        </w:r>
        <w:r w:rsidR="00400F07">
          <w:rPr>
            <w:noProof/>
            <w:webHidden/>
          </w:rPr>
          <w:t>26-21</w:t>
        </w:r>
        <w:r w:rsidR="00D93239">
          <w:rPr>
            <w:noProof/>
            <w:webHidden/>
          </w:rPr>
          <w:fldChar w:fldCharType="end"/>
        </w:r>
      </w:hyperlink>
    </w:p>
    <w:p w14:paraId="4FB50417" w14:textId="17892AF9" w:rsidR="00927905" w:rsidRPr="0039138E" w:rsidRDefault="001F5E42" w:rsidP="00927905">
      <w:pPr>
        <w:rPr>
          <w:highlight w:val="darkGray"/>
        </w:rPr>
      </w:pPr>
      <w:r w:rsidRPr="0039138E">
        <w:rPr>
          <w:highlight w:val="darkGray"/>
        </w:rPr>
        <w:fldChar w:fldCharType="end"/>
      </w:r>
    </w:p>
    <w:p w14:paraId="6E6AB4F4" w14:textId="77777777" w:rsidR="00927905" w:rsidRPr="0039138E" w:rsidRDefault="00927905" w:rsidP="00927905">
      <w:pPr>
        <w:rPr>
          <w:b/>
        </w:rPr>
      </w:pPr>
      <w:r w:rsidRPr="0039138E">
        <w:rPr>
          <w:b/>
        </w:rPr>
        <w:t>TABLES</w:t>
      </w:r>
    </w:p>
    <w:p w14:paraId="2C864B9D" w14:textId="23F4867B" w:rsidR="00D93239" w:rsidRDefault="002910E4">
      <w:pPr>
        <w:pStyle w:val="TableofFigures"/>
        <w:tabs>
          <w:tab w:val="right" w:leader="dot" w:pos="9402"/>
        </w:tabs>
        <w:rPr>
          <w:rFonts w:eastAsiaTheme="minorEastAsia"/>
          <w:noProof/>
          <w:szCs w:val="22"/>
          <w:lang w:val="en-AU" w:eastAsia="zh-CN"/>
        </w:rPr>
      </w:pPr>
      <w:r w:rsidRPr="0039138E">
        <w:fldChar w:fldCharType="begin"/>
      </w:r>
      <w:r w:rsidRPr="0039138E">
        <w:instrText xml:space="preserve"> TOC \h \z \c "Table" </w:instrText>
      </w:r>
      <w:r w:rsidRPr="0039138E">
        <w:fldChar w:fldCharType="separate"/>
      </w:r>
      <w:hyperlink w:anchor="_Toc127263781" w:history="1">
        <w:r w:rsidR="00D93239" w:rsidRPr="0054069B">
          <w:rPr>
            <w:rStyle w:val="Hyperlink"/>
            <w:noProof/>
          </w:rPr>
          <w:t>Table 26</w:t>
        </w:r>
        <w:r w:rsidR="00D93239" w:rsidRPr="0054069B">
          <w:rPr>
            <w:rStyle w:val="Hyperlink"/>
            <w:noProof/>
          </w:rPr>
          <w:noBreakHyphen/>
          <w:t>1: Evaluation objectives</w:t>
        </w:r>
        <w:r w:rsidR="00D93239">
          <w:rPr>
            <w:noProof/>
            <w:webHidden/>
          </w:rPr>
          <w:tab/>
        </w:r>
        <w:r w:rsidR="00D93239">
          <w:rPr>
            <w:noProof/>
            <w:webHidden/>
          </w:rPr>
          <w:fldChar w:fldCharType="begin"/>
        </w:r>
        <w:r w:rsidR="00D93239">
          <w:rPr>
            <w:noProof/>
            <w:webHidden/>
          </w:rPr>
          <w:instrText xml:space="preserve"> PAGEREF _Toc127263781 \h </w:instrText>
        </w:r>
        <w:r w:rsidR="00D93239">
          <w:rPr>
            <w:noProof/>
            <w:webHidden/>
          </w:rPr>
        </w:r>
        <w:r w:rsidR="00D93239">
          <w:rPr>
            <w:noProof/>
            <w:webHidden/>
          </w:rPr>
          <w:fldChar w:fldCharType="separate"/>
        </w:r>
        <w:r w:rsidR="000371B0">
          <w:rPr>
            <w:noProof/>
            <w:webHidden/>
          </w:rPr>
          <w:t>26-2</w:t>
        </w:r>
        <w:r w:rsidR="00D93239">
          <w:rPr>
            <w:noProof/>
            <w:webHidden/>
          </w:rPr>
          <w:fldChar w:fldCharType="end"/>
        </w:r>
      </w:hyperlink>
    </w:p>
    <w:p w14:paraId="79D041FC" w14:textId="0B82049D" w:rsidR="003A3F90" w:rsidRPr="0039138E" w:rsidRDefault="002910E4" w:rsidP="00927905">
      <w:pPr>
        <w:rPr>
          <w:highlight w:val="darkGray"/>
        </w:rPr>
      </w:pPr>
      <w:r w:rsidRPr="0039138E">
        <w:fldChar w:fldCharType="end"/>
      </w:r>
    </w:p>
    <w:p w14:paraId="529F614F" w14:textId="77777777" w:rsidR="004906E5" w:rsidRDefault="004906E5">
      <w:pPr>
        <w:rPr>
          <w:highlight w:val="darkGray"/>
        </w:rPr>
      </w:pPr>
    </w:p>
    <w:p w14:paraId="45806B64" w14:textId="7EDF2BC7" w:rsidR="004906E5" w:rsidRPr="0039138E" w:rsidRDefault="004906E5">
      <w:pPr>
        <w:rPr>
          <w:highlight w:val="darkGray"/>
        </w:rPr>
        <w:sectPr w:rsidR="004906E5" w:rsidRPr="0039138E" w:rsidSect="004906E5">
          <w:headerReference w:type="even" r:id="rId10"/>
          <w:headerReference w:type="default" r:id="rId11"/>
          <w:footerReference w:type="even" r:id="rId12"/>
          <w:footerReference w:type="default" r:id="rId13"/>
          <w:headerReference w:type="first" r:id="rId14"/>
          <w:footerReference w:type="first" r:id="rId15"/>
          <w:pgSz w:w="11906" w:h="16838" w:code="9"/>
          <w:pgMar w:top="1372" w:right="1247" w:bottom="1247" w:left="1247" w:header="567" w:footer="454" w:gutter="0"/>
          <w:pgNumType w:fmt="lowerRoman" w:start="1"/>
          <w:cols w:space="708"/>
          <w:docGrid w:linePitch="360"/>
        </w:sectPr>
      </w:pPr>
    </w:p>
    <w:p w14:paraId="239E73B2" w14:textId="26B9E0AA" w:rsidR="008D0AB6" w:rsidRDefault="008D0AB6" w:rsidP="008D0AB6">
      <w:pPr>
        <w:pStyle w:val="Heading1"/>
      </w:pPr>
      <w:bookmarkStart w:id="0" w:name="_Toc127263764"/>
      <w:bookmarkStart w:id="1" w:name="_Ref78695736"/>
      <w:bookmarkStart w:id="2" w:name="_Hlk69201574"/>
      <w:bookmarkStart w:id="3" w:name="_Hlk116900455"/>
      <w:r>
        <w:lastRenderedPageBreak/>
        <w:t>Summary and Conclusions</w:t>
      </w:r>
      <w:bookmarkEnd w:id="0"/>
    </w:p>
    <w:p w14:paraId="6AA4A521" w14:textId="4E4AB8C0" w:rsidR="00927905" w:rsidRPr="002D375F" w:rsidRDefault="007A764B" w:rsidP="008D0AB6">
      <w:pPr>
        <w:pStyle w:val="Heading2"/>
      </w:pPr>
      <w:bookmarkStart w:id="4" w:name="_Toc127263765"/>
      <w:r w:rsidRPr="002D375F">
        <w:t>Introduction</w:t>
      </w:r>
      <w:bookmarkEnd w:id="1"/>
      <w:bookmarkEnd w:id="4"/>
    </w:p>
    <w:p w14:paraId="095934D6" w14:textId="2F122137" w:rsidR="00737295" w:rsidRPr="00732599" w:rsidRDefault="00F530CD" w:rsidP="005F76F6">
      <w:bookmarkStart w:id="5" w:name="_Ref69190297"/>
      <w:bookmarkEnd w:id="2"/>
      <w:r w:rsidRPr="00732599">
        <w:t xml:space="preserve">This Chapter </w:t>
      </w:r>
      <w:r w:rsidR="00F138D9" w:rsidRPr="00732599">
        <w:t>pr</w:t>
      </w:r>
      <w:r w:rsidR="0098294C" w:rsidRPr="00732599">
        <w:t>esents a summary and</w:t>
      </w:r>
      <w:r w:rsidR="00137122">
        <w:t xml:space="preserve"> the</w:t>
      </w:r>
      <w:r w:rsidR="0098294C" w:rsidRPr="00732599">
        <w:t xml:space="preserve"> conclusions of the Environment Effects Statement (EES) </w:t>
      </w:r>
      <w:r w:rsidRPr="00732599">
        <w:t xml:space="preserve">for </w:t>
      </w:r>
      <w:r w:rsidR="00FA6D00" w:rsidRPr="00732599">
        <w:t xml:space="preserve">the </w:t>
      </w:r>
      <w:r w:rsidRPr="00732599">
        <w:t xml:space="preserve">Avonbank Mineral Sands Project (the Project). </w:t>
      </w:r>
      <w:r w:rsidR="00975C42">
        <w:t xml:space="preserve">It </w:t>
      </w:r>
      <w:proofErr w:type="spellStart"/>
      <w:r w:rsidR="00A00177">
        <w:t>summarises</w:t>
      </w:r>
      <w:proofErr w:type="spellEnd"/>
      <w:r w:rsidR="002D375F" w:rsidRPr="00732599">
        <w:t xml:space="preserve"> the </w:t>
      </w:r>
      <w:r w:rsidR="00A01731" w:rsidRPr="00732599">
        <w:t xml:space="preserve">environmental </w:t>
      </w:r>
      <w:r w:rsidR="002D375F" w:rsidRPr="00732599">
        <w:t xml:space="preserve">assessments undertaken during the preparation of the EES and </w:t>
      </w:r>
      <w:r w:rsidR="00F7091E">
        <w:t>presents</w:t>
      </w:r>
      <w:r w:rsidR="00F7091E" w:rsidRPr="00732599">
        <w:t xml:space="preserve"> </w:t>
      </w:r>
      <w:r w:rsidR="00BF1AF2" w:rsidRPr="00732599">
        <w:t xml:space="preserve">conclusions </w:t>
      </w:r>
      <w:r w:rsidR="00FE76D4">
        <w:t xml:space="preserve">regarding </w:t>
      </w:r>
      <w:r w:rsidR="00BF1AF2" w:rsidRPr="00732599">
        <w:t>the significance of the Project</w:t>
      </w:r>
      <w:r w:rsidR="00F7091E">
        <w:t>’</w:t>
      </w:r>
      <w:r w:rsidR="00FE76D4">
        <w:t>s</w:t>
      </w:r>
      <w:r w:rsidR="00BF1AF2" w:rsidRPr="00732599">
        <w:t xml:space="preserve"> </w:t>
      </w:r>
      <w:r w:rsidR="00FE76D4">
        <w:t>environmental effect</w:t>
      </w:r>
      <w:r w:rsidR="00737295">
        <w:t>s</w:t>
      </w:r>
      <w:r w:rsidR="002325E7" w:rsidRPr="00732599">
        <w:t>.</w:t>
      </w:r>
      <w:r w:rsidR="00EF021B" w:rsidRPr="00732599">
        <w:t xml:space="preserve"> </w:t>
      </w:r>
    </w:p>
    <w:p w14:paraId="0F3FC8C5" w14:textId="44185004" w:rsidR="005128DA" w:rsidRDefault="00F733F7" w:rsidP="005F76F6">
      <w:r w:rsidRPr="00732599" w:rsidDel="009F5860">
        <w:t xml:space="preserve">This Chapter </w:t>
      </w:r>
      <w:proofErr w:type="spellStart"/>
      <w:r w:rsidR="002D375F" w:rsidRPr="00732599" w:rsidDel="00F02FA5">
        <w:t>summaris</w:t>
      </w:r>
      <w:r w:rsidR="002D375F" w:rsidRPr="00732599" w:rsidDel="009F5860">
        <w:t>es</w:t>
      </w:r>
      <w:proofErr w:type="spellEnd"/>
      <w:r w:rsidR="002D375F" w:rsidRPr="00732599">
        <w:t xml:space="preserve"> the </w:t>
      </w:r>
      <w:r w:rsidR="00F12C03">
        <w:t xml:space="preserve">assessed </w:t>
      </w:r>
      <w:r w:rsidR="002D375F" w:rsidRPr="00732599">
        <w:t xml:space="preserve">environmental </w:t>
      </w:r>
      <w:r w:rsidR="009B57B8">
        <w:t xml:space="preserve">effects and the </w:t>
      </w:r>
      <w:r w:rsidR="00E923F1">
        <w:t xml:space="preserve">key avoidance and mitigation </w:t>
      </w:r>
      <w:r w:rsidR="00A00177">
        <w:t>measures</w:t>
      </w:r>
      <w:r w:rsidR="002D375F" w:rsidRPr="00732599">
        <w:t xml:space="preserve"> rel</w:t>
      </w:r>
      <w:r w:rsidR="00387BDD">
        <w:t xml:space="preserve">evant </w:t>
      </w:r>
      <w:r w:rsidR="002D375F" w:rsidRPr="00732599">
        <w:t>to each of the EES</w:t>
      </w:r>
      <w:r w:rsidR="00387BDD">
        <w:t xml:space="preserve"> </w:t>
      </w:r>
      <w:r w:rsidR="002D375F" w:rsidRPr="00732599">
        <w:t>evaluation objectives</w:t>
      </w:r>
      <w:r w:rsidR="00BF1AF2" w:rsidRPr="00732599">
        <w:t>,</w:t>
      </w:r>
      <w:r w:rsidR="002D375F" w:rsidRPr="00732599">
        <w:t xml:space="preserve"> </w:t>
      </w:r>
      <w:r w:rsidR="00E923F1">
        <w:t>as detailed in</w:t>
      </w:r>
      <w:r w:rsidR="0020014C">
        <w:t xml:space="preserve"> the</w:t>
      </w:r>
      <w:r w:rsidR="00BE21E4">
        <w:t xml:space="preserve"> Avonbank Scoping Requirements (DELWP,</w:t>
      </w:r>
      <w:r w:rsidR="007B073A">
        <w:t xml:space="preserve"> </w:t>
      </w:r>
      <w:r w:rsidR="00BE21E4">
        <w:t>2020)</w:t>
      </w:r>
      <w:r w:rsidR="00F930CD">
        <w:t xml:space="preserve">. </w:t>
      </w:r>
      <w:r w:rsidR="00572277">
        <w:t>It also</w:t>
      </w:r>
      <w:r w:rsidR="00572277" w:rsidDel="0020014C">
        <w:t xml:space="preserve"> </w:t>
      </w:r>
      <w:r w:rsidR="0020014C">
        <w:t xml:space="preserve">outlines </w:t>
      </w:r>
      <w:r w:rsidR="00572277">
        <w:t xml:space="preserve">the </w:t>
      </w:r>
      <w:r w:rsidR="009F5860">
        <w:t>environmental</w:t>
      </w:r>
      <w:r w:rsidR="00572277">
        <w:t xml:space="preserve"> management framework </w:t>
      </w:r>
      <w:r w:rsidR="00A77FE3">
        <w:t xml:space="preserve">to be implemented </w:t>
      </w:r>
      <w:r w:rsidR="00BF1AF2" w:rsidRPr="00732599" w:rsidDel="00E923F1">
        <w:t xml:space="preserve">and </w:t>
      </w:r>
      <w:r w:rsidR="009F5860">
        <w:t>details key procedural matters regard</w:t>
      </w:r>
      <w:r w:rsidR="003E0882">
        <w:t>ing</w:t>
      </w:r>
      <w:r w:rsidR="009F5860">
        <w:t xml:space="preserve"> the EES process.</w:t>
      </w:r>
    </w:p>
    <w:p w14:paraId="2FA05CB6" w14:textId="3AE968C6" w:rsidR="005128DA" w:rsidRDefault="00E41E66" w:rsidP="008D0AB6">
      <w:pPr>
        <w:pStyle w:val="Heading2"/>
      </w:pPr>
      <w:bookmarkStart w:id="6" w:name="_Toc127263766"/>
      <w:r>
        <w:t xml:space="preserve">The </w:t>
      </w:r>
      <w:r w:rsidR="005128DA">
        <w:t>Project</w:t>
      </w:r>
      <w:bookmarkEnd w:id="6"/>
      <w:r w:rsidR="005128DA">
        <w:t xml:space="preserve"> </w:t>
      </w:r>
    </w:p>
    <w:p w14:paraId="3F441128" w14:textId="77777777" w:rsidR="00E41E66" w:rsidRDefault="00E41E66" w:rsidP="008D0AB6">
      <w:pPr>
        <w:pStyle w:val="Heading3"/>
      </w:pPr>
      <w:bookmarkStart w:id="7" w:name="_Toc127263767"/>
      <w:r>
        <w:t>Overview</w:t>
      </w:r>
      <w:bookmarkEnd w:id="7"/>
    </w:p>
    <w:p w14:paraId="14D27770" w14:textId="04E6F513" w:rsidR="00E41E66" w:rsidRPr="004F0117" w:rsidRDefault="00E41E66" w:rsidP="00E41E66">
      <w:r>
        <w:t xml:space="preserve">The Project comprises </w:t>
      </w:r>
      <w:r w:rsidR="0064333B">
        <w:t xml:space="preserve">the </w:t>
      </w:r>
      <w:r>
        <w:t xml:space="preserve">mining of mineral sands and processing </w:t>
      </w:r>
      <w:r w:rsidR="00A37DC0">
        <w:t xml:space="preserve">works </w:t>
      </w:r>
      <w:r>
        <w:t xml:space="preserve">to produce </w:t>
      </w:r>
      <w:r w:rsidR="0064333B">
        <w:t xml:space="preserve">a </w:t>
      </w:r>
      <w:r w:rsidR="007B073A">
        <w:t>Heavy Mineral Concentrate</w:t>
      </w:r>
      <w:r w:rsidRPr="007B4EC1">
        <w:t xml:space="preserve"> (HMC)</w:t>
      </w:r>
      <w:r>
        <w:t>, road haulage of HMC to the Port of Portland (</w:t>
      </w:r>
      <w:proofErr w:type="spellStart"/>
      <w:r>
        <w:t>PoP</w:t>
      </w:r>
      <w:proofErr w:type="spellEnd"/>
      <w:r>
        <w:t xml:space="preserve">), and the temporary storage of HMC </w:t>
      </w:r>
      <w:r w:rsidR="009E1958">
        <w:t xml:space="preserve">at the </w:t>
      </w:r>
      <w:proofErr w:type="spellStart"/>
      <w:r w:rsidR="009E1958">
        <w:t>PoP</w:t>
      </w:r>
      <w:proofErr w:type="spellEnd"/>
      <w:r w:rsidR="009E1958">
        <w:t xml:space="preserve"> </w:t>
      </w:r>
      <w:r>
        <w:t xml:space="preserve">prior to loading and shipping overseas. </w:t>
      </w:r>
      <w:bookmarkStart w:id="8" w:name="_Hlk110333660"/>
      <w:r>
        <w:t xml:space="preserve">The </w:t>
      </w:r>
      <w:r w:rsidRPr="009E1F68">
        <w:t>Project will produce approximately 12.75 </w:t>
      </w:r>
      <w:r w:rsidR="003F1E8B">
        <w:t>million</w:t>
      </w:r>
      <w:r w:rsidR="003F1E8B" w:rsidRPr="009E1F68">
        <w:t xml:space="preserve"> </w:t>
      </w:r>
      <w:proofErr w:type="spellStart"/>
      <w:r w:rsidRPr="009E1F68">
        <w:t>tonnes</w:t>
      </w:r>
      <w:proofErr w:type="spellEnd"/>
      <w:r w:rsidR="007B073A">
        <w:t xml:space="preserve"> (Mt)</w:t>
      </w:r>
      <w:r w:rsidRPr="009E1F68">
        <w:t xml:space="preserve"> of HMC over the</w:t>
      </w:r>
      <w:r w:rsidR="009E1958">
        <w:t xml:space="preserve"> operational</w:t>
      </w:r>
      <w:r w:rsidRPr="009E1F68">
        <w:t xml:space="preserve"> </w:t>
      </w:r>
      <w:r w:rsidR="003A357F">
        <w:t>life of mine</w:t>
      </w:r>
      <w:r w:rsidRPr="004F0117">
        <w:t xml:space="preserve">. </w:t>
      </w:r>
    </w:p>
    <w:bookmarkEnd w:id="8"/>
    <w:p w14:paraId="62A318F8" w14:textId="680236FD" w:rsidR="00E41E66" w:rsidRPr="004F0117" w:rsidRDefault="00E41E66" w:rsidP="00E41E66">
      <w:r w:rsidRPr="004F0117">
        <w:t xml:space="preserve">The HMC </w:t>
      </w:r>
      <w:r w:rsidR="009E1958">
        <w:t xml:space="preserve">product </w:t>
      </w:r>
      <w:r w:rsidRPr="004F0117">
        <w:t xml:space="preserve">consists of zircon, titanium-rich mineral </w:t>
      </w:r>
      <w:proofErr w:type="gramStart"/>
      <w:r w:rsidRPr="004F0117">
        <w:t>concentrate</w:t>
      </w:r>
      <w:proofErr w:type="gramEnd"/>
      <w:r w:rsidRPr="004F0117">
        <w:t xml:space="preserve"> and minor amounts of rare earth products.</w:t>
      </w:r>
      <w:r w:rsidR="000426F9">
        <w:t xml:space="preserve"> </w:t>
      </w:r>
      <w:r w:rsidRPr="004F0117">
        <w:t>Zircon is used in the production of ceramics and other applications such as catalytic fuel converters and in water and air purification.</w:t>
      </w:r>
      <w:r w:rsidR="00DB6FCE" w:rsidRPr="004F0117">
        <w:t xml:space="preserve"> </w:t>
      </w:r>
      <w:r w:rsidRPr="004F0117">
        <w:t xml:space="preserve">Titanium minerals (ilmenite, </w:t>
      </w:r>
      <w:proofErr w:type="gramStart"/>
      <w:r w:rsidRPr="004F0117">
        <w:t>leucoxene</w:t>
      </w:r>
      <w:proofErr w:type="gramEnd"/>
      <w:r w:rsidRPr="004F0117">
        <w:t xml:space="preserve"> and rutile) are principal components for pigment production used in</w:t>
      </w:r>
      <w:r w:rsidR="00F642BB">
        <w:t xml:space="preserve"> products such as</w:t>
      </w:r>
      <w:r w:rsidRPr="004F0117">
        <w:t xml:space="preserve"> protective house/car paints, paper, plastics, ink, rubber, textiles, cosmetics, sunscreens, leather and ceramics.</w:t>
      </w:r>
      <w:r w:rsidR="00DB6FCE" w:rsidRPr="004F0117">
        <w:t xml:space="preserve"> </w:t>
      </w:r>
      <w:r w:rsidRPr="004F0117">
        <w:t xml:space="preserve">Rare earth minerals are critical components for various applications, in particular electric vehicles and wind turbines. </w:t>
      </w:r>
    </w:p>
    <w:p w14:paraId="48B70B20" w14:textId="0BAEDB21" w:rsidR="00E41E66" w:rsidRPr="00E41E66" w:rsidRDefault="0052582B" w:rsidP="00E41E66">
      <w:r w:rsidRPr="004F0117">
        <w:t>Mining and processing</w:t>
      </w:r>
      <w:r>
        <w:t xml:space="preserve"> activities will operate 24</w:t>
      </w:r>
      <w:r w:rsidR="007B073A">
        <w:t> </w:t>
      </w:r>
      <w:r>
        <w:t>h</w:t>
      </w:r>
      <w:r w:rsidR="00CF05FE">
        <w:t>ours</w:t>
      </w:r>
      <w:r>
        <w:t xml:space="preserve"> a day, 365 days per year. </w:t>
      </w:r>
      <w:r w:rsidR="00E41E66" w:rsidRPr="009E1F68">
        <w:t>The life of the Project (construction, operation and rehabilitation/closure) is expected to be 36 years</w:t>
      </w:r>
      <w:r w:rsidR="00DB6FCE">
        <w:t>, with t</w:t>
      </w:r>
      <w:r w:rsidR="00E41E66">
        <w:t xml:space="preserve">he operational period of the Project </w:t>
      </w:r>
      <w:r w:rsidR="00DB6FCE">
        <w:t>being</w:t>
      </w:r>
      <w:r w:rsidR="00E41E66">
        <w:t xml:space="preserve"> 30</w:t>
      </w:r>
      <w:r w:rsidR="00997E7F">
        <w:t> </w:t>
      </w:r>
      <w:r w:rsidR="00E41E66">
        <w:t>years</w:t>
      </w:r>
      <w:r w:rsidR="00E41E66" w:rsidRPr="009E1F68">
        <w:t>.</w:t>
      </w:r>
    </w:p>
    <w:p w14:paraId="255FCEE2" w14:textId="062B5DB8" w:rsidR="005128DA" w:rsidRDefault="005128DA" w:rsidP="008D0AB6">
      <w:pPr>
        <w:pStyle w:val="Heading3"/>
      </w:pPr>
      <w:bookmarkStart w:id="9" w:name="_Toc127263768"/>
      <w:r w:rsidRPr="008F3B48">
        <w:t>Rationale</w:t>
      </w:r>
      <w:bookmarkEnd w:id="9"/>
      <w:r>
        <w:t xml:space="preserve"> </w:t>
      </w:r>
    </w:p>
    <w:p w14:paraId="67906BEC" w14:textId="77777777" w:rsidR="005128DA" w:rsidRPr="007B4EC1" w:rsidRDefault="005128DA" w:rsidP="005128DA">
      <w:r w:rsidRPr="007B4EC1">
        <w:t xml:space="preserve">The objective of the Project is to establish a world-class mining operation and concentration plant which will safely and efficiently produce a premium-quality mineral concentrate for export overseas. </w:t>
      </w:r>
    </w:p>
    <w:p w14:paraId="2A8922F0" w14:textId="19A420A5" w:rsidR="005128DA" w:rsidRPr="007B4EC1" w:rsidRDefault="005128DA" w:rsidP="005128DA">
      <w:r w:rsidRPr="007B4EC1">
        <w:t>The Project aims to be able to supply approximately 5</w:t>
      </w:r>
      <w:r w:rsidR="007B073A">
        <w:t>%</w:t>
      </w:r>
      <w:r w:rsidRPr="007B4EC1">
        <w:t xml:space="preserve"> of the global demand for zircon, 2</w:t>
      </w:r>
      <w:r w:rsidR="003227FE">
        <w:t>%</w:t>
      </w:r>
      <w:r w:rsidRPr="007B4EC1">
        <w:t xml:space="preserve"> to 3</w:t>
      </w:r>
      <w:r w:rsidR="007B073A">
        <w:t>%</w:t>
      </w:r>
      <w:r w:rsidRPr="007B4EC1">
        <w:t xml:space="preserve"> of the global demand for titanium, and approximately 5</w:t>
      </w:r>
      <w:r w:rsidR="007B073A">
        <w:t>%</w:t>
      </w:r>
      <w:r w:rsidRPr="007B4EC1">
        <w:t xml:space="preserve"> of the global demand for rare earth minerals over the next 30</w:t>
      </w:r>
      <w:r w:rsidR="00997E7F">
        <w:t> </w:t>
      </w:r>
      <w:r w:rsidRPr="007B4EC1">
        <w:t xml:space="preserve">years. In doing so, the Project </w:t>
      </w:r>
      <w:r w:rsidR="00510025">
        <w:t xml:space="preserve">is in line </w:t>
      </w:r>
      <w:r w:rsidR="005A2CC0">
        <w:t>with</w:t>
      </w:r>
      <w:r w:rsidR="00510025" w:rsidRPr="007B4EC1" w:rsidDel="005A2CC0">
        <w:t xml:space="preserve"> </w:t>
      </w:r>
      <w:r w:rsidRPr="007B4EC1">
        <w:t xml:space="preserve">the </w:t>
      </w:r>
      <w:r w:rsidR="00C22D52">
        <w:t>Commonwealth’s</w:t>
      </w:r>
      <w:r w:rsidRPr="007B4EC1">
        <w:t xml:space="preserve"> 2022 </w:t>
      </w:r>
      <w:r w:rsidR="00C22D52">
        <w:t>‘</w:t>
      </w:r>
      <w:r w:rsidRPr="007B4EC1">
        <w:t>Critical Minerals Strategy</w:t>
      </w:r>
      <w:r w:rsidR="00C22D52">
        <w:t>’</w:t>
      </w:r>
      <w:r w:rsidR="00324CF3">
        <w:t xml:space="preserve"> (DISR, 2022)</w:t>
      </w:r>
      <w:r w:rsidRPr="007B4EC1">
        <w:t xml:space="preserve"> to promote Australia’s capacity to meet the increasing global demand for critical minerals such as zircon.</w:t>
      </w:r>
    </w:p>
    <w:p w14:paraId="63D635ED" w14:textId="5971B9AD" w:rsidR="005128DA" w:rsidRPr="00AA4B4C" w:rsidRDefault="005128DA" w:rsidP="005128DA">
      <w:pPr>
        <w:rPr>
          <w:rStyle w:val="normaltextrun"/>
        </w:rPr>
      </w:pPr>
      <w:r w:rsidRPr="007B4EC1">
        <w:t xml:space="preserve">Through its activities, the Project aims to create and sustain significant long-term employment and economic activity in Victoria and the </w:t>
      </w:r>
      <w:r>
        <w:t>Wimmera Southern Mallee (</w:t>
      </w:r>
      <w:r w:rsidRPr="007B4EC1">
        <w:t>WSM</w:t>
      </w:r>
      <w:r>
        <w:t>), the</w:t>
      </w:r>
      <w:r w:rsidRPr="007B4EC1">
        <w:t xml:space="preserve"> region</w:t>
      </w:r>
      <w:r>
        <w:t xml:space="preserve"> in which the Project is located</w:t>
      </w:r>
      <w:r w:rsidRPr="007B4EC1">
        <w:t xml:space="preserve">. These economic benefits for the WSM region and Victoria would not be </w:t>
      </w:r>
      <w:proofErr w:type="spellStart"/>
      <w:r w:rsidRPr="007B4EC1">
        <w:t>reali</w:t>
      </w:r>
      <w:r w:rsidR="0041749E">
        <w:t>s</w:t>
      </w:r>
      <w:r w:rsidRPr="007B4EC1">
        <w:t>ed</w:t>
      </w:r>
      <w:proofErr w:type="spellEnd"/>
      <w:r w:rsidRPr="007B4EC1">
        <w:t xml:space="preserve"> if the Project did not</w:t>
      </w:r>
      <w:r>
        <w:rPr>
          <w:rStyle w:val="normaltextrun"/>
          <w:rFonts w:ascii="Calibri" w:hAnsi="Calibri" w:cs="Calibri"/>
          <w:szCs w:val="22"/>
        </w:rPr>
        <w:t xml:space="preserve"> </w:t>
      </w:r>
      <w:r w:rsidRPr="001E0DA6">
        <w:rPr>
          <w:rStyle w:val="normaltextrun"/>
          <w:rFonts w:ascii="Calibri" w:hAnsi="Calibri" w:cs="Calibri"/>
          <w:szCs w:val="22"/>
        </w:rPr>
        <w:t>proceed</w:t>
      </w:r>
      <w:r>
        <w:rPr>
          <w:rStyle w:val="normaltextrun"/>
          <w:rFonts w:ascii="Calibri" w:hAnsi="Calibri" w:cs="Calibri"/>
          <w:szCs w:val="22"/>
        </w:rPr>
        <w:t xml:space="preserve"> </w:t>
      </w:r>
      <w:r w:rsidRPr="005C3E24">
        <w:rPr>
          <w:rStyle w:val="normaltextrun"/>
          <w:rFonts w:ascii="Calibri" w:hAnsi="Calibri" w:cs="Calibri"/>
          <w:szCs w:val="22"/>
        </w:rPr>
        <w:t xml:space="preserve">and the Commonwealth’s </w:t>
      </w:r>
      <w:r w:rsidR="00324CF3">
        <w:rPr>
          <w:rStyle w:val="normaltextrun"/>
          <w:rFonts w:ascii="Calibri" w:hAnsi="Calibri" w:cs="Calibri"/>
          <w:szCs w:val="22"/>
        </w:rPr>
        <w:t>C</w:t>
      </w:r>
      <w:r w:rsidRPr="005C3E24">
        <w:rPr>
          <w:rStyle w:val="normaltextrun"/>
          <w:rFonts w:ascii="Calibri" w:hAnsi="Calibri" w:cs="Calibri"/>
          <w:szCs w:val="22"/>
        </w:rPr>
        <w:t>ritical Minerals Strategy would not be supported.</w:t>
      </w:r>
    </w:p>
    <w:p w14:paraId="77F4C29D" w14:textId="73D69599" w:rsidR="00E41E66" w:rsidRPr="00565E17" w:rsidRDefault="00E41E66" w:rsidP="008D0AB6">
      <w:pPr>
        <w:pStyle w:val="Heading3"/>
      </w:pPr>
      <w:bookmarkStart w:id="10" w:name="_Toc127263769"/>
      <w:r w:rsidRPr="00565E17">
        <w:t>Project Activities</w:t>
      </w:r>
      <w:bookmarkEnd w:id="10"/>
      <w:r w:rsidR="005C3E24" w:rsidRPr="00565E17">
        <w:t xml:space="preserve"> </w:t>
      </w:r>
    </w:p>
    <w:p w14:paraId="30F0CCC2" w14:textId="525DFE6B" w:rsidR="005C3E24" w:rsidRDefault="00E41E66" w:rsidP="00E41E66">
      <w:r w:rsidRPr="009221AA">
        <w:t>The Project’s development extent totals 3,546 </w:t>
      </w:r>
      <w:r w:rsidR="007B073A">
        <w:t>ha</w:t>
      </w:r>
      <w:r w:rsidRPr="009221AA">
        <w:t xml:space="preserve">. Mining and related activities will occur within the 3,426 ha </w:t>
      </w:r>
      <w:r w:rsidR="007B073A">
        <w:t xml:space="preserve">proposed </w:t>
      </w:r>
      <w:r w:rsidRPr="009221AA">
        <w:t xml:space="preserve">mining </w:t>
      </w:r>
      <w:proofErr w:type="spellStart"/>
      <w:r w:rsidRPr="009221AA">
        <w:t>licence</w:t>
      </w:r>
      <w:proofErr w:type="spellEnd"/>
      <w:r w:rsidRPr="009221AA">
        <w:t xml:space="preserve"> area to be secured within the granted retention </w:t>
      </w:r>
      <w:proofErr w:type="spellStart"/>
      <w:r w:rsidRPr="009221AA">
        <w:t>licence</w:t>
      </w:r>
      <w:proofErr w:type="spellEnd"/>
      <w:r w:rsidRPr="009221AA">
        <w:t xml:space="preserve"> 2014 (RL2014) </w:t>
      </w:r>
      <w:r w:rsidRPr="009221AA">
        <w:lastRenderedPageBreak/>
        <w:t xml:space="preserve">and processing in an adjacent area, referred to as the WIM Base Area (WBA). </w:t>
      </w:r>
      <w:r w:rsidR="004F0117">
        <w:rPr>
          <w:rStyle w:val="normaltextrun"/>
          <w:rFonts w:ascii="Calibri" w:hAnsi="Calibri" w:cs="Calibri"/>
          <w:color w:val="000000"/>
          <w:szCs w:val="22"/>
          <w:bdr w:val="none" w:sz="0" w:space="0" w:color="auto" w:frame="1"/>
        </w:rPr>
        <w:t>Minor utilities</w:t>
      </w:r>
      <w:r w:rsidR="00BB3B51">
        <w:rPr>
          <w:rStyle w:val="normaltextrun"/>
          <w:rFonts w:ascii="Calibri" w:hAnsi="Calibri" w:cs="Calibri"/>
          <w:color w:val="000000"/>
          <w:szCs w:val="22"/>
          <w:bdr w:val="none" w:sz="0" w:space="0" w:color="auto" w:frame="1"/>
        </w:rPr>
        <w:t>,</w:t>
      </w:r>
      <w:r w:rsidR="004F0117">
        <w:rPr>
          <w:rStyle w:val="normaltextrun"/>
          <w:rFonts w:ascii="Calibri" w:hAnsi="Calibri" w:cs="Calibri"/>
          <w:color w:val="000000"/>
          <w:szCs w:val="22"/>
          <w:bdr w:val="none" w:sz="0" w:space="0" w:color="auto" w:frame="1"/>
        </w:rPr>
        <w:t xml:space="preserve"> including power and water infrastructure</w:t>
      </w:r>
      <w:r w:rsidR="0064333B">
        <w:rPr>
          <w:rStyle w:val="normaltextrun"/>
          <w:rFonts w:ascii="Calibri" w:hAnsi="Calibri" w:cs="Calibri"/>
          <w:color w:val="000000"/>
          <w:szCs w:val="22"/>
          <w:bdr w:val="none" w:sz="0" w:space="0" w:color="auto" w:frame="1"/>
        </w:rPr>
        <w:t>,</w:t>
      </w:r>
      <w:r w:rsidR="004F0117">
        <w:rPr>
          <w:rStyle w:val="normaltextrun"/>
          <w:rFonts w:ascii="Calibri" w:hAnsi="Calibri" w:cs="Calibri"/>
          <w:color w:val="000000"/>
          <w:szCs w:val="22"/>
          <w:bdr w:val="none" w:sz="0" w:space="0" w:color="auto" w:frame="1"/>
        </w:rPr>
        <w:t xml:space="preserve"> </w:t>
      </w:r>
      <w:r w:rsidR="004F0117">
        <w:t xml:space="preserve">will extend to the WBA </w:t>
      </w:r>
      <w:r w:rsidR="004F0117">
        <w:rPr>
          <w:rStyle w:val="normaltextrun"/>
          <w:rFonts w:ascii="Calibri" w:hAnsi="Calibri" w:cs="Calibri"/>
          <w:color w:val="000000"/>
          <w:szCs w:val="22"/>
          <w:bdr w:val="none" w:sz="0" w:space="0" w:color="auto" w:frame="1"/>
        </w:rPr>
        <w:t xml:space="preserve">from the respective terminal stations. The utilities </w:t>
      </w:r>
      <w:r w:rsidR="004F0117">
        <w:t xml:space="preserve">infrastructure corridor </w:t>
      </w:r>
      <w:r w:rsidR="004F0117">
        <w:rPr>
          <w:rStyle w:val="normaltextrun"/>
          <w:rFonts w:ascii="Calibri" w:hAnsi="Calibri" w:cs="Calibri"/>
          <w:color w:val="000000"/>
          <w:szCs w:val="22"/>
          <w:bdr w:val="none" w:sz="0" w:space="0" w:color="auto" w:frame="1"/>
        </w:rPr>
        <w:t xml:space="preserve">will be located within areas of road reserve and private properties. </w:t>
      </w:r>
    </w:p>
    <w:p w14:paraId="76BEC5D4" w14:textId="16AE174A" w:rsidR="00E41E66" w:rsidRPr="009221AA" w:rsidRDefault="00E41E66" w:rsidP="00E41E66">
      <w:r>
        <w:t xml:space="preserve">The WBA is </w:t>
      </w:r>
      <w:r w:rsidR="00F8036E">
        <w:t xml:space="preserve">primarily </w:t>
      </w:r>
      <w:r>
        <w:t xml:space="preserve">located </w:t>
      </w:r>
      <w:r w:rsidR="00444433" w:rsidRPr="003B0217">
        <w:t xml:space="preserve">within the Special Use Zone established over the Wimmera Freight Intermodal Terminal (WIFT) </w:t>
      </w:r>
      <w:r w:rsidR="00060D8A">
        <w:t>Precinct</w:t>
      </w:r>
      <w:r w:rsidR="00444433" w:rsidRPr="003B0217">
        <w:t xml:space="preserve"> for industrial purposes, including the processing, storage and handling of mineral sands.</w:t>
      </w:r>
      <w:r w:rsidR="005C3E24">
        <w:rPr>
          <w:rStyle w:val="normaltextrun"/>
          <w:rFonts w:ascii="Calibri" w:hAnsi="Calibri" w:cs="Calibri"/>
          <w:color w:val="000000"/>
          <w:szCs w:val="22"/>
          <w:shd w:val="clear" w:color="auto" w:fill="FFFFFF"/>
        </w:rPr>
        <w:t xml:space="preserve"> </w:t>
      </w:r>
    </w:p>
    <w:p w14:paraId="68DB0A37" w14:textId="10488580" w:rsidR="005C3E24" w:rsidRPr="005C3E24" w:rsidRDefault="005C3E24" w:rsidP="005C3E24">
      <w:r w:rsidRPr="005C3E24">
        <w:t xml:space="preserve">The mine will be an </w:t>
      </w:r>
      <w:r w:rsidR="003D3BCD">
        <w:t>open-cut</w:t>
      </w:r>
      <w:r w:rsidRPr="005C3E24">
        <w:t xml:space="preserve"> </w:t>
      </w:r>
      <w:r w:rsidR="000403FA">
        <w:t xml:space="preserve">(‘moving hole’) </w:t>
      </w:r>
      <w:r w:rsidRPr="005C3E24">
        <w:t xml:space="preserve">operation with primary processing to occur within the mine void and the screen/trommel located within the proposed mining </w:t>
      </w:r>
      <w:proofErr w:type="spellStart"/>
      <w:r w:rsidRPr="005C3E24">
        <w:t>licence</w:t>
      </w:r>
      <w:proofErr w:type="spellEnd"/>
      <w:r w:rsidRPr="005C3E24">
        <w:t xml:space="preserve">. The total mining footprint will cover an area </w:t>
      </w:r>
      <w:r w:rsidR="00BB3B51">
        <w:t xml:space="preserve">of </w:t>
      </w:r>
      <w:r w:rsidRPr="005C3E24">
        <w:t>2,215 ha</w:t>
      </w:r>
      <w:r w:rsidR="002E1828">
        <w:t>. This are</w:t>
      </w:r>
      <w:r w:rsidR="007647FF">
        <w:t>a</w:t>
      </w:r>
      <w:r w:rsidRPr="005C3E24">
        <w:t xml:space="preserve"> will be progressively mined over the life of the Project. Mining will progress sequentially across four mining blocks (Block A through to </w:t>
      </w:r>
      <w:r w:rsidR="007B073A">
        <w:t>Block</w:t>
      </w:r>
      <w:r w:rsidR="007B073A" w:rsidRPr="005C3E24">
        <w:t xml:space="preserve"> </w:t>
      </w:r>
      <w:r w:rsidRPr="005C3E24">
        <w:t xml:space="preserve">D). At any given time, the extent of Project disturbance will be </w:t>
      </w:r>
      <w:r w:rsidR="00E64ED8">
        <w:t xml:space="preserve">typically </w:t>
      </w:r>
      <w:r w:rsidR="00E64ED8" w:rsidRPr="005C26C6">
        <w:t>(on average) less than 300</w:t>
      </w:r>
      <w:r w:rsidR="00FB114F">
        <w:t> </w:t>
      </w:r>
      <w:r w:rsidR="00E64ED8">
        <w:t>ha</w:t>
      </w:r>
      <w:r w:rsidRPr="005C3E24">
        <w:t>,</w:t>
      </w:r>
      <w:r w:rsidR="00E64ED8">
        <w:t xml:space="preserve"> with a maximum disturbance of 400</w:t>
      </w:r>
      <w:r w:rsidR="00FB114F">
        <w:t> </w:t>
      </w:r>
      <w:r w:rsidR="00E64ED8">
        <w:t>ha,</w:t>
      </w:r>
      <w:r w:rsidR="00E64ED8" w:rsidRPr="005C3E24">
        <w:t xml:space="preserve"> </w:t>
      </w:r>
      <w:r w:rsidRPr="005C3E24">
        <w:t>as areas are progressively mined and rehabilitated.</w:t>
      </w:r>
    </w:p>
    <w:p w14:paraId="0FB84DD4" w14:textId="4343ABB9" w:rsidR="00E41E66" w:rsidRPr="005C3E24" w:rsidRDefault="00E41E66" w:rsidP="00E41E66">
      <w:r w:rsidRPr="005C3E24">
        <w:t>Secondary processing to separate and concentrate the HMC will occur at the Wet Concentrator Plant (WCP) within the WBA.</w:t>
      </w:r>
      <w:r w:rsidR="0052582B">
        <w:t xml:space="preserve"> </w:t>
      </w:r>
    </w:p>
    <w:p w14:paraId="3D850DBC" w14:textId="77F921E5" w:rsidR="00E41E66" w:rsidRPr="00E41E66" w:rsidRDefault="005C3E24" w:rsidP="005128DA">
      <w:pPr>
        <w:rPr>
          <w:rStyle w:val="normaltextrun"/>
          <w:rFonts w:ascii="Calibri" w:hAnsi="Calibri" w:cs="Calibri"/>
          <w:szCs w:val="22"/>
        </w:rPr>
      </w:pPr>
      <w:r>
        <w:rPr>
          <w:rStyle w:val="normaltextrun"/>
          <w:rFonts w:ascii="Calibri" w:hAnsi="Calibri" w:cs="Calibri"/>
          <w:szCs w:val="22"/>
        </w:rPr>
        <w:t>At</w:t>
      </w:r>
      <w:r w:rsidRPr="00BC652A">
        <w:rPr>
          <w:rStyle w:val="normaltextrun"/>
          <w:rFonts w:ascii="Calibri" w:hAnsi="Calibri" w:cs="Calibri"/>
          <w:szCs w:val="22"/>
        </w:rPr>
        <w:t xml:space="preserve"> the </w:t>
      </w:r>
      <w:r>
        <w:rPr>
          <w:rStyle w:val="normaltextrun"/>
          <w:rFonts w:ascii="Calibri" w:hAnsi="Calibri" w:cs="Calibri"/>
          <w:szCs w:val="22"/>
        </w:rPr>
        <w:t>WBA</w:t>
      </w:r>
      <w:r w:rsidR="006A2F6C">
        <w:rPr>
          <w:rStyle w:val="normaltextrun"/>
          <w:rFonts w:ascii="Calibri" w:hAnsi="Calibri" w:cs="Calibri"/>
          <w:szCs w:val="22"/>
        </w:rPr>
        <w:t>,</w:t>
      </w:r>
      <w:r w:rsidRPr="00BC652A">
        <w:rPr>
          <w:rStyle w:val="normaltextrun"/>
          <w:rFonts w:ascii="Calibri" w:hAnsi="Calibri" w:cs="Calibri"/>
          <w:szCs w:val="22"/>
        </w:rPr>
        <w:t xml:space="preserve"> </w:t>
      </w:r>
      <w:r>
        <w:rPr>
          <w:rStyle w:val="normaltextrun"/>
          <w:rFonts w:ascii="Calibri" w:hAnsi="Calibri" w:cs="Calibri"/>
          <w:szCs w:val="22"/>
        </w:rPr>
        <w:t>t</w:t>
      </w:r>
      <w:r w:rsidRPr="00BC652A">
        <w:rPr>
          <w:rStyle w:val="normaltextrun"/>
          <w:rFonts w:ascii="Calibri" w:hAnsi="Calibri" w:cs="Calibri"/>
          <w:szCs w:val="22"/>
        </w:rPr>
        <w:t xml:space="preserve">he HMC will </w:t>
      </w:r>
      <w:r w:rsidR="007F2946">
        <w:rPr>
          <w:rStyle w:val="normaltextrun"/>
          <w:rFonts w:ascii="Calibri" w:hAnsi="Calibri" w:cs="Calibri"/>
          <w:szCs w:val="22"/>
        </w:rPr>
        <w:t xml:space="preserve">then </w:t>
      </w:r>
      <w:r w:rsidRPr="00BC652A">
        <w:rPr>
          <w:rStyle w:val="normaltextrun"/>
          <w:rFonts w:ascii="Calibri" w:hAnsi="Calibri" w:cs="Calibri"/>
          <w:szCs w:val="22"/>
        </w:rPr>
        <w:t xml:space="preserve">be loaded by </w:t>
      </w:r>
      <w:r w:rsidR="00545C43">
        <w:rPr>
          <w:rStyle w:val="normaltextrun"/>
          <w:rFonts w:ascii="Calibri" w:hAnsi="Calibri" w:cs="Calibri"/>
          <w:szCs w:val="22"/>
        </w:rPr>
        <w:t>front-end</w:t>
      </w:r>
      <w:r w:rsidRPr="00BC652A">
        <w:rPr>
          <w:rStyle w:val="normaltextrun"/>
          <w:rFonts w:ascii="Calibri" w:hAnsi="Calibri" w:cs="Calibri"/>
          <w:szCs w:val="22"/>
        </w:rPr>
        <w:t xml:space="preserve"> loader into </w:t>
      </w:r>
      <w:r w:rsidR="007B073A">
        <w:rPr>
          <w:rStyle w:val="normaltextrun"/>
          <w:rFonts w:ascii="Calibri" w:hAnsi="Calibri" w:cs="Calibri"/>
          <w:szCs w:val="22"/>
        </w:rPr>
        <w:t>B-double articulated vehicl</w:t>
      </w:r>
      <w:r w:rsidR="00FB114F">
        <w:rPr>
          <w:rStyle w:val="normaltextrun"/>
          <w:rFonts w:ascii="Calibri" w:hAnsi="Calibri" w:cs="Calibri"/>
          <w:szCs w:val="22"/>
        </w:rPr>
        <w:t>es (haulage trucks)</w:t>
      </w:r>
      <w:r>
        <w:rPr>
          <w:rStyle w:val="normaltextrun"/>
          <w:rFonts w:ascii="Calibri" w:hAnsi="Calibri" w:cs="Calibri"/>
          <w:szCs w:val="22"/>
        </w:rPr>
        <w:t xml:space="preserve"> and transported to the </w:t>
      </w:r>
      <w:proofErr w:type="spellStart"/>
      <w:r>
        <w:rPr>
          <w:rStyle w:val="normaltextrun"/>
          <w:rFonts w:ascii="Calibri" w:hAnsi="Calibri" w:cs="Calibri"/>
          <w:szCs w:val="22"/>
        </w:rPr>
        <w:t>PoP</w:t>
      </w:r>
      <w:proofErr w:type="spellEnd"/>
      <w:r>
        <w:rPr>
          <w:rStyle w:val="normaltextrun"/>
          <w:rFonts w:ascii="Calibri" w:hAnsi="Calibri" w:cs="Calibri"/>
          <w:szCs w:val="22"/>
        </w:rPr>
        <w:t xml:space="preserve"> via the Henty Highway (26 return trips per day). The HMC product will be unloaded from the </w:t>
      </w:r>
      <w:r w:rsidR="00FB114F">
        <w:rPr>
          <w:rStyle w:val="normaltextrun"/>
          <w:rFonts w:ascii="Calibri" w:hAnsi="Calibri" w:cs="Calibri"/>
          <w:szCs w:val="22"/>
        </w:rPr>
        <w:t>haulage</w:t>
      </w:r>
      <w:r w:rsidR="007B073A">
        <w:rPr>
          <w:rStyle w:val="normaltextrun"/>
          <w:rFonts w:ascii="Calibri" w:hAnsi="Calibri" w:cs="Calibri"/>
          <w:szCs w:val="22"/>
        </w:rPr>
        <w:t xml:space="preserve"> </w:t>
      </w:r>
      <w:r w:rsidR="00FB114F">
        <w:rPr>
          <w:rStyle w:val="normaltextrun"/>
          <w:rFonts w:ascii="Calibri" w:hAnsi="Calibri" w:cs="Calibri"/>
          <w:szCs w:val="22"/>
        </w:rPr>
        <w:t>trucks</w:t>
      </w:r>
      <w:r>
        <w:rPr>
          <w:rStyle w:val="normaltextrun"/>
          <w:rFonts w:ascii="Calibri" w:hAnsi="Calibri" w:cs="Calibri"/>
          <w:szCs w:val="22"/>
        </w:rPr>
        <w:t xml:space="preserve"> </w:t>
      </w:r>
      <w:r w:rsidRPr="00BC652A">
        <w:rPr>
          <w:rStyle w:val="normaltextrun"/>
          <w:rFonts w:ascii="Calibri" w:hAnsi="Calibri" w:cs="Calibri"/>
          <w:szCs w:val="22"/>
        </w:rPr>
        <w:t xml:space="preserve">into a bunker/storage shed </w:t>
      </w:r>
      <w:r>
        <w:rPr>
          <w:rStyle w:val="normaltextrun"/>
          <w:rFonts w:ascii="Calibri" w:hAnsi="Calibri" w:cs="Calibri"/>
          <w:szCs w:val="22"/>
        </w:rPr>
        <w:t xml:space="preserve">at the </w:t>
      </w:r>
      <w:proofErr w:type="spellStart"/>
      <w:r>
        <w:rPr>
          <w:rStyle w:val="normaltextrun"/>
          <w:rFonts w:ascii="Calibri" w:hAnsi="Calibri" w:cs="Calibri"/>
          <w:szCs w:val="22"/>
        </w:rPr>
        <w:t>PoP</w:t>
      </w:r>
      <w:proofErr w:type="spellEnd"/>
      <w:r>
        <w:rPr>
          <w:rStyle w:val="normaltextrun"/>
          <w:rFonts w:ascii="Calibri" w:hAnsi="Calibri" w:cs="Calibri"/>
          <w:szCs w:val="22"/>
        </w:rPr>
        <w:t xml:space="preserve">. </w:t>
      </w:r>
      <w:r w:rsidRPr="00BC652A">
        <w:rPr>
          <w:rStyle w:val="normaltextrun"/>
          <w:rFonts w:ascii="Calibri" w:hAnsi="Calibri" w:cs="Calibri"/>
          <w:szCs w:val="22"/>
        </w:rPr>
        <w:t>It is expected that every 2</w:t>
      </w:r>
      <w:r>
        <w:rPr>
          <w:rStyle w:val="normaltextrun"/>
          <w:rFonts w:ascii="Calibri" w:hAnsi="Calibri" w:cs="Calibri"/>
          <w:szCs w:val="22"/>
        </w:rPr>
        <w:t xml:space="preserve"> to </w:t>
      </w:r>
      <w:r w:rsidRPr="00BC652A">
        <w:rPr>
          <w:rStyle w:val="normaltextrun"/>
          <w:rFonts w:ascii="Calibri" w:hAnsi="Calibri" w:cs="Calibri"/>
          <w:szCs w:val="22"/>
        </w:rPr>
        <w:t>3</w:t>
      </w:r>
      <w:r w:rsidR="00FB114F">
        <w:rPr>
          <w:rStyle w:val="normaltextrun"/>
          <w:rFonts w:ascii="Calibri" w:hAnsi="Calibri" w:cs="Calibri"/>
          <w:szCs w:val="22"/>
        </w:rPr>
        <w:t> </w:t>
      </w:r>
      <w:r w:rsidRPr="00BC652A">
        <w:rPr>
          <w:rStyle w:val="normaltextrun"/>
          <w:rFonts w:ascii="Calibri" w:hAnsi="Calibri" w:cs="Calibri"/>
          <w:szCs w:val="22"/>
        </w:rPr>
        <w:t>weeks</w:t>
      </w:r>
      <w:r w:rsidR="00BB3B51">
        <w:rPr>
          <w:rStyle w:val="normaltextrun"/>
          <w:rFonts w:ascii="Calibri" w:hAnsi="Calibri" w:cs="Calibri"/>
          <w:szCs w:val="22"/>
        </w:rPr>
        <w:t>,</w:t>
      </w:r>
      <w:r w:rsidRPr="00BC652A">
        <w:rPr>
          <w:rStyle w:val="normaltextrun"/>
          <w:rFonts w:ascii="Calibri" w:hAnsi="Calibri" w:cs="Calibri"/>
          <w:szCs w:val="22"/>
        </w:rPr>
        <w:t xml:space="preserve"> a ship will be loaded with HMC for transport overseas. The HMC will be transferred directly from the storage shed to the ship’s bulk hold using a </w:t>
      </w:r>
      <w:r w:rsidR="00545C43">
        <w:rPr>
          <w:rStyle w:val="normaltextrun"/>
          <w:rFonts w:ascii="Calibri" w:hAnsi="Calibri" w:cs="Calibri"/>
          <w:szCs w:val="22"/>
        </w:rPr>
        <w:t>closed circuit</w:t>
      </w:r>
      <w:r w:rsidRPr="00BC652A">
        <w:rPr>
          <w:rStyle w:val="normaltextrun"/>
          <w:rFonts w:ascii="Calibri" w:hAnsi="Calibri" w:cs="Calibri"/>
          <w:szCs w:val="22"/>
        </w:rPr>
        <w:t xml:space="preserve"> bulk loading system.</w:t>
      </w:r>
    </w:p>
    <w:p w14:paraId="7B733A4B" w14:textId="0F2D358F" w:rsidR="00675508" w:rsidRDefault="008F3B48" w:rsidP="008D0AB6">
      <w:pPr>
        <w:pStyle w:val="Heading2"/>
      </w:pPr>
      <w:bookmarkStart w:id="11" w:name="_Toc127263770"/>
      <w:r>
        <w:t>Evaluation Objectives</w:t>
      </w:r>
      <w:bookmarkEnd w:id="11"/>
    </w:p>
    <w:p w14:paraId="206A1BA3" w14:textId="7C129339" w:rsidR="00C63AD5" w:rsidRDefault="00C63AD5" w:rsidP="00C63AD5">
      <w:r w:rsidRPr="008263C7">
        <w:t>The EES Scoping Requirement</w:t>
      </w:r>
      <w:r w:rsidR="004E6D20">
        <w:t>s (DELWP 2020)</w:t>
      </w:r>
      <w:r w:rsidRPr="008263C7">
        <w:t xml:space="preserve"> detail the specific matters to be investigated</w:t>
      </w:r>
      <w:r w:rsidRPr="008E5874">
        <w:t xml:space="preserve"> and </w:t>
      </w:r>
      <w:r>
        <w:t xml:space="preserve">the </w:t>
      </w:r>
      <w:r w:rsidRPr="008E5874">
        <w:t xml:space="preserve">evaluation objectives against which the Project </w:t>
      </w:r>
      <w:r>
        <w:t>will</w:t>
      </w:r>
      <w:r w:rsidRPr="008E5874">
        <w:t xml:space="preserve"> be assessed</w:t>
      </w:r>
      <w:r>
        <w:t xml:space="preserve"> by the </w:t>
      </w:r>
      <w:r w:rsidR="004E6D20">
        <w:t xml:space="preserve">Victorian </w:t>
      </w:r>
      <w:r>
        <w:t>Minister for Planning</w:t>
      </w:r>
      <w:r w:rsidRPr="008E5874">
        <w:t xml:space="preserve">. </w:t>
      </w:r>
    </w:p>
    <w:p w14:paraId="1B6B1FC7" w14:textId="0389D481" w:rsidR="00675508" w:rsidRDefault="005128DA" w:rsidP="005F76F6">
      <w:r w:rsidRPr="00C8303B">
        <w:t>The evaluation objectives for the Project</w:t>
      </w:r>
      <w:r w:rsidRPr="00C8303B" w:rsidDel="00B00232">
        <w:t xml:space="preserve"> </w:t>
      </w:r>
      <w:r w:rsidRPr="00C8303B">
        <w:t xml:space="preserve">identify the desired </w:t>
      </w:r>
      <w:r w:rsidR="00545C43">
        <w:t>Project related</w:t>
      </w:r>
      <w:r w:rsidRPr="00C8303B">
        <w:t xml:space="preserve"> outcomes in the context of key legislative and statutory policies as well as the principles and objectives of ecologically sustainable development and environment</w:t>
      </w:r>
      <w:r w:rsidR="00FB114F">
        <w:t>al</w:t>
      </w:r>
      <w:r w:rsidRPr="00C8303B">
        <w:t xml:space="preserve"> protection. The evaluation objectives provide a framework for an integrated assessment of environmental effects and for evaluating the overall implications of the Project.</w:t>
      </w:r>
      <w:r>
        <w:t xml:space="preserve"> </w:t>
      </w:r>
    </w:p>
    <w:p w14:paraId="3AC89B16" w14:textId="494B4573" w:rsidR="00675508" w:rsidRDefault="00953801" w:rsidP="00966D3B">
      <w:r w:rsidRPr="00953801">
        <w:t>The evaluation objectives for the Project</w:t>
      </w:r>
      <w:r w:rsidR="00B00232">
        <w:t xml:space="preserve">, as </w:t>
      </w:r>
      <w:r w:rsidR="00245F85">
        <w:t>presented in the Scoping Requirements (DELWP 2020),</w:t>
      </w:r>
      <w:r w:rsidRPr="00953801">
        <w:t xml:space="preserve"> are listed</w:t>
      </w:r>
      <w:r w:rsidR="005128DA" w:rsidRPr="00953801">
        <w:t xml:space="preserve"> in </w:t>
      </w:r>
      <w:r w:rsidR="00246BE0">
        <w:fldChar w:fldCharType="begin"/>
      </w:r>
      <w:r w:rsidR="00246BE0">
        <w:instrText xml:space="preserve"> REF _Ref124329159 \h </w:instrText>
      </w:r>
      <w:r w:rsidR="00246BE0">
        <w:fldChar w:fldCharType="separate"/>
      </w:r>
      <w:r w:rsidR="001A0BBA">
        <w:t xml:space="preserve">Table </w:t>
      </w:r>
      <w:r w:rsidR="001A0BBA">
        <w:rPr>
          <w:noProof/>
        </w:rPr>
        <w:t>26</w:t>
      </w:r>
      <w:r w:rsidR="001A0BBA">
        <w:noBreakHyphen/>
      </w:r>
      <w:r w:rsidR="001A0BBA">
        <w:rPr>
          <w:noProof/>
        </w:rPr>
        <w:t>1</w:t>
      </w:r>
      <w:r w:rsidR="00246BE0">
        <w:fldChar w:fldCharType="end"/>
      </w:r>
      <w:r w:rsidR="005128DA" w:rsidRPr="00953801">
        <w:fldChar w:fldCharType="begin"/>
      </w:r>
      <w:r w:rsidR="005128DA" w:rsidRPr="00953801">
        <w:instrText xml:space="preserve"> REF _Ref114347239 \h </w:instrText>
      </w:r>
      <w:r>
        <w:instrText xml:space="preserve"> \* MERGEFORMAT </w:instrText>
      </w:r>
      <w:r w:rsidR="005128DA" w:rsidRPr="00953801">
        <w:fldChar w:fldCharType="end"/>
      </w:r>
      <w:r w:rsidR="00BB3B51">
        <w:t>,</w:t>
      </w:r>
      <w:r w:rsidR="00E41E66" w:rsidRPr="00953801">
        <w:t xml:space="preserve"> and the </w:t>
      </w:r>
      <w:r>
        <w:t xml:space="preserve">EES </w:t>
      </w:r>
      <w:r w:rsidR="00E41E66" w:rsidRPr="00953801">
        <w:t>conclusions relating to each</w:t>
      </w:r>
      <w:r w:rsidR="00E41E66">
        <w:t xml:space="preserve"> objective </w:t>
      </w:r>
      <w:r w:rsidR="00F6183D">
        <w:t xml:space="preserve">are </w:t>
      </w:r>
      <w:r w:rsidR="00E41E66">
        <w:t xml:space="preserve">summarised in </w:t>
      </w:r>
      <w:r w:rsidR="004F20AD">
        <w:t>Section</w:t>
      </w:r>
      <w:r w:rsidR="004B5B9C">
        <w:t> </w:t>
      </w:r>
      <w:r w:rsidR="00246BE0">
        <w:fldChar w:fldCharType="begin"/>
      </w:r>
      <w:r w:rsidR="00246BE0">
        <w:instrText xml:space="preserve"> REF _Ref124329180 \r \h </w:instrText>
      </w:r>
      <w:r w:rsidR="00246BE0">
        <w:fldChar w:fldCharType="separate"/>
      </w:r>
      <w:r w:rsidR="001A0BBA">
        <w:t>26.3.1</w:t>
      </w:r>
      <w:r w:rsidR="00246BE0">
        <w:fldChar w:fldCharType="end"/>
      </w:r>
      <w:r w:rsidR="00A13BE1">
        <w:t xml:space="preserve"> to Section</w:t>
      </w:r>
      <w:r w:rsidR="004B5B9C">
        <w:t> </w:t>
      </w:r>
      <w:r w:rsidR="00246BE0">
        <w:fldChar w:fldCharType="begin"/>
      </w:r>
      <w:r w:rsidR="00246BE0">
        <w:instrText xml:space="preserve"> REF _Ref124329191 \r \h </w:instrText>
      </w:r>
      <w:r w:rsidR="00246BE0">
        <w:fldChar w:fldCharType="separate"/>
      </w:r>
      <w:r w:rsidR="001A0BBA">
        <w:t>26.3.6</w:t>
      </w:r>
      <w:r w:rsidR="00246BE0">
        <w:fldChar w:fldCharType="end"/>
      </w:r>
      <w:r>
        <w:t>.</w:t>
      </w:r>
    </w:p>
    <w:p w14:paraId="6A146DCC" w14:textId="4FC72AFB" w:rsidR="00966D3B" w:rsidRDefault="00966D3B" w:rsidP="00966D3B">
      <w:pPr>
        <w:pStyle w:val="Caption"/>
        <w:keepNext/>
      </w:pPr>
      <w:bookmarkStart w:id="12" w:name="_Ref124329159"/>
      <w:bookmarkStart w:id="13" w:name="_Toc127263781"/>
      <w:r>
        <w:t xml:space="preserve">Table </w:t>
      </w:r>
      <w:r>
        <w:fldChar w:fldCharType="begin"/>
      </w:r>
      <w:r>
        <w:instrText xml:space="preserve"> STYLEREF 1 \s </w:instrText>
      </w:r>
      <w:r>
        <w:fldChar w:fldCharType="separate"/>
      </w:r>
      <w:r w:rsidR="001A0BBA">
        <w:rPr>
          <w:noProof/>
        </w:rPr>
        <w:t>26</w:t>
      </w:r>
      <w:r>
        <w:fldChar w:fldCharType="end"/>
      </w:r>
      <w:r>
        <w:noBreakHyphen/>
      </w:r>
      <w:r>
        <w:fldChar w:fldCharType="begin"/>
      </w:r>
      <w:r>
        <w:instrText xml:space="preserve"> SEQ Table \* ARABIC \s 1 </w:instrText>
      </w:r>
      <w:r>
        <w:fldChar w:fldCharType="separate"/>
      </w:r>
      <w:r w:rsidR="001A0BBA">
        <w:rPr>
          <w:noProof/>
        </w:rPr>
        <w:t>1</w:t>
      </w:r>
      <w:r>
        <w:fldChar w:fldCharType="end"/>
      </w:r>
      <w:bookmarkEnd w:id="12"/>
      <w:r>
        <w:t xml:space="preserve">: </w:t>
      </w:r>
      <w:r w:rsidRPr="002072EC">
        <w:t>Evaluation objectives</w:t>
      </w:r>
      <w:bookmarkEnd w:id="1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Look w:val="01E0" w:firstRow="1" w:lastRow="1" w:firstColumn="1" w:lastColumn="1" w:noHBand="0" w:noVBand="0"/>
      </w:tblPr>
      <w:tblGrid>
        <w:gridCol w:w="2130"/>
        <w:gridCol w:w="7272"/>
      </w:tblGrid>
      <w:tr w:rsidR="005128DA" w:rsidRPr="007C429A" w14:paraId="33C194AE" w14:textId="77777777" w:rsidTr="003512C9">
        <w:trPr>
          <w:trHeight w:val="20"/>
          <w:tblHeader/>
        </w:trPr>
        <w:tc>
          <w:tcPr>
            <w:tcW w:w="1133" w:type="pct"/>
          </w:tcPr>
          <w:p w14:paraId="685B813B" w14:textId="2B548344" w:rsidR="005128DA" w:rsidRPr="003512C9" w:rsidRDefault="00180665" w:rsidP="00772A4D">
            <w:pPr>
              <w:pStyle w:val="EESTabletextbody"/>
              <w:jc w:val="left"/>
              <w:rPr>
                <w:b/>
                <w:bCs/>
              </w:rPr>
            </w:pPr>
            <w:r w:rsidRPr="003512C9">
              <w:rPr>
                <w:b/>
                <w:bCs/>
              </w:rPr>
              <w:t xml:space="preserve">Environmental </w:t>
            </w:r>
            <w:r w:rsidR="00A8126B">
              <w:rPr>
                <w:b/>
                <w:bCs/>
              </w:rPr>
              <w:t>V</w:t>
            </w:r>
            <w:r w:rsidRPr="003512C9">
              <w:rPr>
                <w:b/>
                <w:bCs/>
              </w:rPr>
              <w:t>alue</w:t>
            </w:r>
          </w:p>
        </w:tc>
        <w:tc>
          <w:tcPr>
            <w:tcW w:w="3867" w:type="pct"/>
          </w:tcPr>
          <w:p w14:paraId="5844088D" w14:textId="643C855E" w:rsidR="005128DA" w:rsidRPr="003512C9" w:rsidRDefault="005128DA" w:rsidP="00772A4D">
            <w:pPr>
              <w:pStyle w:val="EESTabletextbody"/>
              <w:jc w:val="left"/>
              <w:rPr>
                <w:b/>
                <w:bCs/>
              </w:rPr>
            </w:pPr>
            <w:r w:rsidRPr="003512C9">
              <w:rPr>
                <w:b/>
                <w:bCs/>
              </w:rPr>
              <w:t xml:space="preserve">Evaluation </w:t>
            </w:r>
            <w:r w:rsidR="00A8126B">
              <w:rPr>
                <w:b/>
                <w:bCs/>
              </w:rPr>
              <w:t>O</w:t>
            </w:r>
            <w:r w:rsidR="009126E9" w:rsidRPr="003512C9">
              <w:rPr>
                <w:b/>
                <w:bCs/>
              </w:rPr>
              <w:t>bjective</w:t>
            </w:r>
          </w:p>
        </w:tc>
      </w:tr>
      <w:tr w:rsidR="005128DA" w:rsidRPr="007C429A" w14:paraId="73C305EE" w14:textId="77777777" w:rsidTr="003512C9">
        <w:trPr>
          <w:trHeight w:val="20"/>
        </w:trPr>
        <w:tc>
          <w:tcPr>
            <w:tcW w:w="1133" w:type="pct"/>
          </w:tcPr>
          <w:p w14:paraId="53605F00" w14:textId="728F4F6A" w:rsidR="005128DA" w:rsidRPr="007C429A" w:rsidRDefault="005128DA" w:rsidP="00772A4D">
            <w:pPr>
              <w:pStyle w:val="EESTabletextbody"/>
              <w:jc w:val="left"/>
            </w:pPr>
            <w:r w:rsidRPr="007C429A">
              <w:t>Resource development</w:t>
            </w:r>
          </w:p>
        </w:tc>
        <w:tc>
          <w:tcPr>
            <w:tcW w:w="3867" w:type="pct"/>
          </w:tcPr>
          <w:p w14:paraId="33296409" w14:textId="67B43500" w:rsidR="005128DA" w:rsidRPr="007C429A" w:rsidRDefault="005128DA" w:rsidP="00772A4D">
            <w:pPr>
              <w:pStyle w:val="EESTabletextbody"/>
              <w:jc w:val="left"/>
            </w:pPr>
            <w:r w:rsidRPr="007C429A">
              <w:t>Achieve the best use of available mineral sands resources in an economically and environmentally sustainable way</w:t>
            </w:r>
            <w:r w:rsidR="00987A4C" w:rsidRPr="007C429A">
              <w:t>.</w:t>
            </w:r>
            <w:r w:rsidR="00923BFA" w:rsidRPr="007C429A">
              <w:t xml:space="preserve"> </w:t>
            </w:r>
          </w:p>
        </w:tc>
      </w:tr>
      <w:tr w:rsidR="005128DA" w:rsidRPr="007C429A" w14:paraId="42360018" w14:textId="77777777" w:rsidTr="003512C9">
        <w:trPr>
          <w:trHeight w:val="20"/>
        </w:trPr>
        <w:tc>
          <w:tcPr>
            <w:tcW w:w="1133" w:type="pct"/>
          </w:tcPr>
          <w:p w14:paraId="2C277C00" w14:textId="37430965" w:rsidR="005128DA" w:rsidRPr="007C429A" w:rsidRDefault="005128DA" w:rsidP="00772A4D">
            <w:pPr>
              <w:pStyle w:val="EESTabletextbody"/>
              <w:jc w:val="left"/>
            </w:pPr>
            <w:r w:rsidRPr="007C429A">
              <w:t>Social, land use and infrastructure</w:t>
            </w:r>
          </w:p>
        </w:tc>
        <w:tc>
          <w:tcPr>
            <w:tcW w:w="3867" w:type="pct"/>
          </w:tcPr>
          <w:p w14:paraId="01CCCCE4" w14:textId="218B5DE9" w:rsidR="005128DA" w:rsidRPr="007C429A" w:rsidRDefault="005128DA" w:rsidP="00772A4D">
            <w:pPr>
              <w:pStyle w:val="EESTabletextbody"/>
              <w:jc w:val="left"/>
            </w:pPr>
            <w:r w:rsidRPr="007C429A">
              <w:t>Minimise adverse social, land use and infrastructure effects</w:t>
            </w:r>
            <w:r w:rsidR="00987A4C" w:rsidRPr="007C429A">
              <w:t>.</w:t>
            </w:r>
            <w:r w:rsidR="00923BFA" w:rsidRPr="007C429A">
              <w:t xml:space="preserve">  </w:t>
            </w:r>
          </w:p>
        </w:tc>
      </w:tr>
      <w:tr w:rsidR="005128DA" w:rsidRPr="007C429A" w14:paraId="11E70412" w14:textId="77777777" w:rsidTr="003512C9">
        <w:trPr>
          <w:trHeight w:val="20"/>
        </w:trPr>
        <w:tc>
          <w:tcPr>
            <w:tcW w:w="1133" w:type="pct"/>
          </w:tcPr>
          <w:p w14:paraId="4E862C9B" w14:textId="539A15D3" w:rsidR="005128DA" w:rsidRPr="007C429A" w:rsidRDefault="005128DA" w:rsidP="00772A4D">
            <w:pPr>
              <w:pStyle w:val="EESTabletextbody"/>
              <w:jc w:val="left"/>
            </w:pPr>
            <w:r w:rsidRPr="007C429A">
              <w:t>Amenity and environmental quality</w:t>
            </w:r>
          </w:p>
        </w:tc>
        <w:tc>
          <w:tcPr>
            <w:tcW w:w="3867" w:type="pct"/>
          </w:tcPr>
          <w:p w14:paraId="0C6A0C7B" w14:textId="49FBFEB3" w:rsidR="005128DA" w:rsidRPr="007C429A" w:rsidRDefault="005128DA" w:rsidP="00772A4D">
            <w:pPr>
              <w:pStyle w:val="EESTabletextbody"/>
              <w:jc w:val="left"/>
            </w:pPr>
            <w:r w:rsidRPr="007C429A">
              <w:t>Protect the health and wellbeing of the community, and minimise effects on air quality, noise, visual and social amenity</w:t>
            </w:r>
            <w:r w:rsidR="00987A4C" w:rsidRPr="007C429A">
              <w:t>.</w:t>
            </w:r>
            <w:r w:rsidR="00923BFA" w:rsidRPr="007C429A">
              <w:t xml:space="preserve"> </w:t>
            </w:r>
          </w:p>
        </w:tc>
      </w:tr>
      <w:tr w:rsidR="005128DA" w:rsidRPr="007C429A" w14:paraId="6F185CFB" w14:textId="77777777" w:rsidTr="003512C9">
        <w:trPr>
          <w:trHeight w:val="20"/>
        </w:trPr>
        <w:tc>
          <w:tcPr>
            <w:tcW w:w="1133" w:type="pct"/>
          </w:tcPr>
          <w:p w14:paraId="0E187D86" w14:textId="49AB862A" w:rsidR="005128DA" w:rsidRPr="007C429A" w:rsidRDefault="005128DA" w:rsidP="00772A4D">
            <w:pPr>
              <w:pStyle w:val="EESTabletextbody"/>
              <w:jc w:val="left"/>
            </w:pPr>
            <w:r w:rsidRPr="007C429A">
              <w:t>Cultural heritage</w:t>
            </w:r>
          </w:p>
        </w:tc>
        <w:tc>
          <w:tcPr>
            <w:tcW w:w="3867" w:type="pct"/>
          </w:tcPr>
          <w:p w14:paraId="5C9432BA" w14:textId="275B3601" w:rsidR="005128DA" w:rsidRPr="007C429A" w:rsidRDefault="005128DA" w:rsidP="00772A4D">
            <w:pPr>
              <w:pStyle w:val="EESTabletextbody"/>
              <w:jc w:val="left"/>
            </w:pPr>
            <w:r w:rsidRPr="007C429A">
              <w:t>Avoid or minimise adverse effects on Aboriginal and historical cultural heritage</w:t>
            </w:r>
            <w:r w:rsidR="00987A4C" w:rsidRPr="007C429A">
              <w:t>.</w:t>
            </w:r>
          </w:p>
        </w:tc>
      </w:tr>
      <w:tr w:rsidR="005128DA" w:rsidRPr="007C429A" w14:paraId="2B7BBD9F" w14:textId="77777777" w:rsidTr="003512C9">
        <w:trPr>
          <w:trHeight w:val="20"/>
        </w:trPr>
        <w:tc>
          <w:tcPr>
            <w:tcW w:w="1133" w:type="pct"/>
          </w:tcPr>
          <w:p w14:paraId="724D3505" w14:textId="6F934E44" w:rsidR="005128DA" w:rsidRPr="007C429A" w:rsidRDefault="005128DA" w:rsidP="00772A4D">
            <w:pPr>
              <w:pStyle w:val="EESTabletextbody"/>
              <w:jc w:val="left"/>
            </w:pPr>
            <w:r w:rsidRPr="007C429A">
              <w:t>Biodiversity and habitats</w:t>
            </w:r>
          </w:p>
        </w:tc>
        <w:tc>
          <w:tcPr>
            <w:tcW w:w="3867" w:type="pct"/>
          </w:tcPr>
          <w:p w14:paraId="16F807F4" w14:textId="7E68A52E" w:rsidR="005128DA" w:rsidRPr="007C429A" w:rsidRDefault="005128DA" w:rsidP="00772A4D">
            <w:pPr>
              <w:pStyle w:val="EESTabletextbody"/>
              <w:jc w:val="left"/>
            </w:pPr>
            <w:r w:rsidRPr="007C429A">
              <w:t xml:space="preserve">Avoid, </w:t>
            </w:r>
            <w:r w:rsidR="008F3B48" w:rsidRPr="007C429A">
              <w:t>m</w:t>
            </w:r>
            <w:r w:rsidRPr="007C429A">
              <w:t>inimi</w:t>
            </w:r>
            <w:r w:rsidR="008F3B48" w:rsidRPr="007C429A">
              <w:t>s</w:t>
            </w:r>
            <w:r w:rsidRPr="007C429A">
              <w:t xml:space="preserve">e or offset adverse effects of the project on biodiversity values including native vegetation, listed threatened species and communities and habitat for these species consistent with </w:t>
            </w:r>
            <w:r w:rsidR="00C22D52">
              <w:t>S</w:t>
            </w:r>
            <w:r w:rsidRPr="007C429A">
              <w:t xml:space="preserve">tate and </w:t>
            </w:r>
            <w:r w:rsidR="00C22D52">
              <w:t>C</w:t>
            </w:r>
            <w:r w:rsidRPr="007C429A">
              <w:t>ommonwealth policies</w:t>
            </w:r>
            <w:r w:rsidR="00987A4C" w:rsidRPr="007C429A">
              <w:t>.</w:t>
            </w:r>
          </w:p>
        </w:tc>
      </w:tr>
      <w:tr w:rsidR="005128DA" w:rsidRPr="007C429A" w14:paraId="753A6E8E" w14:textId="77777777" w:rsidTr="003512C9">
        <w:trPr>
          <w:trHeight w:val="20"/>
        </w:trPr>
        <w:tc>
          <w:tcPr>
            <w:tcW w:w="1133" w:type="pct"/>
          </w:tcPr>
          <w:p w14:paraId="12865041" w14:textId="30284C85" w:rsidR="005128DA" w:rsidRPr="007C429A" w:rsidRDefault="005128DA" w:rsidP="00772A4D">
            <w:pPr>
              <w:pStyle w:val="EESTabletextbody"/>
              <w:jc w:val="left"/>
            </w:pPr>
            <w:r w:rsidRPr="007C429A">
              <w:t>Catchment values</w:t>
            </w:r>
          </w:p>
        </w:tc>
        <w:tc>
          <w:tcPr>
            <w:tcW w:w="3867" w:type="pct"/>
          </w:tcPr>
          <w:p w14:paraId="45C18416" w14:textId="5322F54E" w:rsidR="005128DA" w:rsidRPr="007C429A" w:rsidRDefault="005128DA" w:rsidP="00772A4D">
            <w:pPr>
              <w:pStyle w:val="EESTabletextbody"/>
              <w:jc w:val="left"/>
            </w:pPr>
            <w:r w:rsidRPr="007C429A">
              <w:t>Minimise effects on water resources and on existing and potential future beneficial and licensed uses of surface water, groundwater and related catchment values over the short and long-term.</w:t>
            </w:r>
          </w:p>
        </w:tc>
      </w:tr>
    </w:tbl>
    <w:p w14:paraId="11D67DAD" w14:textId="19E03832" w:rsidR="00675508" w:rsidRDefault="00E41E66" w:rsidP="008D0AB6">
      <w:pPr>
        <w:pStyle w:val="Heading3"/>
      </w:pPr>
      <w:bookmarkStart w:id="14" w:name="_Ref124329180"/>
      <w:bookmarkStart w:id="15" w:name="_Toc127263771"/>
      <w:r w:rsidRPr="00E41E66">
        <w:lastRenderedPageBreak/>
        <w:t xml:space="preserve">Resource </w:t>
      </w:r>
      <w:r w:rsidR="003C7095">
        <w:t>D</w:t>
      </w:r>
      <w:r w:rsidRPr="00E41E66">
        <w:t>evelopment</w:t>
      </w:r>
      <w:bookmarkEnd w:id="14"/>
      <w:bookmarkEnd w:id="15"/>
    </w:p>
    <w:p w14:paraId="66A7AF30" w14:textId="0762343E" w:rsidR="008C7911" w:rsidRDefault="008C7911" w:rsidP="008C7911">
      <w:r w:rsidRPr="0097129D">
        <w:t xml:space="preserve">The resource development evaluation objective is to </w:t>
      </w:r>
      <w:r w:rsidRPr="00154BA8">
        <w:rPr>
          <w:i/>
        </w:rPr>
        <w:t>achieve the best use of available mineral sands resources in an economically and environmentally sustainable way</w:t>
      </w:r>
      <w:r w:rsidRPr="0097129D">
        <w:t xml:space="preserve">. Resource development is </w:t>
      </w:r>
      <w:r w:rsidRPr="00934E51">
        <w:t xml:space="preserve">considered in </w:t>
      </w:r>
      <w:r w:rsidRPr="00D359AC">
        <w:t xml:space="preserve">the EES through an assessment of Project alternatives, </w:t>
      </w:r>
      <w:r w:rsidR="0097129D" w:rsidRPr="00D359AC">
        <w:t xml:space="preserve">Project </w:t>
      </w:r>
      <w:r w:rsidRPr="00AA4B4C">
        <w:t>economics</w:t>
      </w:r>
      <w:r w:rsidR="001A6B05" w:rsidRPr="00AA4B4C">
        <w:t xml:space="preserve">, soils and landforms, </w:t>
      </w:r>
      <w:r w:rsidR="00580DDA" w:rsidRPr="00AA4B4C">
        <w:t>and land rehabilitation</w:t>
      </w:r>
      <w:r w:rsidRPr="00AA4B4C">
        <w:t>.</w:t>
      </w:r>
    </w:p>
    <w:p w14:paraId="4EE00743" w14:textId="7995039A" w:rsidR="00782158" w:rsidRDefault="00782158" w:rsidP="008C7911">
      <w:r w:rsidRPr="00F76E80">
        <w:t xml:space="preserve">The </w:t>
      </w:r>
      <w:r w:rsidR="00F76E80" w:rsidRPr="00F76E80">
        <w:t xml:space="preserve">Project </w:t>
      </w:r>
      <w:r w:rsidR="00F76E80">
        <w:t>involves</w:t>
      </w:r>
      <w:r w:rsidR="00F76E80" w:rsidRPr="00F76E80">
        <w:t xml:space="preserve"> mining of</w:t>
      </w:r>
      <w:r w:rsidR="00A2567B">
        <w:t xml:space="preserve"> the</w:t>
      </w:r>
      <w:r w:rsidRPr="00F76E80">
        <w:t xml:space="preserve"> ore hosted within the Parilla Sands Unit. The average depth to the top of the ore-bearing layer is approximately 12–16 m below ground</w:t>
      </w:r>
      <w:r w:rsidR="003A569F">
        <w:t xml:space="preserve"> level</w:t>
      </w:r>
      <w:r w:rsidRPr="00F76E80">
        <w:t xml:space="preserve"> and the thickness of the ore </w:t>
      </w:r>
      <w:r w:rsidR="003A569F">
        <w:t>is between</w:t>
      </w:r>
      <w:r w:rsidRPr="00F76E80">
        <w:t xml:space="preserve"> 8–15 m.  </w:t>
      </w:r>
    </w:p>
    <w:p w14:paraId="6E8C087C" w14:textId="0E2068D8" w:rsidR="0005546B" w:rsidRDefault="0004749C" w:rsidP="0005546B">
      <w:r>
        <w:t>The g</w:t>
      </w:r>
      <w:r w:rsidR="0005546B">
        <w:t xml:space="preserve">lobal mineral resource </w:t>
      </w:r>
      <w:r>
        <w:t xml:space="preserve">is </w:t>
      </w:r>
      <w:r w:rsidR="0005546B">
        <w:t>estimate</w:t>
      </w:r>
      <w:r w:rsidR="00571AF4">
        <w:t>d</w:t>
      </w:r>
      <w:r w:rsidR="0005546B">
        <w:t xml:space="preserve"> </w:t>
      </w:r>
      <w:r>
        <w:t>at</w:t>
      </w:r>
      <w:r w:rsidR="0005546B">
        <w:t xml:space="preserve"> 490</w:t>
      </w:r>
      <w:r w:rsidR="00FB114F">
        <w:t> </w:t>
      </w:r>
      <w:r w:rsidR="007B073A">
        <w:t>Mt</w:t>
      </w:r>
      <w:r w:rsidR="0005546B">
        <w:t xml:space="preserve"> of ore with a grade of 4% Total Heavy Mineral (THM).</w:t>
      </w:r>
      <w:r w:rsidR="009F12AC">
        <w:t xml:space="preserve"> </w:t>
      </w:r>
      <w:r w:rsidR="0005546B">
        <w:t xml:space="preserve">Following </w:t>
      </w:r>
      <w:r w:rsidR="0064333B">
        <w:t xml:space="preserve">the </w:t>
      </w:r>
      <w:r w:rsidR="0005546B">
        <w:t xml:space="preserve">completion of feasibility studies, a JORC 2012 compliant </w:t>
      </w:r>
      <w:r w:rsidR="0005546B" w:rsidRPr="0005546B">
        <w:t>Reserve</w:t>
      </w:r>
      <w:r w:rsidR="0005546B">
        <w:t xml:space="preserve"> was defined, comprising 311.8</w:t>
      </w:r>
      <w:r w:rsidR="00F94DC6">
        <w:t> </w:t>
      </w:r>
      <w:r w:rsidR="0005546B">
        <w:t>M</w:t>
      </w:r>
      <w:r w:rsidR="007B073A">
        <w:t>t</w:t>
      </w:r>
      <w:r w:rsidR="0005546B">
        <w:t xml:space="preserve"> of ore with a grade of 4.3% THM (</w:t>
      </w:r>
      <w:r w:rsidR="0005546B" w:rsidRPr="0005546B">
        <w:t>Proven and Probable</w:t>
      </w:r>
      <w:r w:rsidR="0005546B">
        <w:t xml:space="preserve">). </w:t>
      </w:r>
    </w:p>
    <w:p w14:paraId="57E51B0E" w14:textId="0C62F00D" w:rsidR="0005546B" w:rsidRDefault="0005546B" w:rsidP="008C7911">
      <w:r w:rsidRPr="00F76E80">
        <w:t>It is expected the ore body will yield approximately 1,430 </w:t>
      </w:r>
      <w:r w:rsidR="007B073A">
        <w:t>t</w:t>
      </w:r>
      <w:r w:rsidR="007B073A" w:rsidRPr="00F76E80">
        <w:t xml:space="preserve"> </w:t>
      </w:r>
      <w:r w:rsidRPr="00F76E80">
        <w:t>of HMC per day over the operational life of the Project.</w:t>
      </w:r>
    </w:p>
    <w:p w14:paraId="0B7EEA9A" w14:textId="15C6F925" w:rsidR="00D4586E" w:rsidRDefault="008C7911" w:rsidP="008C7911">
      <w:r w:rsidRPr="00931BE9">
        <w:t xml:space="preserve">The Project’s performance against the evaluation objective for </w:t>
      </w:r>
      <w:r w:rsidRPr="0097129D">
        <w:t xml:space="preserve">resource development </w:t>
      </w:r>
      <w:r w:rsidRPr="00931BE9">
        <w:t>is summarised below.</w:t>
      </w:r>
      <w:r>
        <w:t xml:space="preserve"> </w:t>
      </w:r>
    </w:p>
    <w:p w14:paraId="6A5D5C59" w14:textId="330762DE" w:rsidR="00580DDA" w:rsidRDefault="00580DDA" w:rsidP="008D0AB6">
      <w:pPr>
        <w:pStyle w:val="Heading4"/>
      </w:pPr>
      <w:r>
        <w:t>Project alternatives</w:t>
      </w:r>
    </w:p>
    <w:p w14:paraId="3D68B6D7" w14:textId="3A9E0697" w:rsidR="00580DDA" w:rsidRDefault="00580DDA" w:rsidP="008B2A71">
      <w:r>
        <w:t>The Project design was developed and refined over the course of the EES preparation period, with consideration to feasibility studies, technical impact assessments and stakeholder feedback.</w:t>
      </w:r>
    </w:p>
    <w:p w14:paraId="4034D461" w14:textId="62128F97" w:rsidR="0052582B" w:rsidRDefault="00B10950" w:rsidP="008B2A71">
      <w:pPr>
        <w:rPr>
          <w:rFonts w:eastAsiaTheme="minorEastAsia"/>
        </w:rPr>
      </w:pPr>
      <w:r>
        <w:t>Project design a</w:t>
      </w:r>
      <w:r w:rsidR="00580DDA" w:rsidRPr="006327D0">
        <w:t>lternative</w:t>
      </w:r>
      <w:r>
        <w:t>s</w:t>
      </w:r>
      <w:r w:rsidR="00580DDA" w:rsidRPr="006327D0" w:rsidDel="00B10950">
        <w:t xml:space="preserve"> </w:t>
      </w:r>
      <w:r w:rsidR="00580DDA" w:rsidRPr="006327D0">
        <w:t>were identified and considered through an assessment of</w:t>
      </w:r>
      <w:r w:rsidR="00580DDA">
        <w:t xml:space="preserve"> operational constraints and opportunities, environmental impacts</w:t>
      </w:r>
      <w:r w:rsidR="00580DDA" w:rsidRPr="38077058">
        <w:rPr>
          <w:rFonts w:eastAsiaTheme="minorEastAsia"/>
        </w:rPr>
        <w:t>, risks or opportunities</w:t>
      </w:r>
      <w:r w:rsidR="00580DDA">
        <w:rPr>
          <w:rFonts w:eastAsiaTheme="minorEastAsia"/>
        </w:rPr>
        <w:t xml:space="preserve">, stakeholder feedback and </w:t>
      </w:r>
      <w:r w:rsidR="00580DDA" w:rsidRPr="38077058">
        <w:rPr>
          <w:rFonts w:eastAsiaTheme="minorEastAsia"/>
        </w:rPr>
        <w:t>cost implications and limitations</w:t>
      </w:r>
      <w:r w:rsidR="00580DDA">
        <w:rPr>
          <w:rFonts w:eastAsiaTheme="minorEastAsia"/>
        </w:rPr>
        <w:t xml:space="preserve">. </w:t>
      </w:r>
    </w:p>
    <w:p w14:paraId="20B4FC5F" w14:textId="68ED809C" w:rsidR="00580DDA" w:rsidRDefault="00580DDA" w:rsidP="008B2A71">
      <w:r>
        <w:rPr>
          <w:rFonts w:eastAsiaTheme="minorEastAsia"/>
        </w:rPr>
        <w:t>The</w:t>
      </w:r>
      <w:r>
        <w:t xml:space="preserve"> alternative</w:t>
      </w:r>
      <w:r w:rsidR="0052582B">
        <w:t>s</w:t>
      </w:r>
      <w:r>
        <w:t xml:space="preserve"> selected </w:t>
      </w:r>
      <w:r w:rsidR="00934E51">
        <w:t>w</w:t>
      </w:r>
      <w:r w:rsidR="0052582B">
        <w:t>ere</w:t>
      </w:r>
      <w:r w:rsidR="00934E51">
        <w:t xml:space="preserve"> the most practical </w:t>
      </w:r>
      <w:r w:rsidR="00934E51" w:rsidRPr="00CD400B">
        <w:t xml:space="preserve">option that </w:t>
      </w:r>
      <w:r w:rsidR="00CD400B" w:rsidRPr="00CD400B">
        <w:t>maxim</w:t>
      </w:r>
      <w:r w:rsidR="00934E51" w:rsidRPr="00CD400B">
        <w:t>ised opportunities</w:t>
      </w:r>
      <w:r w:rsidR="00934E51">
        <w:t xml:space="preserve"> for efficient resource recovery and minimised adverse impacts.</w:t>
      </w:r>
    </w:p>
    <w:p w14:paraId="1817750F" w14:textId="0EBDF83F" w:rsidR="008C7911" w:rsidRPr="00931BE9" w:rsidRDefault="008C7911" w:rsidP="008D0AB6">
      <w:pPr>
        <w:pStyle w:val="Heading4"/>
      </w:pPr>
      <w:r>
        <w:t>Economic impact</w:t>
      </w:r>
      <w:r w:rsidR="00084DF6">
        <w:t>s</w:t>
      </w:r>
    </w:p>
    <w:p w14:paraId="512F2729" w14:textId="0D50C933" w:rsidR="00980148" w:rsidRPr="00980148" w:rsidRDefault="00980148" w:rsidP="00980148">
      <w:r>
        <w:t xml:space="preserve">The WSM is predominantly an agricultural region with a focus on </w:t>
      </w:r>
      <w:r w:rsidR="00545C43">
        <w:t>broadacre</w:t>
      </w:r>
      <w:r>
        <w:t xml:space="preserve"> cropping.</w:t>
      </w:r>
      <w:r w:rsidR="0052582B">
        <w:t xml:space="preserve"> </w:t>
      </w:r>
      <w:r w:rsidRPr="00980148">
        <w:t>Horsham is the largest urban centre in the WSM region and the main administrative centre for the</w:t>
      </w:r>
      <w:r w:rsidR="00A30517">
        <w:t xml:space="preserve"> Horsham Rural City (</w:t>
      </w:r>
      <w:r w:rsidR="0052582B">
        <w:t>HRC</w:t>
      </w:r>
      <w:r w:rsidR="00000DCB">
        <w:t>)</w:t>
      </w:r>
      <w:r w:rsidRPr="00980148">
        <w:t>, supporting residents and businesses across the region. Smaller settlements in the region include Dooen, Jung, Murtoa, Rupanyup and Minyip.</w:t>
      </w:r>
    </w:p>
    <w:p w14:paraId="6CBB9EA0" w14:textId="4CEC8B38" w:rsidR="00980148" w:rsidRDefault="00980148" w:rsidP="00980148">
      <w:r w:rsidRPr="00980148">
        <w:t xml:space="preserve">The average annual unemployment rate for the HRC was 3.8% in June 2020, lower than the WSM region (4.1%) and the </w:t>
      </w:r>
      <w:r w:rsidR="00D2142A">
        <w:t>Victorian</w:t>
      </w:r>
      <w:r w:rsidR="00D2142A" w:rsidRPr="00980148">
        <w:t xml:space="preserve"> </w:t>
      </w:r>
      <w:r w:rsidRPr="00980148">
        <w:t>average (5.4%). The highest employing industries include</w:t>
      </w:r>
      <w:r w:rsidR="00734FC4">
        <w:t>d</w:t>
      </w:r>
      <w:r w:rsidRPr="00980148">
        <w:t xml:space="preserve"> health care and social assistance, retail trade and construction. Between 2015 and 2019, large declines occurred</w:t>
      </w:r>
      <w:r w:rsidR="00BB3B51">
        <w:t>,</w:t>
      </w:r>
      <w:r w:rsidRPr="00980148">
        <w:t xml:space="preserve"> with the largest loss of business in agriculture (number of businesses declin</w:t>
      </w:r>
      <w:r w:rsidR="00EE62F8">
        <w:t>ed</w:t>
      </w:r>
      <w:r w:rsidRPr="00980148">
        <w:t xml:space="preserve"> by 9%).</w:t>
      </w:r>
    </w:p>
    <w:p w14:paraId="5B79EE8C" w14:textId="705FB288" w:rsidR="00B52A5E" w:rsidRDefault="00980148" w:rsidP="00F516A8">
      <w:pPr>
        <w:spacing w:after="0"/>
      </w:pPr>
      <w:r>
        <w:t xml:space="preserve">Potential </w:t>
      </w:r>
      <w:r w:rsidR="00B52A5E">
        <w:t>P</w:t>
      </w:r>
      <w:r>
        <w:t xml:space="preserve">roject economic impacts are associated with </w:t>
      </w:r>
      <w:r w:rsidR="00B52A5E">
        <w:t xml:space="preserve">beneficial </w:t>
      </w:r>
      <w:r>
        <w:t xml:space="preserve">changes to the State, regional and economic profile resulting from labour market demand and direct flow-on supply chain and consumption effects. </w:t>
      </w:r>
    </w:p>
    <w:p w14:paraId="410B31D5" w14:textId="36C264B5" w:rsidR="001550DE" w:rsidRDefault="00B52A5E" w:rsidP="00A62BD9">
      <w:pPr>
        <w:spacing w:after="0"/>
      </w:pPr>
      <w:r w:rsidRPr="007B4EC1">
        <w:t xml:space="preserve">Over the 30-year Project operational life, the royalties for the State of Victoria will be approximately $180 million, there will be an increase in the Gross State Product (GSP) for Victoria of </w:t>
      </w:r>
      <w:r w:rsidR="00B75B4E">
        <w:t>$</w:t>
      </w:r>
      <w:r w:rsidRPr="007B4EC1">
        <w:t xml:space="preserve">5,772 million and a gross revenue output of $335 million per annum in the WSM. </w:t>
      </w:r>
      <w:r w:rsidR="001550DE">
        <w:t xml:space="preserve">The total economic impact of the loss of agricultural production due to the Project is estimated to be a fall in regional gross revenue of $465,450 per annum (inclusive of direct, flow-on </w:t>
      </w:r>
      <w:r w:rsidR="00545C43">
        <w:t>supply chain</w:t>
      </w:r>
      <w:r w:rsidR="001550DE">
        <w:t xml:space="preserve"> and consumption effects). In comparison </w:t>
      </w:r>
      <w:r w:rsidR="00995EA1">
        <w:t xml:space="preserve">to </w:t>
      </w:r>
      <w:r w:rsidR="001550DE">
        <w:t xml:space="preserve">the estimated </w:t>
      </w:r>
      <w:r w:rsidR="00FC4174">
        <w:t>return</w:t>
      </w:r>
      <w:r w:rsidR="001550DE">
        <w:t xml:space="preserve"> for the </w:t>
      </w:r>
      <w:r w:rsidR="0030158B">
        <w:t>WSM</w:t>
      </w:r>
      <w:r w:rsidR="001550DE">
        <w:t xml:space="preserve"> economy</w:t>
      </w:r>
      <w:r w:rsidR="0064333B">
        <w:t>,</w:t>
      </w:r>
      <w:r w:rsidR="00B70065">
        <w:t xml:space="preserve"> t</w:t>
      </w:r>
      <w:r w:rsidR="001550DE">
        <w:t xml:space="preserve">he benefit associated with the </w:t>
      </w:r>
      <w:r w:rsidR="00F658C4">
        <w:t>P</w:t>
      </w:r>
      <w:r w:rsidR="001550DE">
        <w:t>roject far outweigh</w:t>
      </w:r>
      <w:r w:rsidR="006E3F5C">
        <w:t>s</w:t>
      </w:r>
      <w:r w:rsidR="001550DE">
        <w:t xml:space="preserve"> the indicative costs associated with the loss of agriculture production.</w:t>
      </w:r>
    </w:p>
    <w:p w14:paraId="2DED27C9" w14:textId="0B39DC20" w:rsidR="00A62BD9" w:rsidRPr="00A62BD9" w:rsidRDefault="00B52A5E" w:rsidP="00A62BD9">
      <w:pPr>
        <w:spacing w:after="0"/>
      </w:pPr>
      <w:r w:rsidRPr="007B4EC1">
        <w:t xml:space="preserve">During operation, the Project is projected to result in the creation of </w:t>
      </w:r>
      <w:r w:rsidR="006111E0" w:rsidRPr="00ED3923">
        <w:t xml:space="preserve">588 jobs across the WSM and 967 in Victoria (direct and indirect </w:t>
      </w:r>
      <w:r w:rsidR="006111E0">
        <w:t>full-time</w:t>
      </w:r>
      <w:r w:rsidR="006111E0" w:rsidRPr="00ED3923">
        <w:t xml:space="preserve"> equivalent)</w:t>
      </w:r>
      <w:r w:rsidR="00A71CA8">
        <w:t>.</w:t>
      </w:r>
    </w:p>
    <w:p w14:paraId="2B0746B8" w14:textId="5A9E4D97" w:rsidR="001A6B05" w:rsidRDefault="00B52A5E" w:rsidP="00F76E80">
      <w:pPr>
        <w:spacing w:after="0"/>
      </w:pPr>
      <w:r>
        <w:lastRenderedPageBreak/>
        <w:t xml:space="preserve">The Project will create and sustain significant long-term employment and economic activity </w:t>
      </w:r>
      <w:r w:rsidR="00BB3B51">
        <w:t xml:space="preserve">in </w:t>
      </w:r>
      <w:r w:rsidR="00F516A8">
        <w:t>the region and the State of Victoria.</w:t>
      </w:r>
    </w:p>
    <w:p w14:paraId="5ABAF7D0" w14:textId="1E7B355D" w:rsidR="001A6B05" w:rsidRPr="0060454E" w:rsidRDefault="001A6B05" w:rsidP="008D0AB6">
      <w:pPr>
        <w:pStyle w:val="Heading4"/>
      </w:pPr>
      <w:r w:rsidRPr="0060454E">
        <w:t>Soils and landform</w:t>
      </w:r>
      <w:r w:rsidR="00821321">
        <w:t xml:space="preserve"> impact</w:t>
      </w:r>
      <w:r w:rsidR="00084DF6">
        <w:t>s</w:t>
      </w:r>
    </w:p>
    <w:p w14:paraId="2558154C" w14:textId="2C47C4D8" w:rsidR="0060454E" w:rsidRPr="00AA53A4" w:rsidRDefault="00AA4B4C" w:rsidP="0060454E">
      <w:pPr>
        <w:spacing w:after="0"/>
      </w:pPr>
      <w:r w:rsidRPr="00FE123E">
        <w:t xml:space="preserve">The development extent lies within the Parilla Sand geological unit. There are </w:t>
      </w:r>
      <w:r w:rsidR="00BB3B51">
        <w:t>two</w:t>
      </w:r>
      <w:r w:rsidR="00BB3B51" w:rsidRPr="00FE123E">
        <w:t xml:space="preserve"> </w:t>
      </w:r>
      <w:r w:rsidRPr="00FE123E">
        <w:t xml:space="preserve">dominant soil types associated with the area: sodosols </w:t>
      </w:r>
      <w:r w:rsidR="0060454E" w:rsidRPr="00FE123E">
        <w:t xml:space="preserve">(soils with strong texture contrast between A and B horizons which are not strongly acid) </w:t>
      </w:r>
      <w:r w:rsidRPr="00FE123E">
        <w:t xml:space="preserve">and </w:t>
      </w:r>
      <w:r w:rsidR="0060454E" w:rsidRPr="00FE123E">
        <w:t>vertosols (</w:t>
      </w:r>
      <w:r w:rsidR="00FE123E" w:rsidRPr="00FE123E">
        <w:t xml:space="preserve">clay </w:t>
      </w:r>
      <w:r w:rsidR="0060454E" w:rsidRPr="00FE123E">
        <w:t>soils with shrink-swell properties exhibit</w:t>
      </w:r>
      <w:r w:rsidR="00FE123E" w:rsidRPr="00FE123E">
        <w:t>ing</w:t>
      </w:r>
      <w:r w:rsidR="0060454E" w:rsidRPr="00FE123E">
        <w:t xml:space="preserve"> strong cracking when dry). </w:t>
      </w:r>
    </w:p>
    <w:p w14:paraId="3F8FC372" w14:textId="00D553CC" w:rsidR="0060454E" w:rsidRPr="00AA53A4" w:rsidRDefault="0060454E" w:rsidP="0060454E">
      <w:pPr>
        <w:spacing w:after="0"/>
      </w:pPr>
      <w:r w:rsidRPr="00AA53A4">
        <w:t>The regolith materials below the A and B horizons that sit above the ore are commonly referred to as overburden. Within the development extent</w:t>
      </w:r>
      <w:r w:rsidR="00BB3B51">
        <w:t>,</w:t>
      </w:r>
      <w:r w:rsidRPr="00AA53A4">
        <w:t xml:space="preserve"> this typically occurs from around 1</w:t>
      </w:r>
      <w:r w:rsidR="00824DF8">
        <w:t> </w:t>
      </w:r>
      <w:r w:rsidRPr="00AA53A4">
        <w:t>m through to around 14</w:t>
      </w:r>
      <w:r w:rsidR="00824DF8">
        <w:t> </w:t>
      </w:r>
      <w:r w:rsidRPr="00AA53A4">
        <w:t xml:space="preserve">m. There are </w:t>
      </w:r>
      <w:r w:rsidR="00BB3B51">
        <w:t>two</w:t>
      </w:r>
      <w:r w:rsidR="00BB3B51" w:rsidRPr="00AA53A4">
        <w:t xml:space="preserve"> </w:t>
      </w:r>
      <w:r w:rsidRPr="00AA53A4">
        <w:t>main types of overburden in the development extent: upper clayey overburden (derived from the Shepparton Formation) and lower non-mineralised (barren) fine sand or clayey sand (</w:t>
      </w:r>
      <w:r w:rsidR="00F75FC7">
        <w:t xml:space="preserve">Loxton Parilla </w:t>
      </w:r>
      <w:r w:rsidR="002C6C10">
        <w:t>Sands</w:t>
      </w:r>
      <w:r w:rsidRPr="00AA53A4">
        <w:t xml:space="preserve">). The mineralised parts of the </w:t>
      </w:r>
      <w:r w:rsidR="002C6C10">
        <w:t>Loxton Parilla Sands</w:t>
      </w:r>
      <w:r w:rsidRPr="00AA53A4">
        <w:t xml:space="preserve"> </w:t>
      </w:r>
      <w:r w:rsidR="001B4F37" w:rsidRPr="00AA53A4">
        <w:t>represent</w:t>
      </w:r>
      <w:r w:rsidRPr="00AA53A4">
        <w:t xml:space="preserve"> the </w:t>
      </w:r>
      <w:r w:rsidR="00545C43">
        <w:t>ore body</w:t>
      </w:r>
      <w:r w:rsidR="00545C43" w:rsidRPr="00AA53A4">
        <w:t xml:space="preserve"> </w:t>
      </w:r>
      <w:r w:rsidRPr="00AA53A4">
        <w:t>targeted by mining.</w:t>
      </w:r>
    </w:p>
    <w:p w14:paraId="3E54AA33" w14:textId="0578662F" w:rsidR="00D142D8" w:rsidRDefault="0060454E" w:rsidP="0060454E">
      <w:pPr>
        <w:spacing w:after="0"/>
      </w:pPr>
      <w:r w:rsidRPr="00AA53A4">
        <w:t>The Geera Clay lies beneath the Loxton Parilla Sands. The Geera Clay is considered a Potential Acid Sulfate Soil (PASS) risk</w:t>
      </w:r>
      <w:r w:rsidR="009252C6">
        <w:t xml:space="preserve">. This lithological layer </w:t>
      </w:r>
      <w:r w:rsidR="00BB76A2">
        <w:t>is below the ore body and will not be disturbed during mining.</w:t>
      </w:r>
      <w:r w:rsidR="006C3372" w:rsidRPr="00AA53A4">
        <w:t xml:space="preserve"> </w:t>
      </w:r>
    </w:p>
    <w:p w14:paraId="06A3D185" w14:textId="5EC67163" w:rsidR="0091308E" w:rsidRPr="00AA53A4" w:rsidRDefault="0091308E" w:rsidP="0060454E">
      <w:pPr>
        <w:spacing w:after="0"/>
      </w:pPr>
      <w:r w:rsidRPr="00AA53A4">
        <w:t xml:space="preserve">There are no </w:t>
      </w:r>
      <w:r w:rsidR="00CC7D60">
        <w:t xml:space="preserve">recorded </w:t>
      </w:r>
      <w:r w:rsidRPr="00AA53A4">
        <w:t xml:space="preserve">priority </w:t>
      </w:r>
      <w:r w:rsidR="002072B3">
        <w:t>Environment Protection Authority (</w:t>
      </w:r>
      <w:r w:rsidRPr="00AA53A4">
        <w:t>EPA</w:t>
      </w:r>
      <w:r w:rsidR="002072B3">
        <w:t>)</w:t>
      </w:r>
      <w:r w:rsidRPr="00AA53A4">
        <w:t xml:space="preserve"> contaminated sites recorded within the development extent.</w:t>
      </w:r>
      <w:r w:rsidR="00BB76A2">
        <w:t xml:space="preserve"> The </w:t>
      </w:r>
      <w:r w:rsidR="003953C3">
        <w:t>closest</w:t>
      </w:r>
      <w:r w:rsidR="003953C3" w:rsidDel="002A5EA1">
        <w:t xml:space="preserve"> </w:t>
      </w:r>
      <w:r w:rsidR="003953C3">
        <w:t xml:space="preserve">sites </w:t>
      </w:r>
      <w:r w:rsidR="00BB76A2">
        <w:t>are the Dooen Landfill</w:t>
      </w:r>
      <w:r w:rsidR="00BB3B51">
        <w:t>,</w:t>
      </w:r>
      <w:r w:rsidR="00BB76A2">
        <w:t xml:space="preserve"> </w:t>
      </w:r>
      <w:r w:rsidR="00C53381">
        <w:t>approximately 2</w:t>
      </w:r>
      <w:r w:rsidR="00824DF8">
        <w:t> </w:t>
      </w:r>
      <w:r w:rsidR="00BB76A2">
        <w:t xml:space="preserve">km </w:t>
      </w:r>
      <w:r w:rsidR="00DD04D3">
        <w:t xml:space="preserve">to the </w:t>
      </w:r>
      <w:r w:rsidR="00C53381">
        <w:t>west</w:t>
      </w:r>
      <w:r w:rsidR="00BB76A2">
        <w:t xml:space="preserve"> and the</w:t>
      </w:r>
      <w:r w:rsidR="00C53381">
        <w:t xml:space="preserve"> Country Fire </w:t>
      </w:r>
      <w:r w:rsidR="002F185C">
        <w:t xml:space="preserve">Authority </w:t>
      </w:r>
      <w:r w:rsidR="0084644A">
        <w:t>train</w:t>
      </w:r>
      <w:r w:rsidR="00FB0184">
        <w:t>ing site</w:t>
      </w:r>
      <w:r w:rsidR="0084644A">
        <w:t xml:space="preserve"> </w:t>
      </w:r>
      <w:r w:rsidR="00E011A1">
        <w:t>situated around 1 km south of the proposed mining licence.</w:t>
      </w:r>
    </w:p>
    <w:p w14:paraId="4259690A" w14:textId="579472DB" w:rsidR="006C3372" w:rsidRDefault="006C3372" w:rsidP="0060454E">
      <w:pPr>
        <w:spacing w:after="0"/>
      </w:pPr>
      <w:r w:rsidRPr="00E05AD4">
        <w:t xml:space="preserve">With respect to </w:t>
      </w:r>
      <w:r w:rsidRPr="00EF2FB3">
        <w:t>land use, t</w:t>
      </w:r>
      <w:r w:rsidR="0091308E" w:rsidRPr="00EF2FB3">
        <w:t xml:space="preserve">he </w:t>
      </w:r>
      <w:r w:rsidR="00C53381" w:rsidRPr="00EF2FB3">
        <w:t xml:space="preserve">majority of the </w:t>
      </w:r>
      <w:r w:rsidRPr="00EF2FB3">
        <w:t xml:space="preserve">development extent </w:t>
      </w:r>
      <w:r w:rsidR="00C53381" w:rsidRPr="00EF2FB3">
        <w:t xml:space="preserve">is utilised </w:t>
      </w:r>
      <w:r w:rsidR="0091308E" w:rsidRPr="00EF2FB3">
        <w:t xml:space="preserve">for intensive cropping. </w:t>
      </w:r>
      <w:r w:rsidR="00C53381" w:rsidRPr="00EF2FB3">
        <w:t>V</w:t>
      </w:r>
      <w:r w:rsidR="0091308E" w:rsidRPr="00EF2FB3">
        <w:t>ertosols are typically seen as one of the most productive soil types as their cracking or self-mulching nature reduces the limitations associated with clay topsoils, such as poor water infiltration or potential hard setting</w:t>
      </w:r>
      <w:r w:rsidRPr="00EF2FB3">
        <w:t>. The calculated yield potential for wheat and canola ranges between 0</w:t>
      </w:r>
      <w:r w:rsidR="003723E5">
        <w:t>–</w:t>
      </w:r>
      <w:r w:rsidRPr="00EF2FB3">
        <w:t>2.0</w:t>
      </w:r>
      <w:r w:rsidR="00824DF8" w:rsidRPr="00EF2FB3">
        <w:t> </w:t>
      </w:r>
      <w:r w:rsidRPr="00EF2FB3">
        <w:t>t/ha (low rainfall or drought conditions</w:t>
      </w:r>
      <w:r>
        <w:t>) to 2.0</w:t>
      </w:r>
      <w:r w:rsidR="003723E5">
        <w:t>–</w:t>
      </w:r>
      <w:r>
        <w:t>5.0</w:t>
      </w:r>
      <w:r w:rsidR="00824DF8">
        <w:t> </w:t>
      </w:r>
      <w:r>
        <w:t>t/ha (above average rainfall year).</w:t>
      </w:r>
    </w:p>
    <w:p w14:paraId="2B58BDCA" w14:textId="1548B118" w:rsidR="00CF31CF" w:rsidRDefault="006C3372" w:rsidP="00F76E80">
      <w:pPr>
        <w:spacing w:after="0"/>
      </w:pPr>
      <w:r>
        <w:t>The potential impacts</w:t>
      </w:r>
      <w:r w:rsidR="00C53381">
        <w:t xml:space="preserve"> relating to </w:t>
      </w:r>
      <w:r>
        <w:t xml:space="preserve">Project activities are associated with the rehabilitated soil profile capability and productivity, landform stability, surface erosion, contaminated lands and PASS. Avoidance and mitigation measures were identified to reduce the residual impacts so far as reasonably practicable. </w:t>
      </w:r>
    </w:p>
    <w:p w14:paraId="03BDC216" w14:textId="7DF8CC3C" w:rsidR="000A4637" w:rsidRDefault="000A4637" w:rsidP="000A4637">
      <w:pPr>
        <w:spacing w:after="0"/>
      </w:pPr>
      <w:r w:rsidRPr="00C05A8D">
        <w:t xml:space="preserve">The overarching rehabilitation strategy </w:t>
      </w:r>
      <w:r>
        <w:t>is</w:t>
      </w:r>
      <w:r w:rsidRPr="00C05A8D">
        <w:t xml:space="preserve"> to recover as much of the effective rooting zone as practicable and to separate the upper soil horizons from the lower</w:t>
      </w:r>
      <w:r w:rsidR="00BB3B51">
        <w:t>,</w:t>
      </w:r>
      <w:r w:rsidRPr="00C05A8D">
        <w:t xml:space="preserve"> more hostile units.</w:t>
      </w:r>
      <w:r w:rsidR="00980C04">
        <w:t xml:space="preserve"> </w:t>
      </w:r>
      <w:r w:rsidR="00CF31CF" w:rsidRPr="00C05A8D">
        <w:t xml:space="preserve">Topsoil and subsoils </w:t>
      </w:r>
      <w:r w:rsidR="00CF31CF">
        <w:t>will be</w:t>
      </w:r>
      <w:r w:rsidR="00CF31CF" w:rsidRPr="00C05A8D">
        <w:t xml:space="preserve"> stripped from operational areas and</w:t>
      </w:r>
      <w:r>
        <w:t xml:space="preserve"> stockpiled separately</w:t>
      </w:r>
      <w:r w:rsidR="00CF31CF" w:rsidRPr="00C05A8D">
        <w:t xml:space="preserve"> (topsoil, upper subsoil and lower subsoil and excavated overburden). </w:t>
      </w:r>
    </w:p>
    <w:p w14:paraId="6C3C2AA8" w14:textId="4CC021DE" w:rsidR="00CF31CF" w:rsidRDefault="000A4637" w:rsidP="000A4637">
      <w:pPr>
        <w:spacing w:after="0"/>
      </w:pPr>
      <w:r>
        <w:t>T</w:t>
      </w:r>
      <w:r w:rsidR="00CF31CF" w:rsidRPr="00C05A8D">
        <w:t xml:space="preserve">he total depth of </w:t>
      </w:r>
      <w:r>
        <w:t xml:space="preserve">ore </w:t>
      </w:r>
      <w:r w:rsidR="00CF31CF" w:rsidRPr="00C05A8D">
        <w:t xml:space="preserve">excavation </w:t>
      </w:r>
      <w:r>
        <w:t xml:space="preserve">will </w:t>
      </w:r>
      <w:r w:rsidRPr="00C644FA">
        <w:t>allow</w:t>
      </w:r>
      <w:r w:rsidR="00CF31CF" w:rsidRPr="00C644FA">
        <w:t xml:space="preserve"> a minimum 1.5</w:t>
      </w:r>
      <w:r w:rsidR="0020554C">
        <w:t> </w:t>
      </w:r>
      <w:r w:rsidR="00CF31CF" w:rsidRPr="00C644FA">
        <w:t>m buffer above</w:t>
      </w:r>
      <w:r w:rsidR="00CF31CF" w:rsidRPr="00C05A8D">
        <w:t xml:space="preserve"> the </w:t>
      </w:r>
      <w:r w:rsidR="007B073A">
        <w:t>Geera Clay</w:t>
      </w:r>
      <w:r>
        <w:t>, such that this</w:t>
      </w:r>
      <w:r w:rsidR="00CF31CF" w:rsidRPr="00C05A8D" w:rsidDel="00CF31CF">
        <w:t xml:space="preserve"> </w:t>
      </w:r>
      <w:r>
        <w:t xml:space="preserve">PASS material </w:t>
      </w:r>
      <w:r w:rsidR="00C644FA">
        <w:t>will not be disturbed during mining</w:t>
      </w:r>
      <w:r>
        <w:t>.</w:t>
      </w:r>
      <w:r w:rsidRPr="00C05A8D">
        <w:t xml:space="preserve"> </w:t>
      </w:r>
      <w:r w:rsidR="00AE4B34">
        <w:t>With th</w:t>
      </w:r>
      <w:r w:rsidR="00574B7A">
        <w:t>is</w:t>
      </w:r>
      <w:r w:rsidR="00AE4B34">
        <w:t xml:space="preserve"> avoidance measure in place</w:t>
      </w:r>
      <w:r w:rsidR="00BB3B51">
        <w:t>,</w:t>
      </w:r>
      <w:r w:rsidR="00AE4B34">
        <w:t xml:space="preserve"> the residual impact of exposing/oxidising PASS </w:t>
      </w:r>
      <w:r w:rsidR="00356220">
        <w:t xml:space="preserve">material </w:t>
      </w:r>
      <w:r w:rsidR="00E65A28">
        <w:t>was assessed</w:t>
      </w:r>
      <w:r w:rsidR="00C644FA">
        <w:t xml:space="preserve"> to be negligible. </w:t>
      </w:r>
    </w:p>
    <w:p w14:paraId="5BBBAD7F" w14:textId="2A873F88" w:rsidR="00623BD3" w:rsidRDefault="000A4637" w:rsidP="00623BD3">
      <w:pPr>
        <w:spacing w:after="0"/>
        <w:rPr>
          <w:rStyle w:val="normaltextrun"/>
          <w:rFonts w:ascii="Calibri" w:hAnsi="Calibri" w:cs="Calibri"/>
          <w:szCs w:val="22"/>
        </w:rPr>
      </w:pPr>
      <w:r w:rsidRPr="00CF31CF">
        <w:rPr>
          <w:rStyle w:val="normaltextrun"/>
          <w:rFonts w:ascii="Calibri" w:hAnsi="Calibri" w:cs="Calibri"/>
          <w:szCs w:val="22"/>
        </w:rPr>
        <w:t>Coarse sand tailings and fine tailings resulting from processing will be co-disposed back to the mining pit cell</w:t>
      </w:r>
      <w:r w:rsidR="00246B69">
        <w:rPr>
          <w:rStyle w:val="normaltextrun"/>
          <w:rFonts w:ascii="Calibri" w:hAnsi="Calibri" w:cs="Calibri"/>
          <w:szCs w:val="22"/>
        </w:rPr>
        <w:t>,</w:t>
      </w:r>
      <w:r>
        <w:rPr>
          <w:rStyle w:val="normaltextrun"/>
          <w:rFonts w:ascii="Calibri" w:hAnsi="Calibri" w:cs="Calibri"/>
          <w:szCs w:val="22"/>
        </w:rPr>
        <w:t xml:space="preserve"> </w:t>
      </w:r>
      <w:r w:rsidRPr="00CF31CF">
        <w:rPr>
          <w:rStyle w:val="normaltextrun"/>
          <w:rFonts w:ascii="Calibri" w:hAnsi="Calibri" w:cs="Calibri"/>
          <w:szCs w:val="22"/>
        </w:rPr>
        <w:t xml:space="preserve">and the </w:t>
      </w:r>
      <w:r w:rsidR="00545C43">
        <w:rPr>
          <w:rStyle w:val="normaltextrun"/>
          <w:rFonts w:ascii="Calibri" w:hAnsi="Calibri" w:cs="Calibri"/>
          <w:szCs w:val="22"/>
        </w:rPr>
        <w:t>in-pit</w:t>
      </w:r>
      <w:r w:rsidRPr="00F35BD9">
        <w:rPr>
          <w:rStyle w:val="normaltextrun"/>
          <w:rFonts w:ascii="Calibri" w:hAnsi="Calibri" w:cs="Calibri"/>
          <w:szCs w:val="22"/>
        </w:rPr>
        <w:t xml:space="preserve"> tailings </w:t>
      </w:r>
      <w:r w:rsidR="00BB3B51">
        <w:rPr>
          <w:rStyle w:val="normaltextrun"/>
          <w:rFonts w:ascii="Calibri" w:hAnsi="Calibri" w:cs="Calibri"/>
          <w:szCs w:val="22"/>
        </w:rPr>
        <w:t xml:space="preserve">will be </w:t>
      </w:r>
      <w:r w:rsidRPr="00F35BD9">
        <w:rPr>
          <w:rStyle w:val="normaltextrun"/>
          <w:rFonts w:ascii="Calibri" w:hAnsi="Calibri" w:cs="Calibri"/>
          <w:szCs w:val="22"/>
        </w:rPr>
        <w:t>left to consolidate.</w:t>
      </w:r>
      <w:r w:rsidR="0020554C">
        <w:rPr>
          <w:rStyle w:val="normaltextrun"/>
        </w:rPr>
        <w:t xml:space="preserve"> </w:t>
      </w:r>
      <w:r w:rsidR="00623BD3" w:rsidRPr="00F35BD9">
        <w:rPr>
          <w:rStyle w:val="normaltextrun"/>
          <w:rFonts w:ascii="Calibri" w:hAnsi="Calibri" w:cs="Calibri"/>
          <w:szCs w:val="22"/>
        </w:rPr>
        <w:t>Rocky overburden and residual low-grade ore will be placed on top of the tailings</w:t>
      </w:r>
      <w:r w:rsidR="00BB3B51">
        <w:rPr>
          <w:rStyle w:val="normaltextrun"/>
          <w:rFonts w:ascii="Calibri" w:hAnsi="Calibri" w:cs="Calibri"/>
          <w:szCs w:val="22"/>
        </w:rPr>
        <w:t>,</w:t>
      </w:r>
      <w:r w:rsidR="00623BD3" w:rsidRPr="00F35BD9">
        <w:rPr>
          <w:rStyle w:val="normaltextrun"/>
          <w:rFonts w:ascii="Calibri" w:hAnsi="Calibri" w:cs="Calibri"/>
          <w:szCs w:val="22"/>
        </w:rPr>
        <w:t xml:space="preserve"> followed by overburden from the Shepp</w:t>
      </w:r>
      <w:r w:rsidR="00C22D52">
        <w:rPr>
          <w:rStyle w:val="normaltextrun"/>
          <w:rFonts w:ascii="Calibri" w:hAnsi="Calibri" w:cs="Calibri"/>
          <w:szCs w:val="22"/>
        </w:rPr>
        <w:t>a</w:t>
      </w:r>
      <w:r w:rsidR="00623BD3" w:rsidRPr="00F35BD9">
        <w:rPr>
          <w:rStyle w:val="normaltextrun"/>
          <w:rFonts w:ascii="Calibri" w:hAnsi="Calibri" w:cs="Calibri"/>
          <w:szCs w:val="22"/>
        </w:rPr>
        <w:t xml:space="preserve">rton </w:t>
      </w:r>
      <w:r w:rsidR="00980C04">
        <w:rPr>
          <w:rStyle w:val="normaltextrun"/>
          <w:rFonts w:ascii="Calibri" w:hAnsi="Calibri" w:cs="Calibri"/>
          <w:szCs w:val="22"/>
        </w:rPr>
        <w:t>F</w:t>
      </w:r>
      <w:r w:rsidR="00623BD3" w:rsidRPr="00F35BD9">
        <w:rPr>
          <w:rStyle w:val="normaltextrun"/>
          <w:rFonts w:ascii="Calibri" w:hAnsi="Calibri" w:cs="Calibri"/>
          <w:szCs w:val="22"/>
        </w:rPr>
        <w:t>ormation. This will be followed by the placement of subsoil in two separate cuts</w:t>
      </w:r>
      <w:r w:rsidR="00BB3B51">
        <w:rPr>
          <w:rStyle w:val="normaltextrun"/>
          <w:rFonts w:ascii="Calibri" w:hAnsi="Calibri" w:cs="Calibri"/>
          <w:szCs w:val="22"/>
        </w:rPr>
        <w:t>,</w:t>
      </w:r>
      <w:r w:rsidR="00E9309F">
        <w:rPr>
          <w:rStyle w:val="normaltextrun"/>
          <w:rFonts w:ascii="Calibri" w:hAnsi="Calibri" w:cs="Calibri"/>
          <w:szCs w:val="22"/>
        </w:rPr>
        <w:t xml:space="preserve"> which will </w:t>
      </w:r>
      <w:r w:rsidR="004D411A">
        <w:rPr>
          <w:rStyle w:val="normaltextrun"/>
          <w:rFonts w:ascii="Calibri" w:hAnsi="Calibri" w:cs="Calibri"/>
          <w:szCs w:val="22"/>
        </w:rPr>
        <w:t xml:space="preserve">be </w:t>
      </w:r>
      <w:r w:rsidR="00E9309F">
        <w:rPr>
          <w:rStyle w:val="normaltextrun"/>
          <w:rFonts w:ascii="Calibri" w:hAnsi="Calibri" w:cs="Calibri"/>
          <w:szCs w:val="22"/>
        </w:rPr>
        <w:t>ameliorated with gypsum</w:t>
      </w:r>
      <w:r w:rsidR="004D411A">
        <w:rPr>
          <w:rStyle w:val="normaltextrun"/>
          <w:rFonts w:ascii="Calibri" w:hAnsi="Calibri" w:cs="Calibri"/>
          <w:szCs w:val="22"/>
        </w:rPr>
        <w:t xml:space="preserve"> and ripped</w:t>
      </w:r>
      <w:r w:rsidR="00E9309F">
        <w:rPr>
          <w:rStyle w:val="normaltextrun"/>
          <w:rFonts w:ascii="Calibri" w:hAnsi="Calibri" w:cs="Calibri"/>
          <w:szCs w:val="22"/>
        </w:rPr>
        <w:t>.</w:t>
      </w:r>
      <w:r w:rsidR="0020554C">
        <w:rPr>
          <w:rStyle w:val="eop"/>
          <w:rFonts w:ascii="Calibri" w:hAnsi="Calibri" w:cs="Calibri"/>
          <w:szCs w:val="22"/>
        </w:rPr>
        <w:t xml:space="preserve"> </w:t>
      </w:r>
      <w:r w:rsidR="00623BD3" w:rsidRPr="00F35BD9">
        <w:rPr>
          <w:rStyle w:val="normaltextrun"/>
          <w:rFonts w:ascii="Calibri" w:hAnsi="Calibri" w:cs="Calibri"/>
          <w:szCs w:val="22"/>
        </w:rPr>
        <w:t xml:space="preserve">Topsoil will then be placed </w:t>
      </w:r>
      <w:r w:rsidR="004D411A">
        <w:rPr>
          <w:rStyle w:val="normaltextrun"/>
          <w:rFonts w:ascii="Calibri" w:hAnsi="Calibri" w:cs="Calibri"/>
          <w:szCs w:val="22"/>
        </w:rPr>
        <w:t xml:space="preserve">and seeded with a </w:t>
      </w:r>
      <w:r w:rsidR="005A72BD">
        <w:rPr>
          <w:rStyle w:val="normaltextrun"/>
          <w:rFonts w:ascii="Calibri" w:hAnsi="Calibri" w:cs="Calibri"/>
          <w:szCs w:val="22"/>
        </w:rPr>
        <w:t>broadacre</w:t>
      </w:r>
      <w:r w:rsidR="004D411A">
        <w:rPr>
          <w:rStyle w:val="normaltextrun"/>
          <w:rFonts w:ascii="Calibri" w:hAnsi="Calibri" w:cs="Calibri"/>
          <w:szCs w:val="22"/>
        </w:rPr>
        <w:t xml:space="preserve"> agricultural crop.</w:t>
      </w:r>
    </w:p>
    <w:p w14:paraId="4E73CA89" w14:textId="0E7CADAB" w:rsidR="00C644FA" w:rsidRPr="00C8303B" w:rsidRDefault="00C644FA" w:rsidP="00C644FA">
      <w:pPr>
        <w:spacing w:after="0"/>
      </w:pPr>
      <w:r>
        <w:t>Residual impacts associated with</w:t>
      </w:r>
      <w:r w:rsidR="004D411A">
        <w:t xml:space="preserve"> landform</w:t>
      </w:r>
      <w:r>
        <w:t xml:space="preserve"> settlement and consolidation </w:t>
      </w:r>
      <w:r w:rsidR="00711CD1">
        <w:t>were assessed as</w:t>
      </w:r>
      <w:r>
        <w:t xml:space="preserve"> minor</w:t>
      </w:r>
      <w:r w:rsidR="004D411A">
        <w:t xml:space="preserve"> and the</w:t>
      </w:r>
      <w:r>
        <w:t xml:space="preserve"> soil erosion </w:t>
      </w:r>
      <w:r w:rsidRPr="00C8303B">
        <w:t xml:space="preserve">potential following rehabilitation </w:t>
      </w:r>
      <w:r w:rsidR="00711CD1">
        <w:t>wa</w:t>
      </w:r>
      <w:r w:rsidRPr="00C8303B">
        <w:t>s expected to be com</w:t>
      </w:r>
      <w:r w:rsidR="00F35BD9" w:rsidRPr="00C8303B">
        <w:t>parable</w:t>
      </w:r>
      <w:r w:rsidRPr="00C8303B">
        <w:t xml:space="preserve"> with unmined areas. </w:t>
      </w:r>
    </w:p>
    <w:p w14:paraId="5EEE9CA9" w14:textId="21034690" w:rsidR="00360A72" w:rsidRPr="00C8303B" w:rsidRDefault="00C644FA" w:rsidP="00C644FA">
      <w:pPr>
        <w:pStyle w:val="paragraph"/>
        <w:spacing w:before="120" w:beforeAutospacing="0" w:after="0" w:afterAutospacing="0"/>
        <w:textAlignment w:val="baseline"/>
        <w:rPr>
          <w:rStyle w:val="normaltextrun"/>
          <w:rFonts w:ascii="Calibri" w:hAnsi="Calibri" w:cs="Calibri"/>
          <w:sz w:val="22"/>
          <w:szCs w:val="22"/>
        </w:rPr>
      </w:pPr>
      <w:r w:rsidRPr="00C8303B">
        <w:rPr>
          <w:rStyle w:val="normaltextrun"/>
          <w:rFonts w:ascii="Calibri" w:hAnsi="Calibri" w:cs="Calibri"/>
          <w:sz w:val="22"/>
          <w:szCs w:val="22"/>
        </w:rPr>
        <w:t xml:space="preserve">Rehabilitation is considered complete when all rehabilitation objectives/criteria have been met and verified. </w:t>
      </w:r>
      <w:r w:rsidR="00360A72" w:rsidRPr="00C8303B">
        <w:rPr>
          <w:rStyle w:val="normaltextrun"/>
          <w:rFonts w:ascii="Calibri" w:hAnsi="Calibri" w:cs="Calibri"/>
          <w:sz w:val="22"/>
          <w:szCs w:val="22"/>
        </w:rPr>
        <w:t xml:space="preserve">The final landform will </w:t>
      </w:r>
      <w:r w:rsidR="007F4017" w:rsidRPr="00C8303B">
        <w:rPr>
          <w:rStyle w:val="normaltextrun"/>
          <w:rFonts w:ascii="Calibri" w:hAnsi="Calibri" w:cs="Calibri"/>
          <w:sz w:val="22"/>
          <w:szCs w:val="22"/>
        </w:rPr>
        <w:t xml:space="preserve">be </w:t>
      </w:r>
      <w:r w:rsidR="00F51752" w:rsidRPr="00C8303B">
        <w:rPr>
          <w:rStyle w:val="normaltextrun"/>
          <w:rFonts w:ascii="Calibri" w:hAnsi="Calibri" w:cs="Calibri"/>
          <w:sz w:val="22"/>
          <w:szCs w:val="22"/>
        </w:rPr>
        <w:t>commensurate</w:t>
      </w:r>
      <w:r w:rsidR="007F4017" w:rsidRPr="00C8303B">
        <w:rPr>
          <w:rStyle w:val="normaltextrun"/>
          <w:rFonts w:ascii="Calibri" w:hAnsi="Calibri" w:cs="Calibri"/>
          <w:sz w:val="22"/>
          <w:szCs w:val="22"/>
        </w:rPr>
        <w:t xml:space="preserve"> with the surrounding areas and the pre</w:t>
      </w:r>
      <w:r w:rsidR="00F51752" w:rsidRPr="00C8303B">
        <w:rPr>
          <w:rStyle w:val="normaltextrun"/>
          <w:rFonts w:ascii="Calibri" w:hAnsi="Calibri" w:cs="Calibri"/>
          <w:sz w:val="22"/>
          <w:szCs w:val="22"/>
        </w:rPr>
        <w:t>-</w:t>
      </w:r>
      <w:r w:rsidR="007F4017" w:rsidRPr="00C8303B">
        <w:rPr>
          <w:rStyle w:val="normaltextrun"/>
          <w:rFonts w:ascii="Calibri" w:hAnsi="Calibri" w:cs="Calibri"/>
          <w:sz w:val="22"/>
          <w:szCs w:val="22"/>
        </w:rPr>
        <w:t>min</w:t>
      </w:r>
      <w:r w:rsidR="00F51752" w:rsidRPr="00C8303B">
        <w:rPr>
          <w:rStyle w:val="normaltextrun"/>
          <w:rFonts w:ascii="Calibri" w:hAnsi="Calibri" w:cs="Calibri"/>
          <w:sz w:val="22"/>
          <w:szCs w:val="22"/>
        </w:rPr>
        <w:t>ing</w:t>
      </w:r>
      <w:r w:rsidR="007F4017" w:rsidRPr="00C8303B">
        <w:rPr>
          <w:rStyle w:val="normaltextrun"/>
          <w:rFonts w:ascii="Calibri" w:hAnsi="Calibri" w:cs="Calibri"/>
          <w:sz w:val="22"/>
          <w:szCs w:val="22"/>
        </w:rPr>
        <w:t xml:space="preserve"> </w:t>
      </w:r>
      <w:r w:rsidR="00F51752" w:rsidRPr="00C8303B">
        <w:rPr>
          <w:rStyle w:val="normaltextrun"/>
          <w:rFonts w:ascii="Calibri" w:hAnsi="Calibri" w:cs="Calibri"/>
          <w:sz w:val="22"/>
          <w:szCs w:val="22"/>
        </w:rPr>
        <w:t xml:space="preserve">landscape. </w:t>
      </w:r>
      <w:r w:rsidR="00824A3C" w:rsidRPr="00C8303B">
        <w:rPr>
          <w:rStyle w:val="normaltextrun"/>
          <w:rFonts w:ascii="Calibri" w:hAnsi="Calibri" w:cs="Calibri"/>
          <w:sz w:val="22"/>
          <w:szCs w:val="22"/>
        </w:rPr>
        <w:t xml:space="preserve">The backfill material balance is neutral and there will be no stockpiles or voids left upon completion </w:t>
      </w:r>
      <w:r w:rsidR="00BB3B51">
        <w:rPr>
          <w:rStyle w:val="normaltextrun"/>
          <w:rFonts w:ascii="Calibri" w:hAnsi="Calibri" w:cs="Calibri"/>
          <w:sz w:val="22"/>
          <w:szCs w:val="22"/>
        </w:rPr>
        <w:t xml:space="preserve">of </w:t>
      </w:r>
      <w:r w:rsidR="00824A3C" w:rsidRPr="00C8303B">
        <w:rPr>
          <w:rStyle w:val="normaltextrun"/>
          <w:rFonts w:ascii="Calibri" w:hAnsi="Calibri" w:cs="Calibri"/>
          <w:sz w:val="22"/>
          <w:szCs w:val="22"/>
        </w:rPr>
        <w:t>mining.</w:t>
      </w:r>
    </w:p>
    <w:p w14:paraId="75B4233D" w14:textId="5DC83E7B" w:rsidR="00C644FA" w:rsidRDefault="006C3372" w:rsidP="00C644FA">
      <w:pPr>
        <w:spacing w:after="0"/>
      </w:pPr>
      <w:r w:rsidRPr="00C8303B">
        <w:t>The impact assessment and associated</w:t>
      </w:r>
      <w:r w:rsidRPr="00DE2B3D">
        <w:t xml:space="preserve"> studies note</w:t>
      </w:r>
      <w:r w:rsidR="00C338AF">
        <w:t>d</w:t>
      </w:r>
      <w:r w:rsidRPr="00DE2B3D">
        <w:t xml:space="preserve"> there </w:t>
      </w:r>
      <w:r w:rsidR="00C338AF">
        <w:t>we</w:t>
      </w:r>
      <w:r w:rsidRPr="00DE2B3D">
        <w:t xml:space="preserve">re expected to be minor changes to the chemical and physical properties of the rehabilitated soil profiles compared to unmined areas. The soil </w:t>
      </w:r>
      <w:r w:rsidR="00980C04">
        <w:lastRenderedPageBreak/>
        <w:t xml:space="preserve">agricultural </w:t>
      </w:r>
      <w:r w:rsidRPr="00DE2B3D">
        <w:t xml:space="preserve">capability and productivity </w:t>
      </w:r>
      <w:r w:rsidR="00BB3B51">
        <w:t>were</w:t>
      </w:r>
      <w:r w:rsidR="00BB3B51" w:rsidRPr="00DE2B3D">
        <w:t xml:space="preserve"> </w:t>
      </w:r>
      <w:r w:rsidRPr="00DE2B3D">
        <w:t xml:space="preserve">however expected to be </w:t>
      </w:r>
      <w:r w:rsidR="00F35BD9" w:rsidRPr="00DE2B3D">
        <w:t xml:space="preserve">in line </w:t>
      </w:r>
      <w:r w:rsidRPr="00DE2B3D">
        <w:t xml:space="preserve">with surrounding </w:t>
      </w:r>
      <w:r w:rsidR="005A72BD">
        <w:t>non-mined</w:t>
      </w:r>
      <w:r w:rsidRPr="00DE2B3D">
        <w:t xml:space="preserve"> areas.</w:t>
      </w:r>
      <w:r w:rsidR="00C644FA" w:rsidRPr="00DE2B3D">
        <w:t xml:space="preserve"> </w:t>
      </w:r>
      <w:r w:rsidR="00AA5BC2" w:rsidRPr="00DE2B3D">
        <w:t>This was demonstrated in the Avonbank Demonstration Trial</w:t>
      </w:r>
      <w:r w:rsidR="00BB3B51">
        <w:t>,</w:t>
      </w:r>
      <w:r w:rsidR="00AA5BC2" w:rsidRPr="00DE2B3D">
        <w:t xml:space="preserve"> which result</w:t>
      </w:r>
      <w:r w:rsidR="00C53381" w:rsidRPr="00DE2B3D">
        <w:t>ed</w:t>
      </w:r>
      <w:r w:rsidR="00AA5BC2" w:rsidRPr="00DE2B3D">
        <w:t xml:space="preserve"> in the successful rehabilitation </w:t>
      </w:r>
      <w:r w:rsidR="003919F5" w:rsidRPr="00DE2B3D">
        <w:t xml:space="preserve">of </w:t>
      </w:r>
      <w:r w:rsidR="00BB3B51">
        <w:t xml:space="preserve">the </w:t>
      </w:r>
      <w:r w:rsidR="003919F5" w:rsidRPr="00DE2B3D">
        <w:t xml:space="preserve">mined area </w:t>
      </w:r>
      <w:r w:rsidR="00C8303B">
        <w:t>and</w:t>
      </w:r>
      <w:r w:rsidR="00DE2B3D">
        <w:t xml:space="preserve"> </w:t>
      </w:r>
      <w:r w:rsidR="00BB3B51">
        <w:t xml:space="preserve">a </w:t>
      </w:r>
      <w:r w:rsidR="003919F5" w:rsidRPr="00DE2B3D">
        <w:t>crop yield</w:t>
      </w:r>
      <w:r w:rsidR="00822378">
        <w:t xml:space="preserve"> commensurate with surrounding areas</w:t>
      </w:r>
      <w:r w:rsidR="00EF53EB" w:rsidRPr="00DE2B3D">
        <w:t>.</w:t>
      </w:r>
    </w:p>
    <w:p w14:paraId="4846857D" w14:textId="589D91C6" w:rsidR="00C572A8" w:rsidRDefault="006C3372" w:rsidP="006C3372">
      <w:pPr>
        <w:spacing w:after="0"/>
      </w:pPr>
      <w:r>
        <w:t xml:space="preserve">A risk-based management protocol will be implemented to ensure the risk of spreading weeds or pathogens is as low as reasonably practicable. The residual impacts </w:t>
      </w:r>
      <w:r w:rsidR="007720EC">
        <w:t>w</w:t>
      </w:r>
      <w:r w:rsidR="00453B03">
        <w:t>ere</w:t>
      </w:r>
      <w:r w:rsidR="007720EC">
        <w:t xml:space="preserve"> assessed</w:t>
      </w:r>
      <w:r>
        <w:t xml:space="preserve"> to be minor and manageable with standard farming practices in place. </w:t>
      </w:r>
    </w:p>
    <w:p w14:paraId="017CAA56" w14:textId="7BA8AE64" w:rsidR="006C3372" w:rsidRDefault="006C3372" w:rsidP="006C3372">
      <w:pPr>
        <w:spacing w:after="0"/>
      </w:pPr>
      <w:r>
        <w:t xml:space="preserve">Implementation of the </w:t>
      </w:r>
      <w:r w:rsidR="00CF31CF">
        <w:t>Rehabilitation Operations Management Plan</w:t>
      </w:r>
      <w:r w:rsidR="004E664D">
        <w:t xml:space="preserve"> (ROMP)</w:t>
      </w:r>
      <w:r w:rsidR="00CF31CF">
        <w:t xml:space="preserve"> </w:t>
      </w:r>
      <w:r>
        <w:t>will ensure adequate planning operational controls and monitoring requirements are established to manage the residual impacts and risks associated with rehabilitation and soil management.</w:t>
      </w:r>
    </w:p>
    <w:p w14:paraId="520B2988" w14:textId="2A18F0BB" w:rsidR="00650A66" w:rsidRDefault="00CD400B" w:rsidP="00F76E80">
      <w:pPr>
        <w:spacing w:after="0"/>
      </w:pPr>
      <w:r>
        <w:t>In summary, t</w:t>
      </w:r>
      <w:r w:rsidR="006C3372">
        <w:t xml:space="preserve">he residual impacts </w:t>
      </w:r>
      <w:r w:rsidR="007720EC">
        <w:t xml:space="preserve">were assessed </w:t>
      </w:r>
      <w:r w:rsidR="006C3372">
        <w:t xml:space="preserve">to be minor or negligible. </w:t>
      </w:r>
      <w:r>
        <w:t>T</w:t>
      </w:r>
      <w:r w:rsidR="006C3372">
        <w:t xml:space="preserve">he proposed Project is unlikely to result in significant environmental effects and it is anticipated associated impacts can be managed with avoidance and mitigation measures in place to achieve the EES </w:t>
      </w:r>
      <w:r w:rsidR="00C644FA">
        <w:t xml:space="preserve">resource development </w:t>
      </w:r>
      <w:r w:rsidR="006C3372">
        <w:t>evaluation objective.</w:t>
      </w:r>
    </w:p>
    <w:p w14:paraId="2998AF2A" w14:textId="65C777D3" w:rsidR="00987A4C" w:rsidRPr="00987A4C" w:rsidRDefault="00987A4C" w:rsidP="008D0AB6">
      <w:pPr>
        <w:pStyle w:val="Heading3"/>
      </w:pPr>
      <w:bookmarkStart w:id="16" w:name="_Toc117009342"/>
      <w:bookmarkStart w:id="17" w:name="_Toc117009706"/>
      <w:bookmarkStart w:id="18" w:name="_Toc117012704"/>
      <w:bookmarkStart w:id="19" w:name="_Toc117243077"/>
      <w:bookmarkStart w:id="20" w:name="_Toc117244417"/>
      <w:bookmarkStart w:id="21" w:name="_Toc127263772"/>
      <w:bookmarkStart w:id="22" w:name="_Hlk116902267"/>
      <w:bookmarkEnd w:id="3"/>
      <w:bookmarkEnd w:id="16"/>
      <w:bookmarkEnd w:id="17"/>
      <w:bookmarkEnd w:id="18"/>
      <w:bookmarkEnd w:id="19"/>
      <w:bookmarkEnd w:id="20"/>
      <w:r w:rsidRPr="00987A4C">
        <w:t xml:space="preserve">Social, </w:t>
      </w:r>
      <w:r w:rsidR="003C7095">
        <w:t>L</w:t>
      </w:r>
      <w:r w:rsidRPr="00987A4C">
        <w:t xml:space="preserve">and </w:t>
      </w:r>
      <w:r w:rsidR="003C7095">
        <w:t>U</w:t>
      </w:r>
      <w:r w:rsidRPr="00987A4C">
        <w:t xml:space="preserve">se and </w:t>
      </w:r>
      <w:r w:rsidR="003C7095">
        <w:t>I</w:t>
      </w:r>
      <w:r w:rsidRPr="00987A4C">
        <w:t>nfrastructure</w:t>
      </w:r>
      <w:bookmarkEnd w:id="21"/>
    </w:p>
    <w:p w14:paraId="663466A1" w14:textId="12FC7B20" w:rsidR="00A11885" w:rsidRDefault="00A11885" w:rsidP="00A11885">
      <w:pPr>
        <w:rPr>
          <w:szCs w:val="22"/>
        </w:rPr>
      </w:pPr>
      <w:bookmarkStart w:id="23" w:name="_Hlk116902056"/>
      <w:r w:rsidRPr="00987A4C">
        <w:rPr>
          <w:szCs w:val="22"/>
        </w:rPr>
        <w:t xml:space="preserve">The </w:t>
      </w:r>
      <w:r>
        <w:rPr>
          <w:szCs w:val="22"/>
        </w:rPr>
        <w:t>social, land use and infrastructure</w:t>
      </w:r>
      <w:r w:rsidRPr="00987A4C">
        <w:rPr>
          <w:szCs w:val="22"/>
        </w:rPr>
        <w:t xml:space="preserve"> </w:t>
      </w:r>
      <w:r>
        <w:rPr>
          <w:szCs w:val="22"/>
        </w:rPr>
        <w:t>evaluation</w:t>
      </w:r>
      <w:r w:rsidRPr="00987A4C">
        <w:rPr>
          <w:szCs w:val="22"/>
        </w:rPr>
        <w:t xml:space="preserve"> objective is to </w:t>
      </w:r>
      <w:r w:rsidRPr="00154BA8">
        <w:rPr>
          <w:i/>
          <w:szCs w:val="22"/>
        </w:rPr>
        <w:t>minimise adverse social, land use and infrastructure effects</w:t>
      </w:r>
      <w:r w:rsidRPr="00987A4C">
        <w:rPr>
          <w:szCs w:val="22"/>
        </w:rPr>
        <w:t>.</w:t>
      </w:r>
      <w:r>
        <w:rPr>
          <w:szCs w:val="22"/>
        </w:rPr>
        <w:t xml:space="preserve"> Social</w:t>
      </w:r>
      <w:r w:rsidR="007B335A">
        <w:rPr>
          <w:szCs w:val="22"/>
        </w:rPr>
        <w:t xml:space="preserve"> conditions</w:t>
      </w:r>
      <w:r w:rsidR="00934E51">
        <w:rPr>
          <w:szCs w:val="22"/>
        </w:rPr>
        <w:t>,</w:t>
      </w:r>
      <w:r>
        <w:rPr>
          <w:szCs w:val="22"/>
        </w:rPr>
        <w:t xml:space="preserve"> land use and infrastructure</w:t>
      </w:r>
      <w:r w:rsidRPr="00987A4C">
        <w:rPr>
          <w:szCs w:val="22"/>
        </w:rPr>
        <w:t xml:space="preserve"> </w:t>
      </w:r>
      <w:r>
        <w:rPr>
          <w:szCs w:val="22"/>
        </w:rPr>
        <w:t>are considered in the EES through an assessment of soci</w:t>
      </w:r>
      <w:r w:rsidR="00183546">
        <w:rPr>
          <w:szCs w:val="22"/>
        </w:rPr>
        <w:t>al conditions</w:t>
      </w:r>
      <w:r>
        <w:rPr>
          <w:szCs w:val="22"/>
        </w:rPr>
        <w:t xml:space="preserve">, </w:t>
      </w:r>
      <w:r w:rsidR="00183546">
        <w:rPr>
          <w:szCs w:val="22"/>
        </w:rPr>
        <w:t xml:space="preserve">land use and planning, and </w:t>
      </w:r>
      <w:r>
        <w:rPr>
          <w:szCs w:val="22"/>
        </w:rPr>
        <w:t>traffic and transpor</w:t>
      </w:r>
      <w:r w:rsidR="00934E51">
        <w:rPr>
          <w:szCs w:val="22"/>
        </w:rPr>
        <w:t>t</w:t>
      </w:r>
      <w:r>
        <w:rPr>
          <w:szCs w:val="22"/>
        </w:rPr>
        <w:t>.</w:t>
      </w:r>
    </w:p>
    <w:p w14:paraId="6A5D62E2" w14:textId="58E9C5C6" w:rsidR="00A11885" w:rsidRDefault="00A11885" w:rsidP="00A11885">
      <w:r w:rsidRPr="00931BE9">
        <w:t xml:space="preserve">The Project’s performance against the evaluation objective for </w:t>
      </w:r>
      <w:r>
        <w:rPr>
          <w:szCs w:val="22"/>
        </w:rPr>
        <w:t>social</w:t>
      </w:r>
      <w:r w:rsidR="00D029AF">
        <w:rPr>
          <w:szCs w:val="22"/>
        </w:rPr>
        <w:t>,</w:t>
      </w:r>
      <w:r>
        <w:rPr>
          <w:szCs w:val="22"/>
        </w:rPr>
        <w:t xml:space="preserve"> land use and infrastructure</w:t>
      </w:r>
      <w:r w:rsidRPr="00987A4C">
        <w:rPr>
          <w:szCs w:val="22"/>
        </w:rPr>
        <w:t xml:space="preserve"> </w:t>
      </w:r>
      <w:r w:rsidR="0064333B">
        <w:t>is</w:t>
      </w:r>
      <w:r w:rsidR="0064333B" w:rsidRPr="00931BE9">
        <w:t xml:space="preserve"> </w:t>
      </w:r>
      <w:r w:rsidRPr="00931BE9">
        <w:t>summarised below.</w:t>
      </w:r>
      <w:r w:rsidR="007E0C40">
        <w:t xml:space="preserve"> </w:t>
      </w:r>
    </w:p>
    <w:p w14:paraId="1F5A9C06" w14:textId="33750A73" w:rsidR="00FC1B52" w:rsidRPr="00931BE9" w:rsidRDefault="00FC1B52" w:rsidP="008D0AB6">
      <w:pPr>
        <w:pStyle w:val="Heading4"/>
      </w:pPr>
      <w:r>
        <w:t>Soci</w:t>
      </w:r>
      <w:r w:rsidR="008C7911">
        <w:t>al impact</w:t>
      </w:r>
      <w:r w:rsidR="00084DF6">
        <w:t>s</w:t>
      </w:r>
    </w:p>
    <w:p w14:paraId="33B16A9D" w14:textId="6A67D6FE" w:rsidR="00980148" w:rsidRPr="00934E51" w:rsidRDefault="00980148" w:rsidP="00980148">
      <w:r>
        <w:t xml:space="preserve">There </w:t>
      </w:r>
      <w:r w:rsidRPr="00186969">
        <w:t xml:space="preserve">are </w:t>
      </w:r>
      <w:r w:rsidR="00980C04" w:rsidRPr="00186969">
        <w:t>25</w:t>
      </w:r>
      <w:r w:rsidRPr="00186969">
        <w:t xml:space="preserve"> </w:t>
      </w:r>
      <w:r w:rsidR="00FD76C6" w:rsidRPr="00186969">
        <w:t>separate</w:t>
      </w:r>
      <w:r w:rsidRPr="00186969">
        <w:t xml:space="preserve"> </w:t>
      </w:r>
      <w:r w:rsidR="00C22D52">
        <w:t>landholdings</w:t>
      </w:r>
      <w:r>
        <w:t xml:space="preserve"> located either partly or wholly within the </w:t>
      </w:r>
      <w:r w:rsidR="00980C04">
        <w:t>proposed mining licence/WBA</w:t>
      </w:r>
      <w:r>
        <w:t xml:space="preserve"> </w:t>
      </w:r>
      <w:r w:rsidRPr="00186969">
        <w:t>and</w:t>
      </w:r>
      <w:r>
        <w:t xml:space="preserve"> several rural dwellings located in close proximity and in the nearby townships of Dooen and Jung. The Longerenong College is an educational property that is partially </w:t>
      </w:r>
      <w:r w:rsidR="00160415">
        <w:t>locat</w:t>
      </w:r>
      <w:r>
        <w:t xml:space="preserve">ed within </w:t>
      </w:r>
      <w:r w:rsidRPr="00934E51">
        <w:t xml:space="preserve">the proposed mining licence. </w:t>
      </w:r>
    </w:p>
    <w:p w14:paraId="2DB92B15" w14:textId="2D28D994" w:rsidR="00D32DC3" w:rsidRDefault="009466F2" w:rsidP="00FC1B52">
      <w:r w:rsidRPr="00934E51">
        <w:t>The</w:t>
      </w:r>
      <w:r w:rsidR="00934E51" w:rsidRPr="00934E51">
        <w:t xml:space="preserve"> development extent is located within the HRC. In 2016, the</w:t>
      </w:r>
      <w:r w:rsidRPr="00934E51">
        <w:t xml:space="preserve"> population of </w:t>
      </w:r>
      <w:r w:rsidR="00934E51" w:rsidRPr="00934E51">
        <w:t>this local government area</w:t>
      </w:r>
      <w:r w:rsidRPr="00934E51">
        <w:t xml:space="preserve"> was approximately 16,462, representing 30.7% of the population of the WSM region. The population has grown at a rate of 0.3% per annum since 2009 and is projected to reach 17,334 people by 2031</w:t>
      </w:r>
      <w:r w:rsidR="00D32DC3" w:rsidRPr="00934E51">
        <w:t>.</w:t>
      </w:r>
      <w:r w:rsidR="00D32DC3">
        <w:t xml:space="preserve"> </w:t>
      </w:r>
    </w:p>
    <w:p w14:paraId="324515CE" w14:textId="07E2CA9C" w:rsidR="006E7DE3" w:rsidRDefault="006E7DE3" w:rsidP="003359BB">
      <w:r>
        <w:t>Business count data from the Australian Bureau of Statistics estimates 2,130 businesses operate in the HRC, with 29% in the agriculture industry, followed by construction (13%), rental and real estate services (10%). Between 2015 and 2019, large declines occurred in industries with a small number of businesses, such as public administration and safety. However, the largest loss of business occurred in agriculture, with the number of businesses declining by 9%, which may be indicative of farm consolidation, poor seasonal conditions, and the ageing workforce.</w:t>
      </w:r>
    </w:p>
    <w:p w14:paraId="5D973824" w14:textId="26EA2A4E" w:rsidR="003359BB" w:rsidRDefault="00276971" w:rsidP="003359BB">
      <w:r>
        <w:t>Project h</w:t>
      </w:r>
      <w:r w:rsidR="009466F2">
        <w:t xml:space="preserve">aulage traffic will </w:t>
      </w:r>
      <w:r w:rsidR="003359BB">
        <w:t xml:space="preserve">use the Henty Highway </w:t>
      </w:r>
      <w:r w:rsidR="009466F2">
        <w:t>to</w:t>
      </w:r>
      <w:r w:rsidR="003359BB">
        <w:t xml:space="preserve"> transport HMC product to</w:t>
      </w:r>
      <w:r w:rsidR="005E76A5">
        <w:t xml:space="preserve"> the</w:t>
      </w:r>
      <w:r w:rsidR="009466F2">
        <w:t xml:space="preserve"> Po</w:t>
      </w:r>
      <w:r>
        <w:t>P</w:t>
      </w:r>
      <w:r w:rsidR="009466F2">
        <w:t xml:space="preserve"> via Horsham, Cavendish, Hamilton, Branxholme, and Heywood. </w:t>
      </w:r>
      <w:r w:rsidR="003359BB">
        <w:t>The Henty Highway is a key arterial route</w:t>
      </w:r>
      <w:r w:rsidR="003359BB" w:rsidRPr="003359BB">
        <w:t xml:space="preserve"> </w:t>
      </w:r>
      <w:r w:rsidR="003359BB">
        <w:t xml:space="preserve">through the WSM region, providing north-south connectivity and access to </w:t>
      </w:r>
      <w:r w:rsidR="00980C04">
        <w:t xml:space="preserve">the </w:t>
      </w:r>
      <w:r w:rsidR="003359BB">
        <w:t xml:space="preserve">PoP for the import and export of bulk commodities. </w:t>
      </w:r>
    </w:p>
    <w:p w14:paraId="218E2F86" w14:textId="75C7F75B" w:rsidR="003162C7" w:rsidRPr="006705FD" w:rsidRDefault="00980148" w:rsidP="009A4D30">
      <w:pPr>
        <w:spacing w:after="0"/>
      </w:pPr>
      <w:r>
        <w:t xml:space="preserve">Potential </w:t>
      </w:r>
      <w:r w:rsidR="00DB1912">
        <w:t>P</w:t>
      </w:r>
      <w:r>
        <w:t>roject</w:t>
      </w:r>
      <w:r w:rsidR="003359BB">
        <w:t xml:space="preserve"> related</w:t>
      </w:r>
      <w:r>
        <w:t xml:space="preserve"> social impacts are</w:t>
      </w:r>
      <w:r w:rsidR="00D30384">
        <w:t xml:space="preserve"> associated with land use, access and amenity changes</w:t>
      </w:r>
      <w:r>
        <w:t xml:space="preserve"> </w:t>
      </w:r>
      <w:r w:rsidR="00D30384">
        <w:t>resulting from mining and ancillary activities</w:t>
      </w:r>
      <w:r>
        <w:t>.</w:t>
      </w:r>
      <w:r w:rsidR="009A4D30">
        <w:t xml:space="preserve"> </w:t>
      </w:r>
      <w:r w:rsidR="003162C7">
        <w:t>Avoidance and minimisation measures were identified to reduce the residual impacts resulting from Project activities so far as reasonably practic</w:t>
      </w:r>
      <w:r w:rsidR="00452A71">
        <w:t>able</w:t>
      </w:r>
      <w:r w:rsidR="003162C7">
        <w:t xml:space="preserve">. </w:t>
      </w:r>
    </w:p>
    <w:p w14:paraId="0D65ECC0" w14:textId="27D4276D" w:rsidR="003162C7" w:rsidRDefault="00D30384" w:rsidP="00821321">
      <w:pPr>
        <w:spacing w:after="0"/>
      </w:pPr>
      <w:r w:rsidRPr="005C26C6">
        <w:t>Within the proposed development extent</w:t>
      </w:r>
      <w:r w:rsidR="00BB3B51">
        <w:t>,</w:t>
      </w:r>
      <w:r w:rsidRPr="005C26C6">
        <w:t xml:space="preserve"> Project disturbance will </w:t>
      </w:r>
      <w:r w:rsidR="00C8303B" w:rsidRPr="005C26C6">
        <w:t xml:space="preserve">on average </w:t>
      </w:r>
      <w:r w:rsidR="00E64ED8">
        <w:t>be</w:t>
      </w:r>
      <w:r w:rsidRPr="005C26C6">
        <w:t xml:space="preserve"> less than 300</w:t>
      </w:r>
      <w:r w:rsidR="00932580">
        <w:t> </w:t>
      </w:r>
      <w:r>
        <w:t>ha</w:t>
      </w:r>
      <w:r w:rsidR="00E64ED8">
        <w:t>, with a maximum disturbance of 400</w:t>
      </w:r>
      <w:r w:rsidR="00932580">
        <w:t> </w:t>
      </w:r>
      <w:r w:rsidR="00E64ED8">
        <w:t xml:space="preserve">ha, </w:t>
      </w:r>
      <w:r>
        <w:t xml:space="preserve">as areas are progressively mined and rehabilitated. There will be a temporary change of land use from </w:t>
      </w:r>
      <w:r w:rsidR="005A72BD">
        <w:t>broadacre</w:t>
      </w:r>
      <w:r>
        <w:t xml:space="preserve"> farming to mining and ancillary uses as areas are progressively mined and rehabilitated. Landholders will be compensated for this temporary change in land use through the negotiation of Land Access and Compensation Agreements </w:t>
      </w:r>
      <w:r w:rsidR="00CF014B">
        <w:t xml:space="preserve">(LACAs) </w:t>
      </w:r>
      <w:r>
        <w:t xml:space="preserve">where relevant. </w:t>
      </w:r>
    </w:p>
    <w:p w14:paraId="4F733528" w14:textId="10F957BE" w:rsidR="003162C7" w:rsidRDefault="00D30384" w:rsidP="00CF014B">
      <w:pPr>
        <w:spacing w:after="0"/>
      </w:pPr>
      <w:r w:rsidRPr="00CD76E2">
        <w:lastRenderedPageBreak/>
        <w:t xml:space="preserve">A small number of dwellings situated either within the mining footprint or in close proximity will be displaced by mining over the course of the Project. It is anticipated that several of these properties will be purchased prior to mining and for those properties not acquired, loss to individual </w:t>
      </w:r>
      <w:r w:rsidR="00BB3B51">
        <w:t>landholders</w:t>
      </w:r>
      <w:r w:rsidRPr="00CD76E2">
        <w:t xml:space="preserve"> will be</w:t>
      </w:r>
      <w:r>
        <w:t xml:space="preserve"> compensated through the establishment of </w:t>
      </w:r>
      <w:r w:rsidR="00CD76E2">
        <w:t>LACAs</w:t>
      </w:r>
      <w:r>
        <w:t>. This was assessed to be a moderate residual impact</w:t>
      </w:r>
      <w:r w:rsidR="00603D49">
        <w:t>,</w:t>
      </w:r>
      <w:r>
        <w:t xml:space="preserve"> as it </w:t>
      </w:r>
      <w:r w:rsidR="00AD3BF9">
        <w:t xml:space="preserve">was </w:t>
      </w:r>
      <w:r>
        <w:t xml:space="preserve">expected that several landholders </w:t>
      </w:r>
      <w:r w:rsidR="00AD3BF9">
        <w:t xml:space="preserve">would </w:t>
      </w:r>
      <w:r>
        <w:t xml:space="preserve">have strong emotional ties to their properties that financial compensation may not address fully. </w:t>
      </w:r>
    </w:p>
    <w:p w14:paraId="4CBD7803" w14:textId="6E70BDF2" w:rsidR="00575F99" w:rsidRDefault="00575F99" w:rsidP="00775615">
      <w:r>
        <w:t>For residents located in proximity to the</w:t>
      </w:r>
      <w:r w:rsidR="00980C04">
        <w:t xml:space="preserve"> proposed</w:t>
      </w:r>
      <w:r>
        <w:t xml:space="preserve"> mining licence and WBA that are not directly impacted (displaced), the presence of the Project may be perceived to detract from the </w:t>
      </w:r>
      <w:r w:rsidRPr="51D31EA5">
        <w:t>area’s</w:t>
      </w:r>
      <w:r>
        <w:t xml:space="preserve"> rural residential amenity. While impact assessments undertaken for noise, air emissions and road traffic found there to be negligible to minor impacts to landholders within the immediate vicinity of the mine, current owners/occupiers may be less satisfied with their residential amenity as a result of the Project.</w:t>
      </w:r>
      <w:r w:rsidR="00775615">
        <w:t xml:space="preserve"> </w:t>
      </w:r>
      <w:r>
        <w:t xml:space="preserve">The residual impacts due to the loss of actual </w:t>
      </w:r>
      <w:r w:rsidRPr="00680767">
        <w:t>or perceived amenity were assessed to be minor to moderate</w:t>
      </w:r>
      <w:r w:rsidR="00BB3B51">
        <w:t>,</w:t>
      </w:r>
      <w:r w:rsidRPr="00680767">
        <w:t xml:space="preserve"> depending on the sensitivity of the landholder and the extent to which they feel emotionally</w:t>
      </w:r>
      <w:r>
        <w:t xml:space="preserve"> connected to the landscape. </w:t>
      </w:r>
    </w:p>
    <w:p w14:paraId="74CFA994" w14:textId="690A5ABF" w:rsidR="003162C7" w:rsidRDefault="00D30384" w:rsidP="00CF014B">
      <w:pPr>
        <w:spacing w:after="0"/>
      </w:pPr>
      <w:r>
        <w:t xml:space="preserve">There is some limited potential for a short-term effect on the local housing market, </w:t>
      </w:r>
      <w:r w:rsidR="00BB3B51">
        <w:t xml:space="preserve">which </w:t>
      </w:r>
      <w:r>
        <w:t xml:space="preserve">may limit choice for market participants with reduced purchasing power. </w:t>
      </w:r>
      <w:r w:rsidR="00CF014B">
        <w:t xml:space="preserve">A workforce accommodation strategy will be implemented to minimise the impact and </w:t>
      </w:r>
      <w:r>
        <w:t xml:space="preserve">the effect would be </w:t>
      </w:r>
      <w:r w:rsidR="005A72BD">
        <w:t>short-lived</w:t>
      </w:r>
      <w:r w:rsidR="00932580">
        <w:t>,</w:t>
      </w:r>
      <w:r>
        <w:t xml:space="preserve"> as new residents integrate into the local community</w:t>
      </w:r>
      <w:r w:rsidR="00980C04">
        <w:t>,</w:t>
      </w:r>
      <w:r>
        <w:t xml:space="preserve"> market conditions would re-balance. The residual impact was assessed to be a minor, relatively short-term effect. </w:t>
      </w:r>
    </w:p>
    <w:p w14:paraId="420B2C4E" w14:textId="4D48387D" w:rsidR="00000B3A" w:rsidRPr="00B67E15" w:rsidRDefault="00000B3A" w:rsidP="00000B3A">
      <w:r w:rsidRPr="00B67E15">
        <w:t xml:space="preserve">The Project has the potential to increase the demand </w:t>
      </w:r>
      <w:r w:rsidR="00BB3B51">
        <w:t>for</w:t>
      </w:r>
      <w:r w:rsidR="00BB3B51" w:rsidRPr="00B67E15">
        <w:t xml:space="preserve"> </w:t>
      </w:r>
      <w:r w:rsidRPr="00B67E15">
        <w:t>community facilities and services in Horsham due to new residents or temporary workers residing in the area. Demand for children’s services and schools will be relatively small and is set against a trend of declining demand for services targeted at a younger demographic. This demand is considered to result in a minor positive residual impact, as it will aid the sustainability of these services in the context of a projected decline in demand.</w:t>
      </w:r>
    </w:p>
    <w:p w14:paraId="649E9858" w14:textId="742D08FA" w:rsidR="003162C7" w:rsidRDefault="00D30384" w:rsidP="004B5683">
      <w:pPr>
        <w:spacing w:after="0"/>
      </w:pPr>
      <w:r w:rsidRPr="006F4865">
        <w:t xml:space="preserve">It </w:t>
      </w:r>
      <w:r w:rsidR="000352B7">
        <w:t>was</w:t>
      </w:r>
      <w:r w:rsidRPr="006F4865">
        <w:t xml:space="preserve"> projected </w:t>
      </w:r>
      <w:r w:rsidR="000352B7">
        <w:t>that</w:t>
      </w:r>
      <w:r w:rsidRPr="006F4865">
        <w:t xml:space="preserve"> the uplift in demand for medical services would not be sufficient to fundamentally alter the current balance between supply and demand</w:t>
      </w:r>
      <w:r w:rsidR="00EA31C1">
        <w:t>,</w:t>
      </w:r>
      <w:r w:rsidRPr="006F4865">
        <w:t xml:space="preserve"> and the residual impact was assessed to be negligible</w:t>
      </w:r>
      <w:r w:rsidR="00465BC5">
        <w:t xml:space="preserve"> </w:t>
      </w:r>
      <w:r w:rsidR="00ED26BE">
        <w:t>to</w:t>
      </w:r>
      <w:r w:rsidR="003B6598">
        <w:t xml:space="preserve"> minor</w:t>
      </w:r>
      <w:r w:rsidRPr="006F4865">
        <w:t>.</w:t>
      </w:r>
      <w:r>
        <w:t xml:space="preserve"> </w:t>
      </w:r>
    </w:p>
    <w:p w14:paraId="71826A86" w14:textId="66ABEAD9" w:rsidR="009A4D30" w:rsidRDefault="009A4D30" w:rsidP="004B5683">
      <w:pPr>
        <w:spacing w:after="0"/>
      </w:pPr>
      <w:r>
        <w:t xml:space="preserve">The Project will create and sustain significant long-term employment with operations projected to support 588 jobs across the WSM and 967 in Victoria (direct and indirect </w:t>
      </w:r>
      <w:r w:rsidR="005A72BD">
        <w:t xml:space="preserve">full-time </w:t>
      </w:r>
      <w:r>
        <w:t xml:space="preserve">equivalent). </w:t>
      </w:r>
    </w:p>
    <w:p w14:paraId="039043AB" w14:textId="6C5D860F" w:rsidR="00821321" w:rsidRDefault="00CF014B" w:rsidP="00C53381">
      <w:pPr>
        <w:spacing w:after="0"/>
      </w:pPr>
      <w:r>
        <w:t>A C</w:t>
      </w:r>
      <w:r w:rsidR="008F5F24">
        <w:t xml:space="preserve">ommunity </w:t>
      </w:r>
      <w:r>
        <w:t>E</w:t>
      </w:r>
      <w:r w:rsidR="008F5F24">
        <w:t xml:space="preserve">ngagement </w:t>
      </w:r>
      <w:r>
        <w:t>P</w:t>
      </w:r>
      <w:r w:rsidR="008F5F24">
        <w:t>lan</w:t>
      </w:r>
      <w:r>
        <w:t xml:space="preserve"> </w:t>
      </w:r>
      <w:r w:rsidR="008F5F24">
        <w:t xml:space="preserve">(CEP) </w:t>
      </w:r>
      <w:r>
        <w:t>will be</w:t>
      </w:r>
      <w:r w:rsidR="008F5F24">
        <w:t xml:space="preserve"> maintained</w:t>
      </w:r>
      <w:r>
        <w:t xml:space="preserve"> throughout the Project’s life such that stakeholder feedback can be </w:t>
      </w:r>
      <w:r w:rsidR="00821321">
        <w:t xml:space="preserve">received, </w:t>
      </w:r>
      <w:r>
        <w:t>considered</w:t>
      </w:r>
      <w:r w:rsidR="00821321">
        <w:t xml:space="preserve"> and responded to. The CEP will include measures </w:t>
      </w:r>
      <w:r w:rsidR="00BB3B51">
        <w:t xml:space="preserve">through </w:t>
      </w:r>
      <w:r w:rsidR="00821321">
        <w:t>which the Project can make a practical contribution to the local community, such as by the provision of scholarships or funding for community programs</w:t>
      </w:r>
      <w:r>
        <w:t xml:space="preserve">. </w:t>
      </w:r>
    </w:p>
    <w:p w14:paraId="05D6EE74" w14:textId="4B18D770" w:rsidR="00183546" w:rsidRDefault="00961C03" w:rsidP="00821321">
      <w:pPr>
        <w:spacing w:after="0"/>
      </w:pPr>
      <w:r>
        <w:t>In summary, t</w:t>
      </w:r>
      <w:r w:rsidR="00D30384">
        <w:t xml:space="preserve">he minor to moderate </w:t>
      </w:r>
      <w:r w:rsidR="009A4D30">
        <w:t xml:space="preserve">adverse </w:t>
      </w:r>
      <w:r w:rsidR="00D30384">
        <w:t xml:space="preserve">social impacts can be managed with </w:t>
      </w:r>
      <w:r w:rsidR="007B073A">
        <w:t xml:space="preserve">avoidance and mitigation </w:t>
      </w:r>
      <w:r w:rsidR="00D30384">
        <w:t>measures in place</w:t>
      </w:r>
      <w:r w:rsidR="00EF3F6A">
        <w:t>. T</w:t>
      </w:r>
      <w:r w:rsidR="00DB37EA" w:rsidRPr="00ED3923">
        <w:t xml:space="preserve">he Project </w:t>
      </w:r>
      <w:r w:rsidR="00DB37EA">
        <w:t>is expected to</w:t>
      </w:r>
      <w:r w:rsidR="00DB37EA" w:rsidRPr="00ED3923">
        <w:t xml:space="preserve"> </w:t>
      </w:r>
      <w:r w:rsidR="00C50A19">
        <w:t>create and sustain</w:t>
      </w:r>
      <w:r w:rsidR="00EF3F6A">
        <w:t xml:space="preserve"> significant </w:t>
      </w:r>
      <w:r w:rsidR="005C779A">
        <w:t>long-term</w:t>
      </w:r>
      <w:r w:rsidR="00EF3F6A">
        <w:t xml:space="preserve"> employment and economic activity in the </w:t>
      </w:r>
      <w:r w:rsidR="00B779DA">
        <w:t xml:space="preserve">WSM </w:t>
      </w:r>
      <w:r w:rsidR="00DB37EA" w:rsidRPr="00ED3923">
        <w:t>region</w:t>
      </w:r>
      <w:r w:rsidR="00D30384">
        <w:t xml:space="preserve">. </w:t>
      </w:r>
    </w:p>
    <w:p w14:paraId="16204B6C" w14:textId="56D7A201" w:rsidR="00183546" w:rsidRPr="00931BE9" w:rsidRDefault="00183546" w:rsidP="008D0AB6">
      <w:pPr>
        <w:pStyle w:val="Heading4"/>
      </w:pPr>
      <w:r>
        <w:t xml:space="preserve">Land </w:t>
      </w:r>
      <w:r w:rsidR="004760F5">
        <w:t>u</w:t>
      </w:r>
      <w:r>
        <w:t xml:space="preserve">se and </w:t>
      </w:r>
      <w:r w:rsidR="004760F5">
        <w:t>p</w:t>
      </w:r>
      <w:r>
        <w:t>lanning</w:t>
      </w:r>
      <w:r w:rsidR="00EB4212">
        <w:t xml:space="preserve"> impact</w:t>
      </w:r>
    </w:p>
    <w:p w14:paraId="7B911BB0" w14:textId="0FBFA624" w:rsidR="001A6B05" w:rsidRDefault="001A6B05" w:rsidP="00264D16">
      <w:pPr>
        <w:pStyle w:val="paragraph"/>
        <w:spacing w:before="120" w:beforeAutospacing="0" w:after="120" w:afterAutospacing="0"/>
        <w:textAlignment w:val="baseline"/>
        <w:rPr>
          <w:rFonts w:ascii="Segoe UI" w:hAnsi="Segoe UI" w:cs="Segoe UI"/>
          <w:sz w:val="18"/>
          <w:szCs w:val="18"/>
        </w:rPr>
      </w:pPr>
      <w:r>
        <w:rPr>
          <w:rStyle w:val="normaltextrun"/>
          <w:rFonts w:ascii="Calibri" w:hAnsi="Calibri" w:cs="Calibri"/>
          <w:sz w:val="22"/>
          <w:szCs w:val="22"/>
        </w:rPr>
        <w:t xml:space="preserve">The development extent is located within the </w:t>
      </w:r>
      <w:r w:rsidR="00E05AD4">
        <w:rPr>
          <w:rStyle w:val="normaltextrun"/>
          <w:rFonts w:ascii="Calibri" w:hAnsi="Calibri" w:cs="Calibri"/>
          <w:sz w:val="22"/>
          <w:szCs w:val="22"/>
        </w:rPr>
        <w:t>HRC</w:t>
      </w:r>
      <w:r w:rsidR="00611DEF">
        <w:rPr>
          <w:rStyle w:val="normaltextrun"/>
          <w:rFonts w:ascii="Calibri" w:hAnsi="Calibri" w:cs="Calibri"/>
          <w:sz w:val="22"/>
          <w:szCs w:val="22"/>
        </w:rPr>
        <w:t xml:space="preserve"> </w:t>
      </w:r>
      <w:r>
        <w:rPr>
          <w:rStyle w:val="normaltextrun"/>
          <w:rFonts w:ascii="Calibri" w:hAnsi="Calibri" w:cs="Calibri"/>
          <w:sz w:val="22"/>
          <w:szCs w:val="22"/>
        </w:rPr>
        <w:t>municipality, within which the Horsham Planning Scheme (HPS) applies. The HPS provides a framework for decisions regarding the use and development of land and applies zones, overlays and provisions relevant to the implementation of the Municipal Planning Strategy.</w:t>
      </w:r>
    </w:p>
    <w:p w14:paraId="1B498C28" w14:textId="408E9F05" w:rsidR="001A6B05" w:rsidRDefault="001A6B05" w:rsidP="00264D16">
      <w:pPr>
        <w:pStyle w:val="paragraph"/>
        <w:spacing w:before="120" w:beforeAutospacing="0" w:after="120" w:afterAutospacing="0"/>
        <w:textAlignment w:val="baseline"/>
        <w:rPr>
          <w:rStyle w:val="normaltextrun"/>
          <w:rFonts w:ascii="Calibri" w:hAnsi="Calibri" w:cs="Calibri"/>
          <w:sz w:val="22"/>
          <w:szCs w:val="22"/>
        </w:rPr>
      </w:pPr>
      <w:r>
        <w:rPr>
          <w:rStyle w:val="normaltextrun"/>
          <w:rFonts w:ascii="Calibri" w:hAnsi="Calibri" w:cs="Calibri"/>
          <w:sz w:val="22"/>
          <w:szCs w:val="22"/>
        </w:rPr>
        <w:t>The Municipal Planning Strategy states that the strategic direction for earth and energy resources is to ‘Encourage the use and development of land in areas of abundant mineral sand deposits for the earth and energy resources industry and associated activity’.</w:t>
      </w:r>
    </w:p>
    <w:p w14:paraId="64F70D8B" w14:textId="58EC9D7C" w:rsidR="001A6B05" w:rsidRPr="004B5683" w:rsidRDefault="001A6B05" w:rsidP="00264D16">
      <w:pPr>
        <w:pStyle w:val="paragraph"/>
        <w:spacing w:before="120" w:beforeAutospacing="0" w:after="120" w:afterAutospacing="0"/>
        <w:textAlignment w:val="baseline"/>
        <w:rPr>
          <w:rFonts w:ascii="Segoe UI" w:hAnsi="Segoe UI" w:cs="Segoe UI"/>
          <w:sz w:val="18"/>
          <w:szCs w:val="18"/>
        </w:rPr>
      </w:pPr>
      <w:r w:rsidRPr="004B5683">
        <w:rPr>
          <w:rStyle w:val="normaltextrun"/>
          <w:rFonts w:ascii="Calibri" w:hAnsi="Calibri" w:cs="Calibri"/>
          <w:color w:val="000000"/>
          <w:sz w:val="22"/>
          <w:szCs w:val="22"/>
          <w:shd w:val="clear" w:color="auto" w:fill="FFFFFF"/>
        </w:rPr>
        <w:t xml:space="preserve">The predominant land use within the development extent is </w:t>
      </w:r>
      <w:r w:rsidR="005C779A">
        <w:rPr>
          <w:rStyle w:val="normaltextrun"/>
          <w:rFonts w:ascii="Calibri" w:hAnsi="Calibri" w:cs="Calibri"/>
          <w:color w:val="000000"/>
          <w:sz w:val="22"/>
          <w:szCs w:val="22"/>
          <w:shd w:val="clear" w:color="auto" w:fill="FFFFFF"/>
        </w:rPr>
        <w:t>broadacre</w:t>
      </w:r>
      <w:r w:rsidRPr="004B5683">
        <w:rPr>
          <w:rStyle w:val="normaltextrun"/>
          <w:rFonts w:ascii="Calibri" w:hAnsi="Calibri" w:cs="Calibri"/>
          <w:color w:val="000000"/>
          <w:sz w:val="22"/>
          <w:szCs w:val="22"/>
          <w:shd w:val="clear" w:color="auto" w:fill="FFFFFF"/>
        </w:rPr>
        <w:t xml:space="preserve"> farming, intersected by public minor roads and the Wimmera Highway. The Stawell-Horsham railway passes through the</w:t>
      </w:r>
      <w:r w:rsidR="00980C04">
        <w:rPr>
          <w:rStyle w:val="normaltextrun"/>
          <w:rFonts w:ascii="Calibri" w:hAnsi="Calibri" w:cs="Calibri"/>
          <w:color w:val="000000"/>
          <w:sz w:val="22"/>
          <w:szCs w:val="22"/>
          <w:shd w:val="clear" w:color="auto" w:fill="FFFFFF"/>
        </w:rPr>
        <w:t xml:space="preserve"> proposed</w:t>
      </w:r>
      <w:r w:rsidRPr="004B5683">
        <w:rPr>
          <w:rStyle w:val="normaltextrun"/>
          <w:rFonts w:ascii="Calibri" w:hAnsi="Calibri" w:cs="Calibri"/>
          <w:color w:val="000000"/>
          <w:sz w:val="22"/>
          <w:szCs w:val="22"/>
          <w:shd w:val="clear" w:color="auto" w:fill="FFFFFF"/>
        </w:rPr>
        <w:t xml:space="preserve"> mining licence area. The minor utilities corridor</w:t>
      </w:r>
      <w:r w:rsidR="00C53381">
        <w:rPr>
          <w:rStyle w:val="normaltextrun"/>
          <w:rFonts w:ascii="Calibri" w:hAnsi="Calibri" w:cs="Calibri"/>
          <w:color w:val="000000"/>
          <w:sz w:val="22"/>
          <w:szCs w:val="22"/>
          <w:shd w:val="clear" w:color="auto" w:fill="FFFFFF"/>
        </w:rPr>
        <w:t xml:space="preserve"> for power and water</w:t>
      </w:r>
      <w:r w:rsidRPr="004B5683">
        <w:rPr>
          <w:rStyle w:val="normaltextrun"/>
          <w:rFonts w:ascii="Calibri" w:hAnsi="Calibri" w:cs="Calibri"/>
          <w:color w:val="000000"/>
          <w:sz w:val="22"/>
          <w:szCs w:val="22"/>
          <w:shd w:val="clear" w:color="auto" w:fill="FFFFFF"/>
        </w:rPr>
        <w:t xml:space="preserve"> passes through areas used </w:t>
      </w:r>
      <w:r w:rsidRPr="004B5683">
        <w:rPr>
          <w:rStyle w:val="normaltextrun"/>
          <w:rFonts w:ascii="Calibri" w:hAnsi="Calibri" w:cs="Calibri"/>
          <w:color w:val="000000"/>
          <w:sz w:val="22"/>
          <w:szCs w:val="22"/>
          <w:shd w:val="clear" w:color="auto" w:fill="FFFFFF"/>
        </w:rPr>
        <w:lastRenderedPageBreak/>
        <w:t xml:space="preserve">predominantly for </w:t>
      </w:r>
      <w:r w:rsidR="005C779A">
        <w:rPr>
          <w:rStyle w:val="normaltextrun"/>
          <w:rFonts w:ascii="Calibri" w:hAnsi="Calibri" w:cs="Calibri"/>
          <w:color w:val="000000"/>
          <w:sz w:val="22"/>
          <w:szCs w:val="22"/>
          <w:shd w:val="clear" w:color="auto" w:fill="FFFFFF"/>
        </w:rPr>
        <w:t>broadacre</w:t>
      </w:r>
      <w:r w:rsidRPr="004B5683">
        <w:rPr>
          <w:rStyle w:val="normaltextrun"/>
          <w:rFonts w:ascii="Calibri" w:hAnsi="Calibri" w:cs="Calibri"/>
          <w:color w:val="000000"/>
          <w:sz w:val="22"/>
          <w:szCs w:val="22"/>
          <w:shd w:val="clear" w:color="auto" w:fill="FFFFFF"/>
        </w:rPr>
        <w:t xml:space="preserve"> farming and some road reserves.</w:t>
      </w:r>
      <w:r w:rsidR="000C6317">
        <w:rPr>
          <w:rStyle w:val="normaltextrun"/>
          <w:rFonts w:ascii="Calibri" w:hAnsi="Calibri" w:cs="Calibri"/>
          <w:color w:val="000000"/>
          <w:sz w:val="22"/>
          <w:szCs w:val="22"/>
          <w:shd w:val="clear" w:color="auto" w:fill="FFFFFF"/>
        </w:rPr>
        <w:t xml:space="preserve"> </w:t>
      </w:r>
      <w:r w:rsidR="004760F5" w:rsidRPr="004B5683">
        <w:rPr>
          <w:rStyle w:val="normaltextrun"/>
          <w:rFonts w:ascii="Calibri" w:hAnsi="Calibri" w:cs="Calibri"/>
          <w:color w:val="000000"/>
          <w:sz w:val="22"/>
          <w:szCs w:val="22"/>
          <w:shd w:val="clear" w:color="auto" w:fill="FFFFFF"/>
        </w:rPr>
        <w:t xml:space="preserve">The development extent is mainly zoned for Farming (FZ) and the WBA is </w:t>
      </w:r>
      <w:r w:rsidR="00A3222B">
        <w:rPr>
          <w:rStyle w:val="normaltextrun"/>
          <w:rFonts w:ascii="Calibri" w:hAnsi="Calibri" w:cs="Calibri"/>
          <w:color w:val="000000"/>
          <w:sz w:val="22"/>
          <w:szCs w:val="22"/>
          <w:shd w:val="clear" w:color="auto" w:fill="FFFFFF"/>
        </w:rPr>
        <w:t>primarily</w:t>
      </w:r>
      <w:r w:rsidR="00A3222B" w:rsidRPr="004B5683">
        <w:rPr>
          <w:rStyle w:val="normaltextrun"/>
          <w:rFonts w:ascii="Calibri" w:hAnsi="Calibri" w:cs="Calibri"/>
          <w:color w:val="000000"/>
          <w:sz w:val="22"/>
          <w:szCs w:val="22"/>
          <w:shd w:val="clear" w:color="auto" w:fill="FFFFFF"/>
        </w:rPr>
        <w:t xml:space="preserve"> </w:t>
      </w:r>
      <w:r w:rsidR="004760F5" w:rsidRPr="004B5683">
        <w:rPr>
          <w:rStyle w:val="normaltextrun"/>
          <w:rFonts w:ascii="Calibri" w:hAnsi="Calibri" w:cs="Calibri"/>
          <w:color w:val="000000"/>
          <w:sz w:val="22"/>
          <w:szCs w:val="22"/>
          <w:shd w:val="clear" w:color="auto" w:fill="FFFFFF"/>
        </w:rPr>
        <w:t>within a zone for industrial use, Special Use Zone (SUZ9).</w:t>
      </w:r>
    </w:p>
    <w:p w14:paraId="4B2C55B3" w14:textId="2DFFE6D1" w:rsidR="004760F5" w:rsidRDefault="007B073A" w:rsidP="00264D16">
      <w:pPr>
        <w:pStyle w:val="paragraph"/>
        <w:spacing w:before="120" w:beforeAutospacing="0" w:after="12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Crown land tenure</w:t>
      </w:r>
      <w:r w:rsidR="001A6B05" w:rsidRPr="004B5683">
        <w:rPr>
          <w:rStyle w:val="normaltextrun"/>
          <w:rFonts w:ascii="Calibri" w:hAnsi="Calibri" w:cs="Calibri"/>
          <w:color w:val="000000"/>
          <w:sz w:val="22"/>
          <w:szCs w:val="22"/>
          <w:shd w:val="clear" w:color="auto" w:fill="FFFFFF"/>
        </w:rPr>
        <w:t xml:space="preserve"> and </w:t>
      </w:r>
      <w:r>
        <w:rPr>
          <w:rStyle w:val="normaltextrun"/>
          <w:rFonts w:ascii="Calibri" w:hAnsi="Calibri" w:cs="Calibri"/>
          <w:color w:val="000000"/>
          <w:sz w:val="22"/>
          <w:szCs w:val="22"/>
          <w:shd w:val="clear" w:color="auto" w:fill="FFFFFF"/>
        </w:rPr>
        <w:t>managed public lands</w:t>
      </w:r>
      <w:r w:rsidR="001A6B05" w:rsidRPr="004B5683">
        <w:rPr>
          <w:rStyle w:val="normaltextrun"/>
          <w:rFonts w:ascii="Calibri" w:hAnsi="Calibri" w:cs="Calibri"/>
          <w:color w:val="000000"/>
          <w:sz w:val="22"/>
          <w:szCs w:val="22"/>
          <w:shd w:val="clear" w:color="auto" w:fill="FFFFFF"/>
        </w:rPr>
        <w:t xml:space="preserve"> associated with the proposed mining licence include</w:t>
      </w:r>
      <w:r w:rsidR="001A6B05">
        <w:rPr>
          <w:rStyle w:val="normaltextrun"/>
          <w:rFonts w:ascii="Calibri" w:hAnsi="Calibri" w:cs="Calibri"/>
          <w:color w:val="000000"/>
          <w:sz w:val="22"/>
          <w:szCs w:val="22"/>
          <w:shd w:val="clear" w:color="auto" w:fill="FFFFFF"/>
        </w:rPr>
        <w:t xml:space="preserve"> government road reserves, an unused road </w:t>
      </w:r>
      <w:r w:rsidR="001A6B05" w:rsidRPr="00E02587">
        <w:rPr>
          <w:rStyle w:val="normaltextrun"/>
          <w:rFonts w:ascii="Calibri" w:hAnsi="Calibri" w:cs="Calibri"/>
          <w:color w:val="000000"/>
          <w:sz w:val="22"/>
          <w:szCs w:val="22"/>
          <w:shd w:val="clear" w:color="auto" w:fill="FFFFFF"/>
        </w:rPr>
        <w:t xml:space="preserve">reserve, the </w:t>
      </w:r>
      <w:r w:rsidR="001A6B05" w:rsidRPr="00E02587">
        <w:rPr>
          <w:rFonts w:ascii="Calibri" w:hAnsi="Calibri" w:cs="Calibri"/>
          <w:sz w:val="22"/>
          <w:szCs w:val="22"/>
        </w:rPr>
        <w:t>Stawell-Horsham Railway</w:t>
      </w:r>
      <w:r w:rsidR="001A6B05">
        <w:rPr>
          <w:rFonts w:ascii="Calibri" w:hAnsi="Calibri" w:cs="Calibri"/>
          <w:sz w:val="22"/>
          <w:szCs w:val="22"/>
        </w:rPr>
        <w:t xml:space="preserve"> and Crown land under a grazing licence</w:t>
      </w:r>
      <w:r w:rsidR="001A6B05" w:rsidRPr="00E02587">
        <w:rPr>
          <w:rStyle w:val="normaltextrun"/>
          <w:rFonts w:ascii="Calibri" w:hAnsi="Calibri" w:cs="Calibri"/>
          <w:color w:val="000000"/>
          <w:sz w:val="22"/>
          <w:szCs w:val="22"/>
          <w:shd w:val="clear" w:color="auto" w:fill="FFFFFF"/>
        </w:rPr>
        <w:t>.</w:t>
      </w:r>
      <w:r w:rsidR="001A6B05">
        <w:rPr>
          <w:rStyle w:val="normaltextrun"/>
          <w:rFonts w:ascii="Calibri" w:hAnsi="Calibri" w:cs="Calibri"/>
          <w:color w:val="000000"/>
          <w:sz w:val="22"/>
          <w:szCs w:val="22"/>
          <w:shd w:val="clear" w:color="auto" w:fill="FFFFFF"/>
        </w:rPr>
        <w:t xml:space="preserve"> The WBA and ground disturbing works associated with the minor utilities intercept various government road reserves. There is no Crown land associated with the facilities at the PoP.</w:t>
      </w:r>
    </w:p>
    <w:p w14:paraId="55710C41" w14:textId="78D5837F" w:rsidR="001A6B05" w:rsidRPr="009466F2" w:rsidRDefault="001A6B05" w:rsidP="00264D16">
      <w:r w:rsidRPr="009466F2">
        <w:t>The potential impacts</w:t>
      </w:r>
      <w:r w:rsidR="00D61AFC">
        <w:t xml:space="preserve"> assessed for</w:t>
      </w:r>
      <w:r w:rsidRPr="009466F2">
        <w:t xml:space="preserve"> the Project activities </w:t>
      </w:r>
      <w:r w:rsidR="00D61AFC">
        <w:t>were</w:t>
      </w:r>
      <w:r w:rsidRPr="009466F2">
        <w:t xml:space="preserve"> associated with changes to existing land use</w:t>
      </w:r>
      <w:r>
        <w:t xml:space="preserve">, </w:t>
      </w:r>
      <w:r w:rsidRPr="009466F2">
        <w:t>agglomeration effects</w:t>
      </w:r>
      <w:r>
        <w:t xml:space="preserve"> and inc</w:t>
      </w:r>
      <w:r w:rsidRPr="009466F2">
        <w:t>onsistency between the proposed Project and existing planning policies. </w:t>
      </w:r>
    </w:p>
    <w:p w14:paraId="6CF00CED" w14:textId="69A2B591" w:rsidR="001A6B05" w:rsidRPr="009466F2" w:rsidRDefault="001A6B05" w:rsidP="00264D16">
      <w:r w:rsidRPr="009466F2">
        <w:t xml:space="preserve">Avoidance and mitigation measures were identified to reduce the residual impacts so far as reasonably </w:t>
      </w:r>
      <w:r w:rsidRPr="00452A71">
        <w:t>practicable.</w:t>
      </w:r>
      <w:r w:rsidRPr="00452A71">
        <w:rPr>
          <w:color w:val="C00000"/>
        </w:rPr>
        <w:t xml:space="preserve"> </w:t>
      </w:r>
      <w:r w:rsidRPr="009466F2">
        <w:t>The key measures to be implemented during mining will include</w:t>
      </w:r>
      <w:r>
        <w:t xml:space="preserve"> n</w:t>
      </w:r>
      <w:r w:rsidRPr="009466F2">
        <w:t>egotiat</w:t>
      </w:r>
      <w:r>
        <w:t>ion of</w:t>
      </w:r>
      <w:r w:rsidRPr="009466F2">
        <w:t xml:space="preserve"> </w:t>
      </w:r>
      <w:r w:rsidR="005F0429">
        <w:t>LACAs</w:t>
      </w:r>
      <w:r w:rsidRPr="009466F2">
        <w:t xml:space="preserve"> </w:t>
      </w:r>
      <w:r>
        <w:t>with</w:t>
      </w:r>
      <w:r w:rsidRPr="009466F2">
        <w:t xml:space="preserve"> </w:t>
      </w:r>
      <w:r w:rsidR="00BB3B51">
        <w:t>landholders</w:t>
      </w:r>
      <w:r>
        <w:t xml:space="preserve">, purchase of </w:t>
      </w:r>
      <w:r w:rsidR="007B073A">
        <w:t>landholdings</w:t>
      </w:r>
      <w:r w:rsidRPr="009466F2">
        <w:t xml:space="preserve"> prior to works commencing</w:t>
      </w:r>
      <w:r>
        <w:t xml:space="preserve"> and the </w:t>
      </w:r>
      <w:r w:rsidRPr="009466F2">
        <w:t>rehabilitat</w:t>
      </w:r>
      <w:r>
        <w:t>ion of land</w:t>
      </w:r>
      <w:r w:rsidRPr="009466F2">
        <w:t xml:space="preserve"> to establish a post-mining landfor</w:t>
      </w:r>
      <w:r w:rsidR="00477D5D">
        <w:t xml:space="preserve">m, </w:t>
      </w:r>
      <w:r w:rsidRPr="009466F2">
        <w:t>commensurate with the agreed end land use.</w:t>
      </w:r>
    </w:p>
    <w:p w14:paraId="502CCED7" w14:textId="37E9646F" w:rsidR="001A6B05" w:rsidRPr="005A5512" w:rsidRDefault="00203FF1" w:rsidP="00264D16">
      <w:r>
        <w:t>M</w:t>
      </w:r>
      <w:r w:rsidR="00F4304B">
        <w:t>ining activity</w:t>
      </w:r>
      <w:r w:rsidR="001A6B05" w:rsidRPr="009466F2">
        <w:t xml:space="preserve"> will result in a change of land use </w:t>
      </w:r>
      <w:r>
        <w:t xml:space="preserve">within the mining licence </w:t>
      </w:r>
      <w:r w:rsidR="001A6B05" w:rsidRPr="009466F2">
        <w:t xml:space="preserve">from what is primarily </w:t>
      </w:r>
      <w:r w:rsidR="005C779A">
        <w:t>broadacre</w:t>
      </w:r>
      <w:r w:rsidR="001A6B05" w:rsidRPr="009466F2">
        <w:t xml:space="preserve"> cropping to mining and ancillary uses. This will be a temporary land use </w:t>
      </w:r>
      <w:r w:rsidR="001A6B05" w:rsidRPr="005A5512">
        <w:t>change that is expected to extend up to 4</w:t>
      </w:r>
      <w:r w:rsidR="00084DF6">
        <w:t> </w:t>
      </w:r>
      <w:r w:rsidR="001A6B05" w:rsidRPr="005A5512">
        <w:t>years within any one section of the mining footprint.</w:t>
      </w:r>
    </w:p>
    <w:p w14:paraId="6207F9ED" w14:textId="0288D392" w:rsidR="001A6B05" w:rsidRPr="009466F2" w:rsidRDefault="001A6B05" w:rsidP="00264D16">
      <w:r w:rsidRPr="005A5512">
        <w:t>Th</w:t>
      </w:r>
      <w:r w:rsidR="00DA689B">
        <w:t>e Project</w:t>
      </w:r>
      <w:r w:rsidRPr="005A5512">
        <w:t xml:space="preserve"> represents</w:t>
      </w:r>
      <w:r w:rsidRPr="009466F2">
        <w:t xml:space="preserve"> a net positive regional economic effect</w:t>
      </w:r>
      <w:r w:rsidR="00DA689B">
        <w:t xml:space="preserve"> with</w:t>
      </w:r>
      <w:r w:rsidRPr="009466F2">
        <w:t xml:space="preserve"> gross regional revenue from the Project of over $330 million per annum, inclusive of flow-on </w:t>
      </w:r>
      <w:r w:rsidR="005C779A">
        <w:t>supply chain</w:t>
      </w:r>
      <w:r w:rsidRPr="009466F2">
        <w:t xml:space="preserve"> and consumption expenditure</w:t>
      </w:r>
      <w:r w:rsidRPr="00CD76E2">
        <w:t xml:space="preserve">. There </w:t>
      </w:r>
      <w:r w:rsidRPr="00084DF6">
        <w:t xml:space="preserve">are </w:t>
      </w:r>
      <w:r w:rsidR="00084DF6" w:rsidRPr="00084DF6">
        <w:t>25</w:t>
      </w:r>
      <w:r w:rsidRPr="00084DF6">
        <w:t xml:space="preserve"> </w:t>
      </w:r>
      <w:r w:rsidR="00060D8A">
        <w:t>landholdings</w:t>
      </w:r>
      <w:r w:rsidRPr="00084DF6">
        <w:t xml:space="preserve"> (excluding </w:t>
      </w:r>
      <w:r w:rsidR="007B073A" w:rsidRPr="00084DF6">
        <w:t>Crown land te</w:t>
      </w:r>
      <w:r w:rsidR="007B073A">
        <w:t>nure</w:t>
      </w:r>
      <w:r w:rsidRPr="00CD76E2">
        <w:t xml:space="preserve"> and </w:t>
      </w:r>
      <w:r w:rsidR="00C22D52">
        <w:t>m</w:t>
      </w:r>
      <w:r w:rsidRPr="00CD76E2">
        <w:t xml:space="preserve">anaged </w:t>
      </w:r>
      <w:r w:rsidR="00C22D52">
        <w:t>p</w:t>
      </w:r>
      <w:r w:rsidRPr="00CD76E2">
        <w:t xml:space="preserve">ublic </w:t>
      </w:r>
      <w:r w:rsidR="00C22D52">
        <w:t>l</w:t>
      </w:r>
      <w:r w:rsidRPr="00CD76E2">
        <w:t xml:space="preserve">and) that will be directly affected by the Project. Some of these properties will be acquired over the course of the Project and some will be retained as third-party private </w:t>
      </w:r>
      <w:r w:rsidR="007B073A">
        <w:t>landholdings</w:t>
      </w:r>
      <w:r w:rsidRPr="00CD76E2">
        <w:t xml:space="preserve">. For those properties not acquired, loss to individual </w:t>
      </w:r>
      <w:r w:rsidR="00BB3B51">
        <w:t>landholders</w:t>
      </w:r>
      <w:r w:rsidRPr="00CD76E2">
        <w:t xml:space="preserve"> will be compensated through </w:t>
      </w:r>
      <w:r w:rsidR="00CD76E2" w:rsidRPr="00CD76E2">
        <w:t>LACAs</w:t>
      </w:r>
      <w:r w:rsidRPr="00CD76E2">
        <w:t>.</w:t>
      </w:r>
    </w:p>
    <w:p w14:paraId="670BE18C" w14:textId="5124FECB" w:rsidR="001A6B05" w:rsidRPr="009466F2" w:rsidRDefault="001A6B05" w:rsidP="00264D16">
      <w:r w:rsidRPr="009466F2">
        <w:t>The secondary processing facilities are</w:t>
      </w:r>
      <w:r w:rsidR="006A36DE">
        <w:t xml:space="preserve"> primarily</w:t>
      </w:r>
      <w:r w:rsidRPr="009466F2">
        <w:t xml:space="preserve"> situated within a</w:t>
      </w:r>
      <w:r w:rsidR="00084DF6">
        <w:t xml:space="preserve"> Special Use Zone</w:t>
      </w:r>
      <w:r w:rsidR="002F6B29">
        <w:t xml:space="preserve"> </w:t>
      </w:r>
      <w:r w:rsidRPr="009466F2">
        <w:t>which has been established for industrial purposes, including the processing, storage and handling of mineral sands. There will be no loss of existing land use within the WBA.</w:t>
      </w:r>
    </w:p>
    <w:p w14:paraId="4DD899A4" w14:textId="134FA0A5" w:rsidR="001A6B05" w:rsidRPr="009466F2" w:rsidRDefault="001A6B05" w:rsidP="00264D16">
      <w:r w:rsidRPr="009466F2">
        <w:t>There is anticipated to be only a temporary loss of land use (less than 3</w:t>
      </w:r>
      <w:r w:rsidR="00084DF6">
        <w:t> </w:t>
      </w:r>
      <w:r w:rsidRPr="009466F2">
        <w:t xml:space="preserve">months) associated with the installation and development of the minor utilities. There will be no change to the land use associated with the establishment and use of facilities at the </w:t>
      </w:r>
      <w:r>
        <w:t>PoP</w:t>
      </w:r>
      <w:r w:rsidRPr="009466F2">
        <w:t>.</w:t>
      </w:r>
    </w:p>
    <w:p w14:paraId="098B03FF" w14:textId="77777777" w:rsidR="001A6B05" w:rsidRPr="009466F2" w:rsidRDefault="001A6B05" w:rsidP="00264D16">
      <w:r w:rsidRPr="009466F2">
        <w:t>Industrial or commercial developments may be attracted to the area as a result of the Project. It is expected that the potential agglomeration effects that may be caused by the Project can be managed through the existing Planning Policy Framework and Municipal Planning Strategy. </w:t>
      </w:r>
    </w:p>
    <w:p w14:paraId="3524F1D4" w14:textId="578B1EEC" w:rsidR="001A6B05" w:rsidRPr="009466F2" w:rsidRDefault="001A6B05" w:rsidP="00264D16">
      <w:r w:rsidRPr="009466F2">
        <w:t xml:space="preserve">There are </w:t>
      </w:r>
      <w:r w:rsidR="00BB3B51">
        <w:t>three</w:t>
      </w:r>
      <w:r w:rsidR="000E5823" w:rsidRPr="009466F2">
        <w:t xml:space="preserve"> </w:t>
      </w:r>
      <w:r w:rsidRPr="009466F2">
        <w:t>other proposed mineral sands projects within the region (~50</w:t>
      </w:r>
      <w:r w:rsidR="002F6B29">
        <w:t> </w:t>
      </w:r>
      <w:r w:rsidRPr="009466F2">
        <w:t>km). The cumulative impact of agricultural land temporarily removed from agricultural production is relatively minor in a regional context.</w:t>
      </w:r>
    </w:p>
    <w:p w14:paraId="655E2196" w14:textId="7B1AC2C8" w:rsidR="001A6B05" w:rsidRPr="004E558C" w:rsidRDefault="005F0429" w:rsidP="00264D16">
      <w:pPr>
        <w:rPr>
          <w:rStyle w:val="normaltextrun"/>
        </w:rPr>
      </w:pPr>
      <w:r>
        <w:t>In summary, t</w:t>
      </w:r>
      <w:r w:rsidR="001A6B05" w:rsidRPr="009466F2">
        <w:t xml:space="preserve">he proposed Project is unlikely to result in significant environmental effects and it is anticipated that the associated impacts can be managed with avoidance and mitigation measures in place to achieve the </w:t>
      </w:r>
      <w:r>
        <w:t>s</w:t>
      </w:r>
      <w:r>
        <w:rPr>
          <w:szCs w:val="22"/>
        </w:rPr>
        <w:t>ocial, land use and infrastructure</w:t>
      </w:r>
      <w:r w:rsidRPr="00987A4C">
        <w:rPr>
          <w:szCs w:val="22"/>
        </w:rPr>
        <w:t xml:space="preserve"> </w:t>
      </w:r>
      <w:r w:rsidR="001A6B05" w:rsidRPr="009466F2">
        <w:t>evaluation objective.</w:t>
      </w:r>
    </w:p>
    <w:p w14:paraId="309AB7E5" w14:textId="3BA00E9F" w:rsidR="00FC1B52" w:rsidRPr="00931BE9" w:rsidRDefault="00FC1B52" w:rsidP="008D0AB6">
      <w:pPr>
        <w:pStyle w:val="Heading4"/>
      </w:pPr>
      <w:r>
        <w:t xml:space="preserve">Traffic and </w:t>
      </w:r>
      <w:r w:rsidR="00452A71">
        <w:t>t</w:t>
      </w:r>
      <w:r>
        <w:t>ransport</w:t>
      </w:r>
      <w:r w:rsidR="004760F5">
        <w:t xml:space="preserve"> impact</w:t>
      </w:r>
      <w:r w:rsidR="00084DF6">
        <w:t>s</w:t>
      </w:r>
    </w:p>
    <w:p w14:paraId="6805DFB7" w14:textId="5D4F15C7" w:rsidR="00DE2B3D" w:rsidRDefault="00870E23" w:rsidP="00FC1B52">
      <w:r w:rsidRPr="00434C3F">
        <w:t>The Henty Highway</w:t>
      </w:r>
      <w:r w:rsidRPr="00DE2B3D">
        <w:t xml:space="preserve"> and the </w:t>
      </w:r>
      <w:r w:rsidR="009466F2" w:rsidRPr="00DE2B3D">
        <w:t xml:space="preserve">Wimmera Highway </w:t>
      </w:r>
      <w:r w:rsidRPr="00DE2B3D">
        <w:t>are key arterial roads in the WSM</w:t>
      </w:r>
      <w:r w:rsidR="00DE2B3D" w:rsidRPr="00DE2B3D">
        <w:t xml:space="preserve"> that form part of the region</w:t>
      </w:r>
      <w:r w:rsidR="00E05AD4">
        <w:t>’</w:t>
      </w:r>
      <w:r w:rsidR="00DE2B3D" w:rsidRPr="00DE2B3D">
        <w:t xml:space="preserve">s </w:t>
      </w:r>
      <w:r w:rsidR="00BB3B51">
        <w:t>high-productivity</w:t>
      </w:r>
      <w:r w:rsidR="00DE2B3D" w:rsidRPr="00DE2B3D">
        <w:t xml:space="preserve"> freight</w:t>
      </w:r>
      <w:r w:rsidR="00A0044C" w:rsidRPr="00DE2B3D">
        <w:t xml:space="preserve"> network</w:t>
      </w:r>
      <w:r w:rsidR="00DE2B3D" w:rsidRPr="00DE2B3D">
        <w:t>.</w:t>
      </w:r>
    </w:p>
    <w:p w14:paraId="232EAEBA" w14:textId="3E0348C9" w:rsidR="00870E23" w:rsidRDefault="00870E23" w:rsidP="00FC1B52">
      <w:r>
        <w:t xml:space="preserve">The Henty Highway is a north‐south arterial road extending north from Portland to </w:t>
      </w:r>
      <w:r w:rsidR="00A00D4D">
        <w:t xml:space="preserve">the </w:t>
      </w:r>
      <w:r>
        <w:t xml:space="preserve">Sunraysia Highway south of Lascelles. It links the regional towns of Portland, Hamilton, Horsham and Warracknabeal. The Wimmera Highway </w:t>
      </w:r>
      <w:r w:rsidR="009466F2">
        <w:t>extends</w:t>
      </w:r>
      <w:r w:rsidR="00222A7A">
        <w:t xml:space="preserve"> </w:t>
      </w:r>
      <w:r w:rsidR="009466F2">
        <w:t xml:space="preserve">east from Henty Highway near the </w:t>
      </w:r>
      <w:r>
        <w:t>development extent</w:t>
      </w:r>
      <w:r w:rsidR="00461302">
        <w:t>,</w:t>
      </w:r>
      <w:r w:rsidR="009466F2">
        <w:t xml:space="preserve"> through to</w:t>
      </w:r>
      <w:r w:rsidR="00130FDC">
        <w:t xml:space="preserve"> the</w:t>
      </w:r>
      <w:r w:rsidR="009466F2">
        <w:t xml:space="preserve"> Calder Highway at Marong, west of Bendigo. </w:t>
      </w:r>
    </w:p>
    <w:p w14:paraId="11312D43" w14:textId="1F0C2A87" w:rsidR="001048F1" w:rsidRDefault="00870E23" w:rsidP="001048F1">
      <w:r>
        <w:t xml:space="preserve">Road haulage of HMC product will be </w:t>
      </w:r>
      <w:r w:rsidR="00A00D4D">
        <w:t>by</w:t>
      </w:r>
      <w:r>
        <w:t xml:space="preserve"> </w:t>
      </w:r>
      <w:r w:rsidR="007B073A">
        <w:t>B-double articulated vehicles</w:t>
      </w:r>
      <w:r>
        <w:t xml:space="preserve"> utilising the Henty Highway from the WBA to PoP.</w:t>
      </w:r>
      <w:r w:rsidR="001048F1">
        <w:t xml:space="preserve"> Department of Transport (DoT) data indicates </w:t>
      </w:r>
      <w:r w:rsidR="00A17D65">
        <w:t xml:space="preserve">existing </w:t>
      </w:r>
      <w:r w:rsidR="001048F1">
        <w:t xml:space="preserve">traffic volumes on the rural sections of Henty Highway north of Portland are low (maximum of 4,000 vehicles per day) compared to </w:t>
      </w:r>
      <w:r w:rsidR="001048F1">
        <w:lastRenderedPageBreak/>
        <w:t>the capacity of a two‐lane</w:t>
      </w:r>
      <w:r w:rsidR="00BB3B51">
        <w:t>,</w:t>
      </w:r>
      <w:r w:rsidR="001048F1">
        <w:t xml:space="preserve"> two‐way arterial road (18,000 vehicles per day). Urban and duplicated segments of Henty Highway carry higher traffic volumes of up to 12,000 vehicles per day.</w:t>
      </w:r>
    </w:p>
    <w:p w14:paraId="173AAF69" w14:textId="2DD22473" w:rsidR="00527D2E" w:rsidRDefault="001048F1" w:rsidP="001048F1">
      <w:r>
        <w:t>Around the PoP, heavy vehicles typically represent in the order of 25</w:t>
      </w:r>
      <w:r w:rsidR="00655B71">
        <w:t>–</w:t>
      </w:r>
      <w:r>
        <w:t>35% of all traffic. This is commensurate with the use of the road as the principal access to the Port.</w:t>
      </w:r>
    </w:p>
    <w:p w14:paraId="4F532960" w14:textId="5DF08A88" w:rsidR="009466F2" w:rsidRDefault="001048F1" w:rsidP="00FC1B52">
      <w:r>
        <w:t>Local roads are used to access private properties in the area of the development extent. The</w:t>
      </w:r>
      <w:r w:rsidR="00794631">
        <w:t xml:space="preserve"> Horsham Rural City Council</w:t>
      </w:r>
      <w:r w:rsidR="009466F2">
        <w:t xml:space="preserve"> </w:t>
      </w:r>
      <w:r w:rsidR="00794631">
        <w:t>(</w:t>
      </w:r>
      <w:r w:rsidR="009466F2">
        <w:t>HRC</w:t>
      </w:r>
      <w:r w:rsidR="00C75092">
        <w:t>C</w:t>
      </w:r>
      <w:r w:rsidR="00794631">
        <w:t>)</w:t>
      </w:r>
      <w:r>
        <w:t xml:space="preserve"> report</w:t>
      </w:r>
      <w:r w:rsidR="009466F2">
        <w:t xml:space="preserve"> that, with the exception of Freight Terminal Road (not relied on by the Project), traffic volumes on </w:t>
      </w:r>
      <w:r>
        <w:t xml:space="preserve">these </w:t>
      </w:r>
      <w:r w:rsidR="009466F2">
        <w:t>local roads are very low, with not more than 50 vehicle movements per day on any one road. The local road network provides multiple access points to the arterial road network (Henty Highway and Wimmera Highway).</w:t>
      </w:r>
    </w:p>
    <w:p w14:paraId="0D89C61B" w14:textId="2ECFEB1D" w:rsidR="009466F2" w:rsidRDefault="00F62CDD" w:rsidP="00FC1B52">
      <w:r>
        <w:t>The</w:t>
      </w:r>
      <w:r w:rsidR="009466F2">
        <w:t xml:space="preserve"> </w:t>
      </w:r>
      <w:r>
        <w:t>DoT accident</w:t>
      </w:r>
      <w:r w:rsidR="009466F2">
        <w:t xml:space="preserve"> data </w:t>
      </w:r>
      <w:r>
        <w:t>shows t</w:t>
      </w:r>
      <w:r w:rsidR="009466F2">
        <w:t xml:space="preserve">he greatest number of accidents typically </w:t>
      </w:r>
      <w:r w:rsidR="00E64ED8">
        <w:t xml:space="preserve">occur </w:t>
      </w:r>
      <w:r w:rsidR="009466F2">
        <w:t>within township areas</w:t>
      </w:r>
      <w:r w:rsidR="00E64ED8">
        <w:t>, with an exception being</w:t>
      </w:r>
      <w:r w:rsidR="009466F2">
        <w:t xml:space="preserve"> the Henty Highway between Horsham and Cavendish. </w:t>
      </w:r>
      <w:r>
        <w:t xml:space="preserve">Within township areas, accidents </w:t>
      </w:r>
      <w:r w:rsidR="00A00D4D">
        <w:t>generally</w:t>
      </w:r>
      <w:r>
        <w:t xml:space="preserve"> </w:t>
      </w:r>
      <w:r w:rsidR="00E64ED8">
        <w:t xml:space="preserve">involve more than one vehicle </w:t>
      </w:r>
      <w:r>
        <w:t>at intersections</w:t>
      </w:r>
      <w:r w:rsidR="00BB3B51">
        <w:t>,</w:t>
      </w:r>
      <w:r w:rsidR="00714774">
        <w:t xml:space="preserve"> whereas in rural area</w:t>
      </w:r>
      <w:r w:rsidR="008302B6">
        <w:t>s</w:t>
      </w:r>
      <w:r w:rsidR="00BB3B51">
        <w:t>,</w:t>
      </w:r>
      <w:r w:rsidR="00714774">
        <w:t xml:space="preserve"> most are single vehicle accidents</w:t>
      </w:r>
      <w:r w:rsidR="009466F2">
        <w:t xml:space="preserve"> away from intersections. Heavy vehicles are under‐represented across recorded accidents on </w:t>
      </w:r>
      <w:r w:rsidR="00714774">
        <w:t xml:space="preserve">the </w:t>
      </w:r>
      <w:r w:rsidR="009466F2">
        <w:t>roads assessed</w:t>
      </w:r>
      <w:r>
        <w:t>.</w:t>
      </w:r>
    </w:p>
    <w:p w14:paraId="25134F8B" w14:textId="7B0C2F13" w:rsidR="00F62CDD" w:rsidRPr="002939C5" w:rsidRDefault="009466F2" w:rsidP="00FC1B52">
      <w:r>
        <w:t>T</w:t>
      </w:r>
      <w:r w:rsidRPr="002939C5">
        <w:t xml:space="preserve">raffic impacts have been assessed against the current road network infrastructure and </w:t>
      </w:r>
      <w:r w:rsidR="00BB3B51">
        <w:t>considered</w:t>
      </w:r>
      <w:r w:rsidR="00BB3B51" w:rsidRPr="002939C5">
        <w:t xml:space="preserve"> </w:t>
      </w:r>
      <w:r w:rsidRPr="002939C5">
        <w:t>likely traffic growth across the operating life of the Project.</w:t>
      </w:r>
      <w:r w:rsidR="00BB3B51">
        <w:t xml:space="preserve"> </w:t>
      </w:r>
      <w:r w:rsidRPr="002939C5">
        <w:t xml:space="preserve">The key potential impacts </w:t>
      </w:r>
      <w:r w:rsidR="00084DF6">
        <w:t>assessed relate</w:t>
      </w:r>
      <w:r w:rsidR="00BB3B51" w:rsidRPr="002939C5">
        <w:t xml:space="preserve"> </w:t>
      </w:r>
      <w:r w:rsidR="00F62CDD" w:rsidRPr="002939C5">
        <w:t xml:space="preserve">to increased traffic volume, </w:t>
      </w:r>
      <w:r w:rsidR="007A2BC0" w:rsidRPr="002939C5">
        <w:t xml:space="preserve">adequacy of </w:t>
      </w:r>
      <w:r w:rsidR="00F62CDD" w:rsidRPr="002939C5">
        <w:t>road infrastructure</w:t>
      </w:r>
      <w:r w:rsidR="007A2BC0" w:rsidRPr="002939C5">
        <w:t xml:space="preserve"> and</w:t>
      </w:r>
      <w:r w:rsidR="00F62CDD" w:rsidRPr="002939C5">
        <w:t xml:space="preserve"> </w:t>
      </w:r>
      <w:r w:rsidR="007A2BC0" w:rsidRPr="002939C5">
        <w:t>road closure requirements.</w:t>
      </w:r>
    </w:p>
    <w:p w14:paraId="539E6200" w14:textId="26C5E94C" w:rsidR="0069247C" w:rsidRPr="002939C5" w:rsidRDefault="0069247C" w:rsidP="0069247C">
      <w:pPr>
        <w:spacing w:after="0"/>
      </w:pPr>
      <w:r>
        <w:t>A Traffic Management Plan</w:t>
      </w:r>
      <w:r w:rsidR="005E442A">
        <w:t xml:space="preserve"> (TMP)</w:t>
      </w:r>
      <w:r>
        <w:t xml:space="preserve"> will be implemented to manage </w:t>
      </w:r>
      <w:r w:rsidR="005C779A">
        <w:t>Project related</w:t>
      </w:r>
      <w:r>
        <w:t xml:space="preserve"> traffic movement and mitigate specific short and </w:t>
      </w:r>
      <w:r w:rsidR="005C779A">
        <w:t>long-term</w:t>
      </w:r>
      <w:r>
        <w:t xml:space="preserve"> traffic impacts. </w:t>
      </w:r>
    </w:p>
    <w:p w14:paraId="187CD818" w14:textId="1193DCC2" w:rsidR="0087634C" w:rsidRPr="002939C5" w:rsidRDefault="009466F2" w:rsidP="0087634C">
      <w:r w:rsidRPr="002939C5">
        <w:t xml:space="preserve">Project traffic will result in a minor increase in local road usage </w:t>
      </w:r>
      <w:r w:rsidR="0087634C" w:rsidRPr="002939C5">
        <w:t xml:space="preserve">but </w:t>
      </w:r>
      <w:r w:rsidRPr="002939C5">
        <w:t>will not impact levels of congestion or compromise safety.</w:t>
      </w:r>
      <w:r w:rsidR="00CC4BB1">
        <w:t xml:space="preserve"> </w:t>
      </w:r>
      <w:r w:rsidR="0069247C">
        <w:t>Green Travel Plans will be established to encourage sustainable travel and to minimise Project traffic.</w:t>
      </w:r>
    </w:p>
    <w:p w14:paraId="60857068" w14:textId="7088B146" w:rsidR="0087634C" w:rsidRPr="002939C5" w:rsidRDefault="0087634C" w:rsidP="0087634C">
      <w:r w:rsidRPr="002939C5">
        <w:t xml:space="preserve">Project traffic will result in </w:t>
      </w:r>
      <w:r w:rsidR="009466F2" w:rsidRPr="002939C5">
        <w:t xml:space="preserve">no change to </w:t>
      </w:r>
      <w:r w:rsidR="00BB3B51">
        <w:t xml:space="preserve">the </w:t>
      </w:r>
      <w:r w:rsidR="009466F2" w:rsidRPr="002939C5">
        <w:t xml:space="preserve">Level of Service (LOS) across all </w:t>
      </w:r>
      <w:r w:rsidRPr="002939C5">
        <w:t xml:space="preserve">arterial </w:t>
      </w:r>
      <w:r w:rsidR="009466F2" w:rsidRPr="002939C5">
        <w:t>roads</w:t>
      </w:r>
      <w:r w:rsidRPr="002939C5">
        <w:t xml:space="preserve"> during construction and operation and </w:t>
      </w:r>
      <w:r w:rsidR="00CC4BB1">
        <w:t xml:space="preserve">will </w:t>
      </w:r>
      <w:r w:rsidRPr="002939C5">
        <w:t>have no material impact on road users</w:t>
      </w:r>
      <w:r w:rsidR="009466F2" w:rsidRPr="002939C5">
        <w:t xml:space="preserve">. </w:t>
      </w:r>
      <w:r w:rsidRPr="002939C5">
        <w:t>D</w:t>
      </w:r>
      <w:r w:rsidR="009466F2" w:rsidRPr="002939C5">
        <w:t xml:space="preserve">uring </w:t>
      </w:r>
      <w:r w:rsidRPr="002939C5">
        <w:t>rehabilitation/closure</w:t>
      </w:r>
      <w:r w:rsidR="00BB3B51">
        <w:t>,</w:t>
      </w:r>
      <w:r w:rsidR="009466F2" w:rsidRPr="002939C5">
        <w:t xml:space="preserve"> all roads </w:t>
      </w:r>
      <w:r w:rsidRPr="002939C5">
        <w:t xml:space="preserve">will </w:t>
      </w:r>
      <w:r w:rsidR="009466F2" w:rsidRPr="002939C5">
        <w:t>operat</w:t>
      </w:r>
      <w:r w:rsidRPr="002939C5">
        <w:t>e</w:t>
      </w:r>
      <w:r w:rsidR="009466F2" w:rsidRPr="002939C5">
        <w:t xml:space="preserve"> </w:t>
      </w:r>
      <w:r w:rsidRPr="002939C5">
        <w:t>with</w:t>
      </w:r>
      <w:r w:rsidR="009466F2" w:rsidRPr="002939C5">
        <w:t xml:space="preserve"> a stable uncongested flow.</w:t>
      </w:r>
    </w:p>
    <w:p w14:paraId="3835AAA9" w14:textId="451BB083" w:rsidR="0087634C" w:rsidRDefault="009466F2" w:rsidP="0087634C">
      <w:r w:rsidRPr="002939C5">
        <w:t>Project heavy vehicles will rely on arterial ro</w:t>
      </w:r>
      <w:r>
        <w:t>ads which are of a suitable standard (at least gazette B‐double) for the proposed vehicle types and as such</w:t>
      </w:r>
      <w:r w:rsidR="00BB3B51">
        <w:t>,</w:t>
      </w:r>
      <w:r>
        <w:t xml:space="preserve"> there </w:t>
      </w:r>
      <w:r w:rsidR="002E695F">
        <w:t xml:space="preserve">are </w:t>
      </w:r>
      <w:r>
        <w:t xml:space="preserve">expected to be no material impacts that would compromise </w:t>
      </w:r>
      <w:r w:rsidR="002E695F">
        <w:t xml:space="preserve">the </w:t>
      </w:r>
      <w:r>
        <w:t xml:space="preserve">function </w:t>
      </w:r>
      <w:r w:rsidR="004A629A">
        <w:t>or</w:t>
      </w:r>
      <w:r>
        <w:t xml:space="preserve"> safety of the roads.</w:t>
      </w:r>
      <w:r w:rsidR="002F6B29">
        <w:t xml:space="preserve"> </w:t>
      </w:r>
      <w:r>
        <w:t>Arterial roads relied upon are declared main roads managed by DoT.</w:t>
      </w:r>
    </w:p>
    <w:p w14:paraId="39DF457A" w14:textId="77777777" w:rsidR="00707929" w:rsidRDefault="009466F2" w:rsidP="0087634C">
      <w:r>
        <w:t>Roadworks to construct the Wimmera H</w:t>
      </w:r>
      <w:r w:rsidR="0087634C">
        <w:t>igh</w:t>
      </w:r>
      <w:r>
        <w:t>w</w:t>
      </w:r>
      <w:r w:rsidR="0087634C">
        <w:t>a</w:t>
      </w:r>
      <w:r>
        <w:t>y</w:t>
      </w:r>
      <w:r w:rsidR="0087634C">
        <w:t>/</w:t>
      </w:r>
      <w:r>
        <w:t>WBA intersection will result in lane closures and cause temporary delays for road users</w:t>
      </w:r>
      <w:r w:rsidR="00CC4BB1">
        <w:t>.</w:t>
      </w:r>
      <w:r>
        <w:t xml:space="preserve"> </w:t>
      </w:r>
    </w:p>
    <w:p w14:paraId="61B3584D" w14:textId="6DCF0427" w:rsidR="0069247C" w:rsidRDefault="00CC4BB1" w:rsidP="0087634C">
      <w:r>
        <w:t>M</w:t>
      </w:r>
      <w:r w:rsidR="009466F2">
        <w:t>ining operations will require temporary closure and diversion of existing local roads</w:t>
      </w:r>
      <w:r w:rsidR="0087634C">
        <w:t>,</w:t>
      </w:r>
      <w:r w:rsidR="009466F2">
        <w:t xml:space="preserve"> resulting in longer travel distances (up to ~5</w:t>
      </w:r>
      <w:r w:rsidR="002F6B29">
        <w:t> </w:t>
      </w:r>
      <w:r w:rsidR="009466F2">
        <w:t>km) for road users. </w:t>
      </w:r>
    </w:p>
    <w:p w14:paraId="6F4E1E52" w14:textId="0BEB847C" w:rsidR="007A2BC0" w:rsidRDefault="005F0429" w:rsidP="0069247C">
      <w:r>
        <w:t xml:space="preserve">The establishment of local road diversions </w:t>
      </w:r>
      <w:r w:rsidR="0069247C">
        <w:t>will allow access to all properties and maintain continuity of the local road network.</w:t>
      </w:r>
      <w:r w:rsidR="009466F2">
        <w:t xml:space="preserve"> </w:t>
      </w:r>
      <w:r w:rsidR="0069247C">
        <w:t>There will be p</w:t>
      </w:r>
      <w:r w:rsidR="0069247C" w:rsidRPr="002939C5">
        <w:t>rogressive rehabilitation and reinstatement of relevant local roads</w:t>
      </w:r>
      <w:r w:rsidR="003D1B0E">
        <w:t>,</w:t>
      </w:r>
      <w:r w:rsidR="0069247C" w:rsidRPr="002939C5">
        <w:t xml:space="preserve"> </w:t>
      </w:r>
      <w:r w:rsidR="0069247C">
        <w:t xml:space="preserve">through </w:t>
      </w:r>
      <w:r w:rsidR="0069247C" w:rsidRPr="002939C5">
        <w:t>road maintenance and management agreements with HRC</w:t>
      </w:r>
      <w:r w:rsidR="00A627E4">
        <w:t>C</w:t>
      </w:r>
      <w:r w:rsidR="0069247C" w:rsidRPr="002939C5">
        <w:t xml:space="preserve">. </w:t>
      </w:r>
    </w:p>
    <w:p w14:paraId="6C34D6FE" w14:textId="788B1490" w:rsidR="007A2BC0" w:rsidRDefault="009466F2" w:rsidP="00FC1B52">
      <w:r>
        <w:t xml:space="preserve">Cumulative traffic impacts caused by other proposed </w:t>
      </w:r>
      <w:r w:rsidRPr="00B81BFF">
        <w:t xml:space="preserve">projects </w:t>
      </w:r>
      <w:r w:rsidR="00660316" w:rsidRPr="00B81BFF">
        <w:t xml:space="preserve">were assessed as being </w:t>
      </w:r>
      <w:r w:rsidRPr="00B81BFF">
        <w:t>unlikely to result</w:t>
      </w:r>
      <w:r>
        <w:t xml:space="preserve"> in a material change to the </w:t>
      </w:r>
      <w:r w:rsidR="0087634C">
        <w:t>LOS</w:t>
      </w:r>
      <w:r>
        <w:t xml:space="preserve">. </w:t>
      </w:r>
    </w:p>
    <w:p w14:paraId="32327A55" w14:textId="4E23D9F1" w:rsidR="009466F2" w:rsidRDefault="00CD400B" w:rsidP="00FC1B52">
      <w:r>
        <w:t>In summary, t</w:t>
      </w:r>
      <w:r w:rsidR="009466F2">
        <w:t xml:space="preserve">he </w:t>
      </w:r>
      <w:r w:rsidR="0087634C">
        <w:t xml:space="preserve">assessed </w:t>
      </w:r>
      <w:r w:rsidR="009466F2">
        <w:t>residual impacts</w:t>
      </w:r>
      <w:r w:rsidR="0087634C">
        <w:t xml:space="preserve"> </w:t>
      </w:r>
      <w:r w:rsidR="00A627E4">
        <w:t xml:space="preserve">were </w:t>
      </w:r>
      <w:r w:rsidR="009466F2">
        <w:t>all considered to be minor or negligibl</w:t>
      </w:r>
      <w:r w:rsidR="007A2BC0">
        <w:t xml:space="preserve">e. </w:t>
      </w:r>
      <w:r w:rsidR="009466F2">
        <w:t xml:space="preserve">The proposed Project </w:t>
      </w:r>
      <w:r w:rsidR="00C901E2">
        <w:t xml:space="preserve">activities </w:t>
      </w:r>
      <w:r w:rsidR="000A7378">
        <w:t xml:space="preserve">were </w:t>
      </w:r>
      <w:r w:rsidR="009466F2">
        <w:t>not considered to result in a significant environmental effect</w:t>
      </w:r>
      <w:r w:rsidR="001D00E4">
        <w:t>,</w:t>
      </w:r>
      <w:r w:rsidR="009466F2">
        <w:t xml:space="preserve"> and the associated impacts can be managed with </w:t>
      </w:r>
      <w:r w:rsidR="007B073A">
        <w:t xml:space="preserve">avoidance and mitigation </w:t>
      </w:r>
      <w:r w:rsidR="009466F2">
        <w:t xml:space="preserve">measures in place to achieve the </w:t>
      </w:r>
      <w:r w:rsidR="005F0429">
        <w:rPr>
          <w:szCs w:val="22"/>
        </w:rPr>
        <w:t>social, land use and infrastructure</w:t>
      </w:r>
      <w:r w:rsidR="005F0429" w:rsidRPr="00987A4C">
        <w:rPr>
          <w:szCs w:val="22"/>
        </w:rPr>
        <w:t xml:space="preserve"> </w:t>
      </w:r>
      <w:r w:rsidR="009466F2">
        <w:t>evaluation objective</w:t>
      </w:r>
      <w:r w:rsidR="007A2BC0">
        <w:t>.</w:t>
      </w:r>
    </w:p>
    <w:p w14:paraId="10E1F490" w14:textId="563CC257" w:rsidR="00987A4C" w:rsidRPr="00987A4C" w:rsidRDefault="00987A4C" w:rsidP="008D0AB6">
      <w:pPr>
        <w:pStyle w:val="Heading3"/>
      </w:pPr>
      <w:bookmarkStart w:id="24" w:name="_Toc127263773"/>
      <w:bookmarkStart w:id="25" w:name="_Hlk116902074"/>
      <w:bookmarkEnd w:id="22"/>
      <w:bookmarkEnd w:id="23"/>
      <w:r w:rsidRPr="00987A4C">
        <w:t xml:space="preserve">Amenity and </w:t>
      </w:r>
      <w:r w:rsidR="004760F5">
        <w:t>E</w:t>
      </w:r>
      <w:r w:rsidRPr="00987A4C">
        <w:t xml:space="preserve">nvironmental </w:t>
      </w:r>
      <w:r w:rsidR="004760F5">
        <w:t>Q</w:t>
      </w:r>
      <w:r w:rsidRPr="00987A4C">
        <w:t>uality</w:t>
      </w:r>
      <w:bookmarkEnd w:id="24"/>
    </w:p>
    <w:bookmarkEnd w:id="25"/>
    <w:p w14:paraId="04DA64B9" w14:textId="506CBF0D" w:rsidR="0053735B" w:rsidRDefault="0053735B" w:rsidP="0053735B">
      <w:pPr>
        <w:rPr>
          <w:szCs w:val="22"/>
        </w:rPr>
      </w:pPr>
      <w:r w:rsidRPr="00987A4C">
        <w:rPr>
          <w:szCs w:val="22"/>
        </w:rPr>
        <w:t xml:space="preserve">The </w:t>
      </w:r>
      <w:r>
        <w:rPr>
          <w:szCs w:val="22"/>
        </w:rPr>
        <w:t>amenity and environmental quality evaluation</w:t>
      </w:r>
      <w:r w:rsidRPr="00987A4C">
        <w:rPr>
          <w:szCs w:val="22"/>
        </w:rPr>
        <w:t xml:space="preserve"> objective is to </w:t>
      </w:r>
      <w:r w:rsidRPr="00154BA8">
        <w:rPr>
          <w:i/>
          <w:szCs w:val="22"/>
        </w:rPr>
        <w:t>protect the health and wellbeing of the community and minimise effects on air quality, noise, visual and social amenity</w:t>
      </w:r>
      <w:r w:rsidRPr="00987A4C">
        <w:rPr>
          <w:szCs w:val="22"/>
        </w:rPr>
        <w:t>.</w:t>
      </w:r>
      <w:r>
        <w:rPr>
          <w:szCs w:val="22"/>
        </w:rPr>
        <w:t xml:space="preserve"> </w:t>
      </w:r>
      <w:r w:rsidR="00D174B3">
        <w:rPr>
          <w:szCs w:val="22"/>
        </w:rPr>
        <w:t xml:space="preserve">Amenity and </w:t>
      </w:r>
      <w:r w:rsidR="00D174B3">
        <w:rPr>
          <w:szCs w:val="22"/>
        </w:rPr>
        <w:lastRenderedPageBreak/>
        <w:t xml:space="preserve">environmental quality </w:t>
      </w:r>
      <w:r w:rsidR="00BF50D0">
        <w:rPr>
          <w:szCs w:val="22"/>
        </w:rPr>
        <w:t>are</w:t>
      </w:r>
      <w:r>
        <w:rPr>
          <w:szCs w:val="22"/>
        </w:rPr>
        <w:t xml:space="preserve"> considered in the EES through an assessment of</w:t>
      </w:r>
      <w:r w:rsidR="00D174B3">
        <w:rPr>
          <w:szCs w:val="22"/>
        </w:rPr>
        <w:t xml:space="preserve"> landscape and </w:t>
      </w:r>
      <w:r w:rsidR="004B7762">
        <w:rPr>
          <w:szCs w:val="22"/>
        </w:rPr>
        <w:t xml:space="preserve">visual </w:t>
      </w:r>
      <w:r w:rsidR="00D174B3">
        <w:rPr>
          <w:szCs w:val="22"/>
        </w:rPr>
        <w:t>amenity</w:t>
      </w:r>
      <w:r w:rsidR="004B7762">
        <w:rPr>
          <w:szCs w:val="22"/>
        </w:rPr>
        <w:t xml:space="preserve">, human health, </w:t>
      </w:r>
      <w:r w:rsidR="00314D2A">
        <w:rPr>
          <w:szCs w:val="22"/>
        </w:rPr>
        <w:t>wastes and emissions, air quality, noise and vibration</w:t>
      </w:r>
      <w:r w:rsidR="007B335A">
        <w:rPr>
          <w:szCs w:val="22"/>
        </w:rPr>
        <w:t>,</w:t>
      </w:r>
      <w:r w:rsidR="00314D2A">
        <w:rPr>
          <w:szCs w:val="22"/>
        </w:rPr>
        <w:t xml:space="preserve"> </w:t>
      </w:r>
      <w:r w:rsidR="00057B7C">
        <w:rPr>
          <w:szCs w:val="22"/>
        </w:rPr>
        <w:t>m</w:t>
      </w:r>
      <w:r w:rsidR="00794631">
        <w:rPr>
          <w:szCs w:val="22"/>
        </w:rPr>
        <w:t xml:space="preserve">atters of </w:t>
      </w:r>
      <w:r w:rsidR="00057B7C">
        <w:rPr>
          <w:szCs w:val="22"/>
        </w:rPr>
        <w:t>n</w:t>
      </w:r>
      <w:r w:rsidR="00794631">
        <w:rPr>
          <w:szCs w:val="22"/>
        </w:rPr>
        <w:t xml:space="preserve">ational </w:t>
      </w:r>
      <w:r w:rsidR="00057B7C">
        <w:rPr>
          <w:szCs w:val="22"/>
        </w:rPr>
        <w:t>e</w:t>
      </w:r>
      <w:r w:rsidR="00794631">
        <w:rPr>
          <w:szCs w:val="22"/>
        </w:rPr>
        <w:t xml:space="preserve">nvironmental </w:t>
      </w:r>
      <w:r w:rsidR="00057B7C">
        <w:rPr>
          <w:szCs w:val="22"/>
        </w:rPr>
        <w:t>s</w:t>
      </w:r>
      <w:r w:rsidR="00794631">
        <w:rPr>
          <w:szCs w:val="22"/>
        </w:rPr>
        <w:t xml:space="preserve">ignificance (MNES) </w:t>
      </w:r>
      <w:r w:rsidR="005A55EE">
        <w:rPr>
          <w:szCs w:val="22"/>
        </w:rPr>
        <w:t xml:space="preserve">MNES </w:t>
      </w:r>
      <w:r w:rsidR="00314D2A">
        <w:rPr>
          <w:szCs w:val="22"/>
        </w:rPr>
        <w:t>and radiation</w:t>
      </w:r>
      <w:r>
        <w:rPr>
          <w:szCs w:val="22"/>
        </w:rPr>
        <w:t>.</w:t>
      </w:r>
    </w:p>
    <w:p w14:paraId="26E633D6" w14:textId="65155B2E" w:rsidR="00987A4C" w:rsidRPr="002E584F" w:rsidRDefault="0053735B" w:rsidP="005F76F6">
      <w:r w:rsidRPr="00931BE9">
        <w:t xml:space="preserve">The Project’s performance against the evaluation objective for </w:t>
      </w:r>
      <w:r w:rsidR="002E584F">
        <w:rPr>
          <w:szCs w:val="22"/>
        </w:rPr>
        <w:t xml:space="preserve">amenity and environmental quality </w:t>
      </w:r>
      <w:r w:rsidRPr="00931BE9">
        <w:t>is summarised below.</w:t>
      </w:r>
    </w:p>
    <w:p w14:paraId="55106255" w14:textId="08F126B8" w:rsidR="007E0C40" w:rsidRDefault="007E0C40" w:rsidP="008D0AB6">
      <w:pPr>
        <w:pStyle w:val="Heading4"/>
      </w:pPr>
      <w:r w:rsidRPr="007E0C40">
        <w:t xml:space="preserve">Landscape and </w:t>
      </w:r>
      <w:r w:rsidR="006A19B7">
        <w:t xml:space="preserve">visual </w:t>
      </w:r>
      <w:r w:rsidRPr="007E0C40">
        <w:t>amenity</w:t>
      </w:r>
      <w:r w:rsidR="004760F5">
        <w:t xml:space="preserve"> impact</w:t>
      </w:r>
      <w:r w:rsidR="00CC4BB1">
        <w:t>s</w:t>
      </w:r>
    </w:p>
    <w:p w14:paraId="767C6CA7" w14:textId="3B56F2B9" w:rsidR="002E584F" w:rsidRPr="00CE3E1A" w:rsidRDefault="002E584F" w:rsidP="002E584F">
      <w:pPr>
        <w:rPr>
          <w:rStyle w:val="eop"/>
          <w:rFonts w:ascii="Calibri" w:hAnsi="Calibri" w:cs="Calibri"/>
          <w:color w:val="000000"/>
          <w:szCs w:val="22"/>
          <w:shd w:val="clear" w:color="auto" w:fill="FFFFFF"/>
        </w:rPr>
      </w:pPr>
      <w:r w:rsidRPr="00DE2B3D">
        <w:rPr>
          <w:rStyle w:val="normaltextrun"/>
          <w:rFonts w:ascii="Calibri" w:hAnsi="Calibri" w:cs="Calibri"/>
          <w:color w:val="000000"/>
          <w:szCs w:val="22"/>
          <w:shd w:val="clear" w:color="auto" w:fill="FFFFFF"/>
        </w:rPr>
        <w:t xml:space="preserve">The majority of the </w:t>
      </w:r>
      <w:r w:rsidR="004C6CB9" w:rsidRPr="00DE2B3D">
        <w:rPr>
          <w:rStyle w:val="normaltextrun"/>
          <w:rFonts w:ascii="Calibri" w:hAnsi="Calibri" w:cs="Calibri"/>
          <w:color w:val="000000"/>
          <w:szCs w:val="22"/>
          <w:shd w:val="clear" w:color="auto" w:fill="FFFFFF"/>
        </w:rPr>
        <w:t>development extent</w:t>
      </w:r>
      <w:r w:rsidRPr="00DE2B3D">
        <w:rPr>
          <w:rStyle w:val="normaltextrun"/>
          <w:rFonts w:ascii="Calibri" w:hAnsi="Calibri" w:cs="Calibri"/>
          <w:color w:val="000000"/>
          <w:szCs w:val="22"/>
          <w:shd w:val="clear" w:color="auto" w:fill="FFFFFF"/>
        </w:rPr>
        <w:t xml:space="preserve"> is occupied by </w:t>
      </w:r>
      <w:r w:rsidR="005C779A">
        <w:rPr>
          <w:rStyle w:val="normaltextrun"/>
          <w:rFonts w:ascii="Calibri" w:hAnsi="Calibri" w:cs="Calibri"/>
          <w:color w:val="000000"/>
          <w:szCs w:val="22"/>
          <w:shd w:val="clear" w:color="auto" w:fill="FFFFFF"/>
        </w:rPr>
        <w:t>broadacre</w:t>
      </w:r>
      <w:r w:rsidRPr="00DE2B3D">
        <w:rPr>
          <w:rStyle w:val="normaltextrun"/>
          <w:rFonts w:ascii="Calibri" w:hAnsi="Calibri" w:cs="Calibri"/>
          <w:color w:val="000000"/>
          <w:szCs w:val="22"/>
          <w:shd w:val="clear" w:color="auto" w:fill="FFFFFF"/>
        </w:rPr>
        <w:t xml:space="preserve"> cropping and some low-level vegetation. Native and planted trees are largely restricted to property boundaries and road reserves.</w:t>
      </w:r>
      <w:r w:rsidR="002A3FA5" w:rsidRPr="00DE2B3D">
        <w:rPr>
          <w:rStyle w:val="eop"/>
          <w:rFonts w:ascii="Calibri" w:hAnsi="Calibri" w:cs="Calibri"/>
          <w:color w:val="000000"/>
          <w:szCs w:val="22"/>
          <w:shd w:val="clear" w:color="auto" w:fill="FFFFFF"/>
        </w:rPr>
        <w:t xml:space="preserve"> A </w:t>
      </w:r>
      <w:r w:rsidR="005C779A">
        <w:rPr>
          <w:rStyle w:val="eop"/>
          <w:rFonts w:ascii="Calibri" w:hAnsi="Calibri" w:cs="Calibri"/>
          <w:color w:val="000000"/>
          <w:szCs w:val="22"/>
          <w:shd w:val="clear" w:color="auto" w:fill="FFFFFF"/>
        </w:rPr>
        <w:t>high-voltage</w:t>
      </w:r>
      <w:r w:rsidR="002A3FA5" w:rsidRPr="00DE2B3D">
        <w:rPr>
          <w:rStyle w:val="normaltextrun"/>
          <w:rFonts w:ascii="Calibri" w:hAnsi="Calibri" w:cs="Calibri"/>
          <w:color w:val="000000"/>
          <w:szCs w:val="22"/>
          <w:shd w:val="clear" w:color="auto" w:fill="FFFFFF"/>
        </w:rPr>
        <w:t xml:space="preserve"> transmission line (220</w:t>
      </w:r>
      <w:r w:rsidR="00CC4BB1">
        <w:rPr>
          <w:rStyle w:val="normaltextrun"/>
          <w:rFonts w:ascii="Calibri" w:hAnsi="Calibri" w:cs="Calibri"/>
          <w:color w:val="000000"/>
          <w:szCs w:val="22"/>
          <w:shd w:val="clear" w:color="auto" w:fill="FFFFFF"/>
        </w:rPr>
        <w:t> </w:t>
      </w:r>
      <w:r w:rsidR="002A3FA5" w:rsidRPr="00DE2B3D">
        <w:rPr>
          <w:rStyle w:val="normaltextrun"/>
          <w:rFonts w:ascii="Calibri" w:hAnsi="Calibri" w:cs="Calibri"/>
          <w:color w:val="000000"/>
          <w:szCs w:val="22"/>
          <w:shd w:val="clear" w:color="auto" w:fill="FFFFFF"/>
        </w:rPr>
        <w:t>kV) bisects the development extent, north to south. The elevated hills and topographical features of the Grampians (Gariwerd) are visible approximately 25</w:t>
      </w:r>
      <w:r w:rsidR="00CC4BB1">
        <w:rPr>
          <w:rStyle w:val="normaltextrun"/>
          <w:rFonts w:ascii="Calibri" w:hAnsi="Calibri" w:cs="Calibri"/>
          <w:color w:val="000000"/>
          <w:szCs w:val="22"/>
          <w:shd w:val="clear" w:color="auto" w:fill="FFFFFF"/>
        </w:rPr>
        <w:t> </w:t>
      </w:r>
      <w:r w:rsidR="002A3FA5" w:rsidRPr="00DE2B3D">
        <w:rPr>
          <w:rStyle w:val="normaltextrun"/>
          <w:rFonts w:ascii="Calibri" w:hAnsi="Calibri" w:cs="Calibri"/>
          <w:color w:val="000000"/>
          <w:szCs w:val="22"/>
          <w:shd w:val="clear" w:color="auto" w:fill="FFFFFF"/>
        </w:rPr>
        <w:t>km to the south.</w:t>
      </w:r>
    </w:p>
    <w:p w14:paraId="1942C5E5" w14:textId="517E2A35" w:rsidR="002E584F" w:rsidRPr="00D174B3" w:rsidRDefault="002A3FA5" w:rsidP="002E584F">
      <w:pPr>
        <w:rPr>
          <w:rStyle w:val="normaltextrun"/>
          <w:rFonts w:ascii="Calibri" w:hAnsi="Calibri" w:cs="Calibri"/>
          <w:color w:val="000000"/>
          <w:szCs w:val="22"/>
          <w:shd w:val="clear" w:color="auto" w:fill="FFFFFF"/>
        </w:rPr>
      </w:pPr>
      <w:r w:rsidRPr="00CE3E1A">
        <w:rPr>
          <w:rStyle w:val="normaltextrun"/>
          <w:rFonts w:ascii="Calibri" w:hAnsi="Calibri" w:cs="Calibri"/>
          <w:color w:val="000000"/>
          <w:szCs w:val="22"/>
          <w:shd w:val="clear" w:color="auto" w:fill="FFFFFF"/>
        </w:rPr>
        <w:t>The a</w:t>
      </w:r>
      <w:r w:rsidR="002E584F" w:rsidRPr="00CE3E1A">
        <w:rPr>
          <w:rStyle w:val="normaltextrun"/>
          <w:rFonts w:ascii="Calibri" w:hAnsi="Calibri" w:cs="Calibri"/>
          <w:color w:val="000000"/>
          <w:szCs w:val="22"/>
          <w:shd w:val="clear" w:color="auto" w:fill="FFFFFF"/>
        </w:rPr>
        <w:t>gricultural land is subject to regular visual change through seasonal cropping activities. Dwellings and supporting agricultural infrastructure are pr</w:t>
      </w:r>
      <w:r w:rsidR="002E584F" w:rsidRPr="00D174B3">
        <w:rPr>
          <w:rStyle w:val="normaltextrun"/>
          <w:rFonts w:ascii="Calibri" w:hAnsi="Calibri" w:cs="Calibri"/>
          <w:color w:val="000000"/>
          <w:szCs w:val="22"/>
          <w:shd w:val="clear" w:color="auto" w:fill="FFFFFF"/>
        </w:rPr>
        <w:t>esent, including large sheds</w:t>
      </w:r>
      <w:r w:rsidR="002E584F">
        <w:rPr>
          <w:rStyle w:val="normaltextrun"/>
          <w:rFonts w:ascii="Calibri" w:hAnsi="Calibri" w:cs="Calibri"/>
          <w:color w:val="000000"/>
          <w:szCs w:val="22"/>
          <w:shd w:val="clear" w:color="auto" w:fill="FFFFFF"/>
        </w:rPr>
        <w:t>,</w:t>
      </w:r>
      <w:r w:rsidR="002E584F" w:rsidRPr="00D174B3">
        <w:rPr>
          <w:rStyle w:val="normaltextrun"/>
          <w:rFonts w:ascii="Calibri" w:hAnsi="Calibri" w:cs="Calibri"/>
          <w:color w:val="000000"/>
          <w:szCs w:val="22"/>
          <w:shd w:val="clear" w:color="auto" w:fill="FFFFFF"/>
        </w:rPr>
        <w:t xml:space="preserve"> tarpaulin-lined grain bunkers, grain elevators, silos, windbreaks and hedgerows.</w:t>
      </w:r>
      <w:r w:rsidR="00CC4BB1">
        <w:rPr>
          <w:rStyle w:val="normaltextrun"/>
          <w:rFonts w:ascii="Calibri" w:hAnsi="Calibri" w:cs="Calibri"/>
          <w:color w:val="000000"/>
          <w:szCs w:val="22"/>
          <w:shd w:val="clear" w:color="auto" w:fill="FFFFFF"/>
        </w:rPr>
        <w:t xml:space="preserve"> </w:t>
      </w:r>
      <w:r w:rsidR="002E584F" w:rsidRPr="00D174B3">
        <w:rPr>
          <w:rStyle w:val="normaltextrun"/>
          <w:rFonts w:ascii="Calibri" w:hAnsi="Calibri" w:cs="Calibri"/>
          <w:color w:val="000000"/>
          <w:szCs w:val="22"/>
          <w:shd w:val="clear" w:color="auto" w:fill="FFFFFF"/>
        </w:rPr>
        <w:t xml:space="preserve">Seasonal lighting associated with plant and equipment used for larger-scale cropping and harvesting is a feature in </w:t>
      </w:r>
      <w:r w:rsidR="002E584F">
        <w:rPr>
          <w:rStyle w:val="normaltextrun"/>
          <w:rFonts w:ascii="Calibri" w:hAnsi="Calibri" w:cs="Calibri"/>
          <w:color w:val="000000"/>
          <w:szCs w:val="22"/>
          <w:shd w:val="clear" w:color="auto" w:fill="FFFFFF"/>
        </w:rPr>
        <w:t>cropping</w:t>
      </w:r>
      <w:r w:rsidR="002E584F" w:rsidRPr="00D174B3">
        <w:rPr>
          <w:rStyle w:val="normaltextrun"/>
          <w:rFonts w:ascii="Calibri" w:hAnsi="Calibri" w:cs="Calibri"/>
          <w:color w:val="000000"/>
          <w:szCs w:val="22"/>
          <w:shd w:val="clear" w:color="auto" w:fill="FFFFFF"/>
        </w:rPr>
        <w:t xml:space="preserve"> areas.</w:t>
      </w:r>
    </w:p>
    <w:p w14:paraId="663068DB" w14:textId="2C42E245" w:rsidR="00731CA5" w:rsidRPr="00D174B3" w:rsidRDefault="00731CA5" w:rsidP="00D174B3">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From the Henty Highway, stockpile mounds associated with the Dooen Landfill are visible in the distance to the west of the </w:t>
      </w:r>
      <w:r w:rsidR="00D174B3">
        <w:rPr>
          <w:rStyle w:val="normaltextrun"/>
          <w:rFonts w:ascii="Calibri" w:hAnsi="Calibri" w:cs="Calibri"/>
          <w:color w:val="000000"/>
          <w:szCs w:val="22"/>
          <w:shd w:val="clear" w:color="auto" w:fill="FFFFFF"/>
        </w:rPr>
        <w:t>development extent.</w:t>
      </w:r>
      <w:r w:rsidR="00E81F3A">
        <w:rPr>
          <w:rStyle w:val="normaltextrun"/>
          <w:rFonts w:ascii="Calibri" w:hAnsi="Calibri" w:cs="Calibri"/>
          <w:color w:val="000000"/>
          <w:szCs w:val="22"/>
          <w:shd w:val="clear" w:color="auto" w:fill="FFFFFF"/>
        </w:rPr>
        <w:t xml:space="preserve"> </w:t>
      </w:r>
      <w:r w:rsidRPr="00D174B3">
        <w:rPr>
          <w:rStyle w:val="normaltextrun"/>
          <w:rFonts w:ascii="Calibri" w:hAnsi="Calibri" w:cs="Calibri"/>
          <w:color w:val="000000"/>
          <w:szCs w:val="22"/>
          <w:shd w:val="clear" w:color="auto" w:fill="FFFFFF"/>
        </w:rPr>
        <w:t xml:space="preserve">The </w:t>
      </w:r>
      <w:r w:rsidR="00060D8A">
        <w:rPr>
          <w:rStyle w:val="normaltextrun"/>
          <w:rFonts w:ascii="Calibri" w:hAnsi="Calibri" w:cs="Calibri"/>
          <w:color w:val="000000"/>
          <w:szCs w:val="22"/>
          <w:shd w:val="clear" w:color="auto" w:fill="FFFFFF"/>
        </w:rPr>
        <w:t>WIFT Precinct</w:t>
      </w:r>
      <w:r w:rsidR="00D174B3">
        <w:rPr>
          <w:rStyle w:val="normaltextrun"/>
          <w:rFonts w:ascii="Calibri" w:hAnsi="Calibri" w:cs="Calibri"/>
          <w:color w:val="000000"/>
          <w:szCs w:val="22"/>
          <w:shd w:val="clear" w:color="auto" w:fill="FFFFFF"/>
        </w:rPr>
        <w:t xml:space="preserve"> </w:t>
      </w:r>
      <w:r w:rsidRPr="00D174B3">
        <w:rPr>
          <w:rStyle w:val="normaltextrun"/>
          <w:rFonts w:ascii="Calibri" w:hAnsi="Calibri" w:cs="Calibri"/>
          <w:color w:val="000000"/>
          <w:szCs w:val="22"/>
          <w:shd w:val="clear" w:color="auto" w:fill="FFFFFF"/>
        </w:rPr>
        <w:t>accommodates shipping containers stacked to a height of around 8</w:t>
      </w:r>
      <w:r w:rsidR="00CC4BB1">
        <w:rPr>
          <w:rStyle w:val="normaltextrun"/>
          <w:rFonts w:ascii="Calibri" w:hAnsi="Calibri" w:cs="Calibri"/>
          <w:color w:val="000000"/>
          <w:szCs w:val="22"/>
          <w:shd w:val="clear" w:color="auto" w:fill="FFFFFF"/>
        </w:rPr>
        <w:t> </w:t>
      </w:r>
      <w:r w:rsidRPr="00D174B3">
        <w:rPr>
          <w:rStyle w:val="normaltextrun"/>
          <w:rFonts w:ascii="Calibri" w:hAnsi="Calibri" w:cs="Calibri"/>
          <w:color w:val="000000"/>
          <w:szCs w:val="22"/>
          <w:shd w:val="clear" w:color="auto" w:fill="FFFFFF"/>
        </w:rPr>
        <w:t xml:space="preserve">m from ground level. Grain handling and storage facilities </w:t>
      </w:r>
      <w:r w:rsidR="0049132E">
        <w:rPr>
          <w:rStyle w:val="normaltextrun"/>
          <w:rFonts w:ascii="Calibri" w:hAnsi="Calibri" w:cs="Calibri"/>
          <w:color w:val="000000"/>
          <w:szCs w:val="22"/>
          <w:shd w:val="clear" w:color="auto" w:fill="FFFFFF"/>
        </w:rPr>
        <w:t>comprise</w:t>
      </w:r>
      <w:r w:rsidR="00997605" w:rsidRPr="00D174B3">
        <w:rPr>
          <w:rStyle w:val="normaltextrun"/>
          <w:rFonts w:ascii="Calibri" w:hAnsi="Calibri" w:cs="Calibri"/>
          <w:color w:val="000000"/>
          <w:szCs w:val="22"/>
          <w:shd w:val="clear" w:color="auto" w:fill="FFFFFF"/>
        </w:rPr>
        <w:t xml:space="preserve"> </w:t>
      </w:r>
      <w:r w:rsidRPr="00D174B3">
        <w:rPr>
          <w:rStyle w:val="normaltextrun"/>
          <w:rFonts w:ascii="Calibri" w:hAnsi="Calibri" w:cs="Calibri"/>
          <w:color w:val="000000"/>
          <w:szCs w:val="22"/>
          <w:shd w:val="clear" w:color="auto" w:fill="FFFFFF"/>
        </w:rPr>
        <w:t xml:space="preserve">on-ground bunkers and </w:t>
      </w:r>
      <w:r w:rsidR="002A3FA5">
        <w:rPr>
          <w:rStyle w:val="normaltextrun"/>
          <w:rFonts w:ascii="Calibri" w:hAnsi="Calibri" w:cs="Calibri"/>
          <w:color w:val="000000"/>
          <w:szCs w:val="22"/>
          <w:shd w:val="clear" w:color="auto" w:fill="FFFFFF"/>
        </w:rPr>
        <w:t>approximately</w:t>
      </w:r>
      <w:r w:rsidR="002A3FA5" w:rsidRPr="00D174B3">
        <w:rPr>
          <w:rStyle w:val="normaltextrun"/>
          <w:rFonts w:ascii="Calibri" w:hAnsi="Calibri" w:cs="Calibri"/>
          <w:color w:val="000000"/>
          <w:szCs w:val="22"/>
          <w:shd w:val="clear" w:color="auto" w:fill="FFFFFF"/>
        </w:rPr>
        <w:t xml:space="preserve"> 30</w:t>
      </w:r>
      <w:r w:rsidR="00CC4BB1">
        <w:rPr>
          <w:rStyle w:val="normaltextrun"/>
          <w:rFonts w:ascii="Calibri" w:hAnsi="Calibri" w:cs="Calibri"/>
          <w:color w:val="000000"/>
          <w:szCs w:val="22"/>
          <w:shd w:val="clear" w:color="auto" w:fill="FFFFFF"/>
        </w:rPr>
        <w:t> </w:t>
      </w:r>
      <w:r w:rsidR="002A3FA5" w:rsidRPr="00D174B3">
        <w:rPr>
          <w:rStyle w:val="normaltextrun"/>
          <w:rFonts w:ascii="Calibri" w:hAnsi="Calibri" w:cs="Calibri"/>
          <w:color w:val="000000"/>
          <w:szCs w:val="22"/>
          <w:shd w:val="clear" w:color="auto" w:fill="FFFFFF"/>
        </w:rPr>
        <w:t xml:space="preserve">m high </w:t>
      </w:r>
      <w:r w:rsidRPr="00D174B3">
        <w:rPr>
          <w:rStyle w:val="normaltextrun"/>
          <w:rFonts w:ascii="Calibri" w:hAnsi="Calibri" w:cs="Calibri"/>
          <w:color w:val="000000"/>
          <w:szCs w:val="22"/>
          <w:shd w:val="clear" w:color="auto" w:fill="FFFFFF"/>
        </w:rPr>
        <w:t>silos.</w:t>
      </w:r>
    </w:p>
    <w:p w14:paraId="47E4B348" w14:textId="25BD37BD" w:rsidR="00731CA5" w:rsidRPr="00D174B3" w:rsidRDefault="002E584F" w:rsidP="00D174B3">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T</w:t>
      </w:r>
      <w:r w:rsidR="00731CA5" w:rsidRPr="00D174B3">
        <w:rPr>
          <w:rStyle w:val="normaltextrun"/>
          <w:rFonts w:ascii="Calibri" w:hAnsi="Calibri" w:cs="Calibri"/>
          <w:color w:val="000000"/>
          <w:szCs w:val="22"/>
          <w:shd w:val="clear" w:color="auto" w:fill="FFFFFF"/>
        </w:rPr>
        <w:t>ownships within the area include Jung to the east and Dooen to the south-west. Jung is set back from the Wimmera Highway and freight line. The town mainly consists of dwellings, vegetation in private allotments and roadsides, and community facilities</w:t>
      </w:r>
      <w:r w:rsidR="002E695F">
        <w:rPr>
          <w:rStyle w:val="normaltextrun"/>
          <w:rFonts w:ascii="Calibri" w:hAnsi="Calibri" w:cs="Calibri"/>
          <w:color w:val="000000"/>
          <w:szCs w:val="22"/>
          <w:shd w:val="clear" w:color="auto" w:fill="FFFFFF"/>
        </w:rPr>
        <w:t>,</w:t>
      </w:r>
      <w:r w:rsidR="00731CA5" w:rsidRPr="00D174B3">
        <w:rPr>
          <w:rStyle w:val="normaltextrun"/>
          <w:rFonts w:ascii="Calibri" w:hAnsi="Calibri" w:cs="Calibri"/>
          <w:color w:val="000000"/>
          <w:szCs w:val="22"/>
          <w:shd w:val="clear" w:color="auto" w:fill="FFFFFF"/>
        </w:rPr>
        <w:t xml:space="preserve"> including a sports field and hall. Dooen is west of the </w:t>
      </w:r>
      <w:r>
        <w:rPr>
          <w:rStyle w:val="normaltextrun"/>
          <w:rFonts w:ascii="Calibri" w:hAnsi="Calibri" w:cs="Calibri"/>
          <w:color w:val="000000"/>
          <w:szCs w:val="22"/>
          <w:shd w:val="clear" w:color="auto" w:fill="FFFFFF"/>
        </w:rPr>
        <w:t>development extent</w:t>
      </w:r>
      <w:r w:rsidR="00731CA5" w:rsidRPr="00D174B3">
        <w:rPr>
          <w:rStyle w:val="normaltextrun"/>
          <w:rFonts w:ascii="Calibri" w:hAnsi="Calibri" w:cs="Calibri"/>
          <w:color w:val="000000"/>
          <w:szCs w:val="22"/>
          <w:shd w:val="clear" w:color="auto" w:fill="FFFFFF"/>
        </w:rPr>
        <w:t>, straddling the Henty Highway</w:t>
      </w:r>
      <w:r w:rsidR="002A3FA5">
        <w:rPr>
          <w:rStyle w:val="normaltextrun"/>
          <w:rFonts w:ascii="Calibri" w:hAnsi="Calibri" w:cs="Calibri"/>
          <w:color w:val="000000"/>
          <w:szCs w:val="22"/>
          <w:shd w:val="clear" w:color="auto" w:fill="FFFFFF"/>
        </w:rPr>
        <w:t xml:space="preserve">. Public </w:t>
      </w:r>
      <w:r w:rsidR="00731CA5" w:rsidRPr="00D174B3">
        <w:rPr>
          <w:rStyle w:val="normaltextrun"/>
          <w:rFonts w:ascii="Calibri" w:hAnsi="Calibri" w:cs="Calibri"/>
          <w:color w:val="000000"/>
          <w:szCs w:val="22"/>
          <w:shd w:val="clear" w:color="auto" w:fill="FFFFFF"/>
        </w:rPr>
        <w:t>locations include the Dooen Hotel.</w:t>
      </w:r>
      <w:r w:rsidR="00CC4BB1">
        <w:rPr>
          <w:rStyle w:val="normaltextrun"/>
          <w:color w:val="000000"/>
          <w:shd w:val="clear" w:color="auto" w:fill="FFFFFF"/>
        </w:rPr>
        <w:t xml:space="preserve"> </w:t>
      </w:r>
      <w:r w:rsidR="00731CA5" w:rsidRPr="00D174B3">
        <w:rPr>
          <w:rStyle w:val="normaltextrun"/>
          <w:rFonts w:ascii="Calibri" w:hAnsi="Calibri" w:cs="Calibri"/>
          <w:color w:val="000000"/>
          <w:szCs w:val="22"/>
          <w:shd w:val="clear" w:color="auto" w:fill="FFFFFF"/>
        </w:rPr>
        <w:t>Lighting in these townships is contributed to by street lighting, dwellings, road users and elevated structures.</w:t>
      </w:r>
    </w:p>
    <w:p w14:paraId="238E0ADA" w14:textId="162E28E9" w:rsidR="00731CA5" w:rsidRPr="00D174B3" w:rsidRDefault="00731CA5" w:rsidP="00D174B3">
      <w:pPr>
        <w:rPr>
          <w:rStyle w:val="normaltextrun"/>
          <w:rFonts w:ascii="Calibri" w:hAnsi="Calibri" w:cs="Calibri"/>
          <w:color w:val="000000"/>
          <w:szCs w:val="22"/>
          <w:shd w:val="clear" w:color="auto" w:fill="FFFFFF"/>
        </w:rPr>
      </w:pPr>
      <w:r w:rsidRPr="00D174B3">
        <w:rPr>
          <w:rStyle w:val="normaltextrun"/>
          <w:rFonts w:ascii="Calibri" w:hAnsi="Calibri" w:cs="Calibri"/>
          <w:color w:val="000000"/>
          <w:szCs w:val="22"/>
          <w:shd w:val="clear" w:color="auto" w:fill="FFFFFF"/>
        </w:rPr>
        <w:t xml:space="preserve">The Murra Warra Wind Farm is located north of the Project. Key visual features of the wind farm include the wind turbines, transmission lines and substations. Existing wind turbines and </w:t>
      </w:r>
      <w:r w:rsidR="005C779A">
        <w:rPr>
          <w:rStyle w:val="normaltextrun"/>
          <w:rFonts w:ascii="Calibri" w:hAnsi="Calibri" w:cs="Calibri"/>
          <w:color w:val="000000"/>
          <w:szCs w:val="22"/>
          <w:shd w:val="clear" w:color="auto" w:fill="FFFFFF"/>
        </w:rPr>
        <w:t>high-voltage</w:t>
      </w:r>
      <w:r w:rsidRPr="00D174B3">
        <w:rPr>
          <w:rStyle w:val="normaltextrun"/>
          <w:rFonts w:ascii="Calibri" w:hAnsi="Calibri" w:cs="Calibri"/>
          <w:color w:val="000000"/>
          <w:szCs w:val="22"/>
          <w:shd w:val="clear" w:color="auto" w:fill="FFFFFF"/>
        </w:rPr>
        <w:t xml:space="preserve"> transmission lines are visible from the Project area and surrounds.</w:t>
      </w:r>
    </w:p>
    <w:p w14:paraId="7DBB58F8" w14:textId="71CD1C6D" w:rsidR="00980148" w:rsidRPr="00957BF4" w:rsidRDefault="00BE1B8C" w:rsidP="00957BF4">
      <w:pPr>
        <w:pStyle w:val="paragraph"/>
        <w:spacing w:before="120" w:beforeAutospacing="0" w:after="0" w:afterAutospacing="0"/>
        <w:textAlignment w:val="baseline"/>
        <w:rPr>
          <w:rStyle w:val="normaltextrun"/>
          <w:rFonts w:ascii="Calibri" w:hAnsi="Calibri" w:cs="Calibri"/>
          <w:sz w:val="22"/>
          <w:szCs w:val="22"/>
        </w:rPr>
      </w:pPr>
      <w:r w:rsidRPr="00957BF4">
        <w:rPr>
          <w:rStyle w:val="normaltextrun"/>
          <w:rFonts w:ascii="Calibri" w:hAnsi="Calibri" w:cs="Calibri"/>
          <w:sz w:val="22"/>
          <w:szCs w:val="22"/>
        </w:rPr>
        <w:t>V</w:t>
      </w:r>
      <w:r w:rsidR="00F96F69" w:rsidRPr="00957BF4">
        <w:rPr>
          <w:rStyle w:val="normaltextrun"/>
          <w:rFonts w:ascii="Calibri" w:hAnsi="Calibri" w:cs="Calibri"/>
          <w:sz w:val="22"/>
          <w:szCs w:val="22"/>
        </w:rPr>
        <w:t xml:space="preserve">isual amenity </w:t>
      </w:r>
      <w:r w:rsidR="009636BC" w:rsidRPr="00957BF4">
        <w:rPr>
          <w:rStyle w:val="normaltextrun"/>
          <w:rFonts w:ascii="Calibri" w:hAnsi="Calibri" w:cs="Calibri"/>
          <w:sz w:val="22"/>
          <w:szCs w:val="22"/>
        </w:rPr>
        <w:t xml:space="preserve">impacts </w:t>
      </w:r>
      <w:r w:rsidR="00F96F69" w:rsidRPr="00957BF4">
        <w:rPr>
          <w:rStyle w:val="normaltextrun"/>
          <w:rFonts w:ascii="Calibri" w:hAnsi="Calibri" w:cs="Calibri"/>
          <w:sz w:val="22"/>
          <w:szCs w:val="22"/>
        </w:rPr>
        <w:t xml:space="preserve">were </w:t>
      </w:r>
      <w:r w:rsidR="009D0C92" w:rsidRPr="00957BF4">
        <w:rPr>
          <w:rStyle w:val="normaltextrun"/>
          <w:rFonts w:ascii="Calibri" w:hAnsi="Calibri" w:cs="Calibri"/>
          <w:sz w:val="22"/>
          <w:szCs w:val="22"/>
        </w:rPr>
        <w:t xml:space="preserve">assessed </w:t>
      </w:r>
      <w:r w:rsidR="002A3FA5" w:rsidRPr="00957BF4">
        <w:rPr>
          <w:rStyle w:val="normaltextrun"/>
          <w:rFonts w:ascii="Calibri" w:hAnsi="Calibri" w:cs="Calibri"/>
          <w:sz w:val="22"/>
          <w:szCs w:val="22"/>
        </w:rPr>
        <w:t>at 12 public</w:t>
      </w:r>
      <w:r w:rsidR="00DE23A3">
        <w:rPr>
          <w:rStyle w:val="normaltextrun"/>
          <w:rFonts w:ascii="Calibri" w:hAnsi="Calibri" w:cs="Calibri"/>
          <w:sz w:val="22"/>
          <w:szCs w:val="22"/>
        </w:rPr>
        <w:t xml:space="preserve"> viewpoints</w:t>
      </w:r>
      <w:r w:rsidR="002A3FA5" w:rsidRPr="00957BF4">
        <w:rPr>
          <w:rStyle w:val="normaltextrun"/>
          <w:rFonts w:ascii="Calibri" w:hAnsi="Calibri" w:cs="Calibri"/>
          <w:sz w:val="22"/>
          <w:szCs w:val="22"/>
        </w:rPr>
        <w:t xml:space="preserve"> </w:t>
      </w:r>
      <w:r w:rsidR="00577191">
        <w:rPr>
          <w:rStyle w:val="normaltextrun"/>
          <w:rFonts w:ascii="Calibri" w:hAnsi="Calibri" w:cs="Calibri"/>
          <w:sz w:val="22"/>
          <w:szCs w:val="22"/>
        </w:rPr>
        <w:t>(</w:t>
      </w:r>
      <w:r w:rsidR="00957BF4" w:rsidRPr="00957BF4">
        <w:rPr>
          <w:rStyle w:val="normaltextrun"/>
          <w:rFonts w:ascii="Calibri" w:hAnsi="Calibri" w:cs="Calibri"/>
          <w:sz w:val="22"/>
          <w:szCs w:val="22"/>
        </w:rPr>
        <w:t xml:space="preserve">located on </w:t>
      </w:r>
      <w:r w:rsidR="00577191">
        <w:rPr>
          <w:rStyle w:val="normaltextrun"/>
          <w:rFonts w:ascii="Calibri" w:hAnsi="Calibri" w:cs="Calibri"/>
          <w:sz w:val="22"/>
          <w:szCs w:val="22"/>
        </w:rPr>
        <w:t>roadways, at</w:t>
      </w:r>
      <w:r w:rsidR="00957BF4" w:rsidRPr="00957BF4">
        <w:rPr>
          <w:rStyle w:val="normaltextrun"/>
          <w:rFonts w:ascii="Calibri" w:hAnsi="Calibri" w:cs="Calibri"/>
          <w:sz w:val="22"/>
          <w:szCs w:val="22"/>
        </w:rPr>
        <w:t xml:space="preserve"> Jung</w:t>
      </w:r>
      <w:r w:rsidR="00577191">
        <w:rPr>
          <w:rStyle w:val="normaltextrun"/>
          <w:rFonts w:ascii="Calibri" w:hAnsi="Calibri" w:cs="Calibri"/>
          <w:sz w:val="22"/>
          <w:szCs w:val="22"/>
        </w:rPr>
        <w:t>/Dooen</w:t>
      </w:r>
      <w:r w:rsidR="00957BF4" w:rsidRPr="00957BF4">
        <w:rPr>
          <w:rStyle w:val="normaltextrun"/>
          <w:rFonts w:ascii="Calibri" w:hAnsi="Calibri" w:cs="Calibri"/>
          <w:sz w:val="22"/>
          <w:szCs w:val="22"/>
        </w:rPr>
        <w:t xml:space="preserve"> township</w:t>
      </w:r>
      <w:r w:rsidR="00DE23A3">
        <w:rPr>
          <w:rStyle w:val="normaltextrun"/>
          <w:rFonts w:ascii="Calibri" w:hAnsi="Calibri" w:cs="Calibri"/>
          <w:sz w:val="22"/>
          <w:szCs w:val="22"/>
        </w:rPr>
        <w:t>s</w:t>
      </w:r>
      <w:r w:rsidR="00957BF4" w:rsidRPr="00957BF4" w:rsidDel="00DE23A3">
        <w:rPr>
          <w:rStyle w:val="normaltextrun"/>
          <w:rFonts w:ascii="Calibri" w:hAnsi="Calibri" w:cs="Calibri"/>
          <w:sz w:val="22"/>
          <w:szCs w:val="22"/>
        </w:rPr>
        <w:t xml:space="preserve"> </w:t>
      </w:r>
      <w:r w:rsidR="00957BF4" w:rsidRPr="00957BF4">
        <w:rPr>
          <w:rStyle w:val="normaltextrun"/>
          <w:rFonts w:ascii="Calibri" w:hAnsi="Calibri" w:cs="Calibri"/>
          <w:sz w:val="22"/>
          <w:szCs w:val="22"/>
        </w:rPr>
        <w:t>and</w:t>
      </w:r>
      <w:r w:rsidR="00957BF4" w:rsidRPr="00957BF4" w:rsidDel="00DE23A3">
        <w:rPr>
          <w:rStyle w:val="normaltextrun"/>
          <w:rFonts w:ascii="Calibri" w:hAnsi="Calibri" w:cs="Calibri"/>
          <w:sz w:val="22"/>
          <w:szCs w:val="22"/>
        </w:rPr>
        <w:t xml:space="preserve"> </w:t>
      </w:r>
      <w:r w:rsidR="00957BF4" w:rsidRPr="00957BF4">
        <w:rPr>
          <w:rStyle w:val="normaltextrun"/>
          <w:rFonts w:ascii="Calibri" w:hAnsi="Calibri" w:cs="Calibri"/>
          <w:sz w:val="22"/>
          <w:szCs w:val="22"/>
        </w:rPr>
        <w:t xml:space="preserve">Longerenong College) </w:t>
      </w:r>
      <w:r w:rsidR="002A3FA5" w:rsidRPr="00957BF4">
        <w:rPr>
          <w:rStyle w:val="normaltextrun"/>
          <w:rFonts w:ascii="Calibri" w:hAnsi="Calibri" w:cs="Calibri"/>
          <w:sz w:val="22"/>
          <w:szCs w:val="22"/>
        </w:rPr>
        <w:t xml:space="preserve">and </w:t>
      </w:r>
      <w:r w:rsidR="002E695F">
        <w:rPr>
          <w:rStyle w:val="normaltextrun"/>
          <w:rFonts w:ascii="Calibri" w:hAnsi="Calibri" w:cs="Calibri"/>
          <w:sz w:val="22"/>
          <w:szCs w:val="22"/>
        </w:rPr>
        <w:t>seven</w:t>
      </w:r>
      <w:r w:rsidR="002E695F" w:rsidRPr="00957BF4">
        <w:rPr>
          <w:rStyle w:val="normaltextrun"/>
          <w:rFonts w:ascii="Calibri" w:hAnsi="Calibri" w:cs="Calibri"/>
          <w:sz w:val="22"/>
          <w:szCs w:val="22"/>
        </w:rPr>
        <w:t xml:space="preserve"> </w:t>
      </w:r>
      <w:r w:rsidR="002A3FA5" w:rsidRPr="00957BF4">
        <w:rPr>
          <w:rStyle w:val="normaltextrun"/>
          <w:rFonts w:ascii="Calibri" w:hAnsi="Calibri" w:cs="Calibri"/>
          <w:sz w:val="22"/>
          <w:szCs w:val="22"/>
        </w:rPr>
        <w:t xml:space="preserve">private </w:t>
      </w:r>
      <w:r w:rsidR="00DE23A3" w:rsidRPr="00957BF4">
        <w:rPr>
          <w:rStyle w:val="normaltextrun"/>
          <w:rFonts w:ascii="Calibri" w:hAnsi="Calibri" w:cs="Calibri"/>
          <w:sz w:val="22"/>
          <w:szCs w:val="22"/>
        </w:rPr>
        <w:t xml:space="preserve">viewpoints </w:t>
      </w:r>
      <w:r w:rsidR="00957BF4" w:rsidRPr="00957BF4">
        <w:rPr>
          <w:rStyle w:val="normaltextrun"/>
          <w:rFonts w:ascii="Calibri" w:hAnsi="Calibri" w:cs="Calibri"/>
          <w:sz w:val="22"/>
          <w:szCs w:val="22"/>
        </w:rPr>
        <w:t>(residences)</w:t>
      </w:r>
      <w:r w:rsidR="00F96F69" w:rsidRPr="00957BF4">
        <w:rPr>
          <w:rStyle w:val="normaltextrun"/>
          <w:rFonts w:ascii="Calibri" w:hAnsi="Calibri" w:cs="Calibri"/>
          <w:sz w:val="22"/>
          <w:szCs w:val="22"/>
        </w:rPr>
        <w:t xml:space="preserve">. </w:t>
      </w:r>
      <w:r w:rsidRPr="00957BF4">
        <w:rPr>
          <w:rStyle w:val="normaltextrun"/>
          <w:rFonts w:ascii="Calibri" w:hAnsi="Calibri" w:cs="Calibri"/>
          <w:sz w:val="22"/>
          <w:szCs w:val="22"/>
        </w:rPr>
        <w:t>The p</w:t>
      </w:r>
      <w:r w:rsidR="00524E01" w:rsidRPr="00957BF4">
        <w:rPr>
          <w:rStyle w:val="normaltextrun"/>
          <w:rFonts w:ascii="Calibri" w:hAnsi="Calibri" w:cs="Calibri"/>
          <w:sz w:val="22"/>
          <w:szCs w:val="22"/>
        </w:rPr>
        <w:t xml:space="preserve">otential impact </w:t>
      </w:r>
      <w:r w:rsidRPr="00957BF4">
        <w:rPr>
          <w:rStyle w:val="normaltextrun"/>
          <w:rFonts w:ascii="Calibri" w:hAnsi="Calibri" w:cs="Calibri"/>
          <w:sz w:val="22"/>
          <w:szCs w:val="22"/>
        </w:rPr>
        <w:t xml:space="preserve">at these viewpoints pertained to </w:t>
      </w:r>
      <w:r w:rsidR="006705FD" w:rsidRPr="00957BF4">
        <w:rPr>
          <w:rStyle w:val="normaltextrun"/>
          <w:rFonts w:ascii="Calibri" w:hAnsi="Calibri" w:cs="Calibri"/>
          <w:sz w:val="22"/>
          <w:szCs w:val="22"/>
        </w:rPr>
        <w:t>the WBA, mining activity, overburden stockpiles and lighting</w:t>
      </w:r>
      <w:r w:rsidR="009636BC" w:rsidRPr="00957BF4">
        <w:rPr>
          <w:rStyle w:val="normaltextrun"/>
          <w:rFonts w:ascii="Calibri" w:hAnsi="Calibri" w:cs="Calibri"/>
          <w:sz w:val="22"/>
          <w:szCs w:val="22"/>
        </w:rPr>
        <w:t xml:space="preserve">. </w:t>
      </w:r>
    </w:p>
    <w:p w14:paraId="6626F93E" w14:textId="5AC17EB0" w:rsidR="00731CA5" w:rsidRDefault="00900BE9" w:rsidP="00DE23A3">
      <w:pPr>
        <w:pStyle w:val="paragraph"/>
        <w:spacing w:before="120" w:beforeAutospacing="0" w:after="0" w:afterAutospacing="0"/>
        <w:textAlignment w:val="baseline"/>
        <w:rPr>
          <w:rFonts w:ascii="Segoe UI" w:hAnsi="Segoe UI" w:cs="Segoe UI"/>
          <w:sz w:val="18"/>
          <w:szCs w:val="18"/>
        </w:rPr>
      </w:pPr>
      <w:r w:rsidRPr="00FE6819">
        <w:rPr>
          <w:rStyle w:val="normaltextrun"/>
          <w:rFonts w:ascii="Calibri" w:hAnsi="Calibri" w:cs="Calibri"/>
          <w:sz w:val="22"/>
          <w:szCs w:val="22"/>
        </w:rPr>
        <w:t xml:space="preserve">There will be </w:t>
      </w:r>
      <w:r w:rsidR="00FE6819" w:rsidRPr="00FE6819">
        <w:rPr>
          <w:rStyle w:val="normaltextrun"/>
          <w:rFonts w:ascii="Calibri" w:hAnsi="Calibri" w:cs="Calibri"/>
          <w:sz w:val="22"/>
          <w:szCs w:val="22"/>
        </w:rPr>
        <w:t xml:space="preserve">a </w:t>
      </w:r>
      <w:r w:rsidRPr="00FE6819">
        <w:rPr>
          <w:rStyle w:val="normaltextrun"/>
          <w:rFonts w:ascii="Calibri" w:hAnsi="Calibri" w:cs="Calibri"/>
          <w:sz w:val="22"/>
          <w:szCs w:val="22"/>
        </w:rPr>
        <w:t>minor residual impact associated with visually prominent plant within the WBA at one</w:t>
      </w:r>
      <w:r w:rsidR="00731CA5" w:rsidRPr="00FE6819">
        <w:rPr>
          <w:rStyle w:val="normaltextrun"/>
          <w:rFonts w:ascii="Calibri" w:hAnsi="Calibri" w:cs="Calibri"/>
          <w:sz w:val="22"/>
          <w:szCs w:val="22"/>
        </w:rPr>
        <w:t xml:space="preserve"> public viewpoint on the Wimmera Highway near the WBA. </w:t>
      </w:r>
      <w:r w:rsidR="006F4F78" w:rsidRPr="00FE6819">
        <w:rPr>
          <w:rStyle w:val="normaltextrun"/>
          <w:rFonts w:ascii="Calibri" w:hAnsi="Calibri" w:cs="Calibri"/>
          <w:sz w:val="22"/>
          <w:szCs w:val="22"/>
        </w:rPr>
        <w:t>T</w:t>
      </w:r>
      <w:r w:rsidR="00731CA5" w:rsidRPr="00FE6819">
        <w:rPr>
          <w:rStyle w:val="normaltextrun"/>
          <w:rFonts w:ascii="Calibri" w:hAnsi="Calibri" w:cs="Calibri"/>
          <w:sz w:val="22"/>
          <w:szCs w:val="22"/>
        </w:rPr>
        <w:t xml:space="preserve">he WBA will be </w:t>
      </w:r>
      <w:r w:rsidR="00EE1457">
        <w:rPr>
          <w:rStyle w:val="normaltextrun"/>
          <w:rFonts w:ascii="Calibri" w:hAnsi="Calibri" w:cs="Calibri"/>
          <w:sz w:val="22"/>
          <w:szCs w:val="22"/>
        </w:rPr>
        <w:t>prim</w:t>
      </w:r>
      <w:r w:rsidR="003C47C2">
        <w:rPr>
          <w:rStyle w:val="normaltextrun"/>
          <w:rFonts w:ascii="Calibri" w:hAnsi="Calibri" w:cs="Calibri"/>
          <w:sz w:val="22"/>
          <w:szCs w:val="22"/>
        </w:rPr>
        <w:t xml:space="preserve">arily </w:t>
      </w:r>
      <w:r w:rsidR="00731CA5" w:rsidRPr="00FE6819">
        <w:rPr>
          <w:rStyle w:val="normaltextrun"/>
          <w:rFonts w:ascii="Calibri" w:hAnsi="Calibri" w:cs="Calibri"/>
          <w:sz w:val="22"/>
          <w:szCs w:val="22"/>
        </w:rPr>
        <w:t xml:space="preserve">situated within the </w:t>
      </w:r>
      <w:r w:rsidR="00060D8A">
        <w:rPr>
          <w:rStyle w:val="normaltextrun"/>
          <w:rFonts w:ascii="Calibri" w:hAnsi="Calibri" w:cs="Calibri"/>
          <w:sz w:val="22"/>
          <w:szCs w:val="22"/>
        </w:rPr>
        <w:t>WIFT Precinct</w:t>
      </w:r>
      <w:r w:rsidR="00060D8A" w:rsidRPr="00FE6819">
        <w:rPr>
          <w:rStyle w:val="normaltextrun"/>
          <w:rFonts w:ascii="Calibri" w:hAnsi="Calibri" w:cs="Calibri"/>
          <w:sz w:val="22"/>
          <w:szCs w:val="22"/>
        </w:rPr>
        <w:t xml:space="preserve"> </w:t>
      </w:r>
      <w:r w:rsidR="00731CA5" w:rsidRPr="00FE6819">
        <w:rPr>
          <w:rStyle w:val="normaltextrun"/>
          <w:rFonts w:ascii="Calibri" w:hAnsi="Calibri" w:cs="Calibri"/>
          <w:sz w:val="22"/>
          <w:szCs w:val="22"/>
        </w:rPr>
        <w:t xml:space="preserve">which is an area zoned for industrial land use and therefore will not appear incongruent with the surrounding area. </w:t>
      </w:r>
      <w:r w:rsidR="00856D92">
        <w:rPr>
          <w:rStyle w:val="normaltextrun"/>
          <w:rFonts w:ascii="Calibri" w:hAnsi="Calibri" w:cs="Calibri"/>
          <w:sz w:val="22"/>
          <w:szCs w:val="22"/>
        </w:rPr>
        <w:t>A</w:t>
      </w:r>
      <w:r w:rsidR="00856D92" w:rsidRPr="00FE6819">
        <w:rPr>
          <w:rStyle w:val="normaltextrun"/>
          <w:rFonts w:ascii="Calibri" w:hAnsi="Calibri" w:cs="Calibri"/>
          <w:sz w:val="22"/>
          <w:szCs w:val="22"/>
        </w:rPr>
        <w:t xml:space="preserve"> negligible to minor residual visual impact</w:t>
      </w:r>
      <w:r w:rsidR="00856D92">
        <w:rPr>
          <w:rStyle w:val="normaltextrun"/>
          <w:rFonts w:ascii="Calibri" w:hAnsi="Calibri" w:cs="Calibri"/>
          <w:sz w:val="22"/>
          <w:szCs w:val="22"/>
        </w:rPr>
        <w:t xml:space="preserve"> was expected at </w:t>
      </w:r>
      <w:r w:rsidR="002E695F">
        <w:rPr>
          <w:rStyle w:val="normaltextrun"/>
          <w:rFonts w:ascii="Calibri" w:hAnsi="Calibri" w:cs="Calibri"/>
          <w:sz w:val="22"/>
          <w:szCs w:val="22"/>
        </w:rPr>
        <w:t xml:space="preserve">two </w:t>
      </w:r>
      <w:r w:rsidR="00FE6819">
        <w:rPr>
          <w:rStyle w:val="normaltextrun"/>
          <w:rFonts w:ascii="Calibri" w:hAnsi="Calibri" w:cs="Calibri"/>
          <w:sz w:val="22"/>
          <w:szCs w:val="22"/>
        </w:rPr>
        <w:t>p</w:t>
      </w:r>
      <w:r w:rsidR="00731CA5" w:rsidRPr="00FE6819">
        <w:rPr>
          <w:rStyle w:val="normaltextrun"/>
          <w:rFonts w:ascii="Calibri" w:hAnsi="Calibri" w:cs="Calibri"/>
          <w:sz w:val="22"/>
          <w:szCs w:val="22"/>
        </w:rPr>
        <w:t>ublic viewpoints on Wimmera Highway and the Henty Highway</w:t>
      </w:r>
      <w:r w:rsidR="002F7292">
        <w:rPr>
          <w:rStyle w:val="normaltextrun"/>
          <w:rFonts w:ascii="Calibri" w:hAnsi="Calibri" w:cs="Calibri"/>
          <w:sz w:val="22"/>
          <w:szCs w:val="22"/>
        </w:rPr>
        <w:t>. T</w:t>
      </w:r>
      <w:r w:rsidR="00731CA5" w:rsidRPr="00FE6819">
        <w:rPr>
          <w:rStyle w:val="normaltextrun"/>
          <w:rFonts w:ascii="Calibri" w:hAnsi="Calibri" w:cs="Calibri"/>
          <w:sz w:val="22"/>
          <w:szCs w:val="22"/>
        </w:rPr>
        <w:t xml:space="preserve">he planting of vegetation will filter and screen views </w:t>
      </w:r>
      <w:r w:rsidR="00FE6819">
        <w:rPr>
          <w:rStyle w:val="normaltextrun"/>
          <w:rFonts w:ascii="Calibri" w:hAnsi="Calibri" w:cs="Calibri"/>
          <w:sz w:val="22"/>
          <w:szCs w:val="22"/>
        </w:rPr>
        <w:t>of</w:t>
      </w:r>
      <w:r w:rsidR="00731CA5" w:rsidRPr="00FE6819">
        <w:rPr>
          <w:rStyle w:val="normaltextrun"/>
          <w:rFonts w:ascii="Calibri" w:hAnsi="Calibri" w:cs="Calibri"/>
          <w:sz w:val="22"/>
          <w:szCs w:val="22"/>
        </w:rPr>
        <w:t xml:space="preserve"> the lower-level infrastructure within the WBA</w:t>
      </w:r>
      <w:r w:rsidRPr="00FE6819">
        <w:rPr>
          <w:rStyle w:val="normaltextrun"/>
          <w:rFonts w:ascii="Calibri" w:hAnsi="Calibri" w:cs="Calibri"/>
          <w:sz w:val="22"/>
          <w:szCs w:val="22"/>
        </w:rPr>
        <w:t>.</w:t>
      </w:r>
      <w:r w:rsidR="00F678C3" w:rsidRPr="00FE6819">
        <w:rPr>
          <w:rStyle w:val="normaltextrun"/>
          <w:rFonts w:ascii="Calibri" w:hAnsi="Calibri" w:cs="Calibri"/>
          <w:sz w:val="22"/>
          <w:szCs w:val="22"/>
        </w:rPr>
        <w:t xml:space="preserve"> </w:t>
      </w:r>
      <w:r w:rsidR="00731CA5" w:rsidRPr="00FE6819">
        <w:rPr>
          <w:rStyle w:val="normaltextrun"/>
          <w:rFonts w:ascii="Calibri" w:hAnsi="Calibri" w:cs="Calibri"/>
          <w:sz w:val="22"/>
          <w:szCs w:val="22"/>
        </w:rPr>
        <w:t xml:space="preserve">The remaining </w:t>
      </w:r>
      <w:r w:rsidR="002E695F">
        <w:rPr>
          <w:rStyle w:val="normaltextrun"/>
          <w:rFonts w:ascii="Calibri" w:hAnsi="Calibri" w:cs="Calibri"/>
          <w:sz w:val="22"/>
          <w:szCs w:val="22"/>
        </w:rPr>
        <w:t>nine</w:t>
      </w:r>
      <w:r w:rsidR="002E695F" w:rsidRPr="00FE6819">
        <w:rPr>
          <w:rStyle w:val="normaltextrun"/>
          <w:rFonts w:ascii="Calibri" w:hAnsi="Calibri" w:cs="Calibri"/>
          <w:sz w:val="22"/>
          <w:szCs w:val="22"/>
        </w:rPr>
        <w:t xml:space="preserve"> </w:t>
      </w:r>
      <w:r w:rsidR="00731CA5" w:rsidRPr="00FE6819">
        <w:rPr>
          <w:rStyle w:val="normaltextrun"/>
          <w:rFonts w:ascii="Calibri" w:hAnsi="Calibri" w:cs="Calibri"/>
          <w:sz w:val="22"/>
          <w:szCs w:val="22"/>
        </w:rPr>
        <w:t xml:space="preserve">public viewpoints and </w:t>
      </w:r>
      <w:r w:rsidR="002E695F">
        <w:rPr>
          <w:rStyle w:val="normaltextrun"/>
          <w:rFonts w:ascii="Calibri" w:hAnsi="Calibri" w:cs="Calibri"/>
          <w:sz w:val="22"/>
          <w:szCs w:val="22"/>
        </w:rPr>
        <w:t>four</w:t>
      </w:r>
      <w:r w:rsidR="002E695F" w:rsidRPr="00FE6819">
        <w:rPr>
          <w:rStyle w:val="normaltextrun"/>
          <w:rFonts w:ascii="Calibri" w:hAnsi="Calibri" w:cs="Calibri"/>
          <w:sz w:val="22"/>
          <w:szCs w:val="22"/>
        </w:rPr>
        <w:t xml:space="preserve"> </w:t>
      </w:r>
      <w:r w:rsidR="00731CA5" w:rsidRPr="00FE6819">
        <w:rPr>
          <w:rStyle w:val="normaltextrun"/>
          <w:rFonts w:ascii="Calibri" w:hAnsi="Calibri" w:cs="Calibri"/>
          <w:sz w:val="22"/>
          <w:szCs w:val="22"/>
        </w:rPr>
        <w:t xml:space="preserve">private viewpoints will experience </w:t>
      </w:r>
      <w:r w:rsidR="00FE6819">
        <w:rPr>
          <w:rStyle w:val="normaltextrun"/>
          <w:rFonts w:ascii="Calibri" w:hAnsi="Calibri" w:cs="Calibri"/>
          <w:sz w:val="22"/>
          <w:szCs w:val="22"/>
        </w:rPr>
        <w:t xml:space="preserve">negligible to </w:t>
      </w:r>
      <w:r w:rsidR="00731CA5" w:rsidRPr="00FE6819">
        <w:rPr>
          <w:rStyle w:val="normaltextrun"/>
          <w:rFonts w:ascii="Calibri" w:hAnsi="Calibri" w:cs="Calibri"/>
          <w:sz w:val="22"/>
          <w:szCs w:val="22"/>
        </w:rPr>
        <w:t>no residual visual impacts relating to the</w:t>
      </w:r>
      <w:r w:rsidR="006F4F78" w:rsidRPr="00FE6819">
        <w:rPr>
          <w:rStyle w:val="normaltextrun"/>
          <w:rFonts w:ascii="Calibri" w:hAnsi="Calibri" w:cs="Calibri"/>
          <w:sz w:val="22"/>
          <w:szCs w:val="22"/>
        </w:rPr>
        <w:t xml:space="preserve"> WBA</w:t>
      </w:r>
      <w:r w:rsidRPr="00FE6819">
        <w:rPr>
          <w:rStyle w:val="normaltextrun"/>
          <w:rFonts w:ascii="Calibri" w:hAnsi="Calibri" w:cs="Calibri"/>
          <w:sz w:val="22"/>
          <w:szCs w:val="22"/>
        </w:rPr>
        <w:t>.</w:t>
      </w:r>
    </w:p>
    <w:p w14:paraId="5CE610B6" w14:textId="561F7864" w:rsidR="003D0E5E" w:rsidRDefault="006F4F78" w:rsidP="00B90CF4">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w:t>
      </w:r>
      <w:r w:rsidR="003D0E5E">
        <w:rPr>
          <w:rStyle w:val="normaltextrun"/>
          <w:rFonts w:ascii="Calibri" w:hAnsi="Calibri" w:cs="Calibri"/>
          <w:sz w:val="22"/>
          <w:szCs w:val="22"/>
        </w:rPr>
        <w:t>he</w:t>
      </w:r>
      <w:r w:rsidR="00074657">
        <w:rPr>
          <w:rStyle w:val="normaltextrun"/>
          <w:rFonts w:ascii="Calibri" w:hAnsi="Calibri" w:cs="Calibri"/>
          <w:sz w:val="22"/>
          <w:szCs w:val="22"/>
        </w:rPr>
        <w:t xml:space="preserve"> </w:t>
      </w:r>
      <w:r w:rsidR="003D0E5E">
        <w:rPr>
          <w:rStyle w:val="normaltextrun"/>
          <w:rFonts w:ascii="Calibri" w:hAnsi="Calibri" w:cs="Calibri"/>
          <w:sz w:val="22"/>
          <w:szCs w:val="22"/>
        </w:rPr>
        <w:t xml:space="preserve">residual visual impact </w:t>
      </w:r>
      <w:r>
        <w:rPr>
          <w:rStyle w:val="normaltextrun"/>
          <w:rFonts w:ascii="Calibri" w:hAnsi="Calibri" w:cs="Calibri"/>
          <w:sz w:val="22"/>
          <w:szCs w:val="22"/>
        </w:rPr>
        <w:t xml:space="preserve">for </w:t>
      </w:r>
      <w:r w:rsidR="00DB1C4F">
        <w:rPr>
          <w:rStyle w:val="normaltextrun"/>
          <w:rFonts w:ascii="Calibri" w:hAnsi="Calibri" w:cs="Calibri"/>
          <w:sz w:val="22"/>
          <w:szCs w:val="22"/>
        </w:rPr>
        <w:t>the</w:t>
      </w:r>
      <w:r w:rsidR="00297D8D">
        <w:rPr>
          <w:rStyle w:val="normaltextrun"/>
          <w:rFonts w:ascii="Calibri" w:hAnsi="Calibri" w:cs="Calibri"/>
          <w:sz w:val="22"/>
          <w:szCs w:val="22"/>
        </w:rPr>
        <w:t xml:space="preserve"> </w:t>
      </w:r>
      <w:r w:rsidR="002E695F">
        <w:rPr>
          <w:rStyle w:val="normaltextrun"/>
          <w:rFonts w:ascii="Calibri" w:hAnsi="Calibri" w:cs="Calibri"/>
          <w:sz w:val="22"/>
          <w:szCs w:val="22"/>
        </w:rPr>
        <w:t xml:space="preserve">four </w:t>
      </w:r>
      <w:r>
        <w:rPr>
          <w:rStyle w:val="normaltextrun"/>
          <w:rFonts w:ascii="Calibri" w:hAnsi="Calibri" w:cs="Calibri"/>
          <w:sz w:val="22"/>
          <w:szCs w:val="22"/>
        </w:rPr>
        <w:t>private viewpoints</w:t>
      </w:r>
      <w:r w:rsidR="00297D8D">
        <w:rPr>
          <w:rStyle w:val="normaltextrun"/>
          <w:rFonts w:ascii="Calibri" w:hAnsi="Calibri" w:cs="Calibri"/>
          <w:sz w:val="22"/>
          <w:szCs w:val="22"/>
        </w:rPr>
        <w:t xml:space="preserve"> (residences)</w:t>
      </w:r>
      <w:r>
        <w:rPr>
          <w:rStyle w:val="normaltextrun"/>
          <w:rFonts w:ascii="Calibri" w:hAnsi="Calibri" w:cs="Calibri"/>
          <w:sz w:val="22"/>
          <w:szCs w:val="22"/>
        </w:rPr>
        <w:t xml:space="preserve"> </w:t>
      </w:r>
      <w:r w:rsidR="009D3857">
        <w:rPr>
          <w:rStyle w:val="normaltextrun"/>
          <w:rFonts w:ascii="Calibri" w:hAnsi="Calibri" w:cs="Calibri"/>
          <w:sz w:val="22"/>
          <w:szCs w:val="22"/>
        </w:rPr>
        <w:t>considered</w:t>
      </w:r>
      <w:r w:rsidR="00B101B5">
        <w:rPr>
          <w:rStyle w:val="normaltextrun"/>
          <w:rFonts w:ascii="Calibri" w:hAnsi="Calibri" w:cs="Calibri"/>
          <w:sz w:val="22"/>
          <w:szCs w:val="22"/>
        </w:rPr>
        <w:t xml:space="preserve"> within the viewshed of the mining </w:t>
      </w:r>
      <w:r w:rsidR="00707929">
        <w:rPr>
          <w:rStyle w:val="normaltextrun"/>
          <w:rFonts w:ascii="Calibri" w:hAnsi="Calibri" w:cs="Calibri"/>
          <w:sz w:val="22"/>
          <w:szCs w:val="22"/>
        </w:rPr>
        <w:t>B</w:t>
      </w:r>
      <w:r w:rsidR="00B101B5">
        <w:rPr>
          <w:rStyle w:val="normaltextrun"/>
          <w:rFonts w:ascii="Calibri" w:hAnsi="Calibri" w:cs="Calibri"/>
          <w:sz w:val="22"/>
          <w:szCs w:val="22"/>
        </w:rPr>
        <w:t xml:space="preserve">locks </w:t>
      </w:r>
      <w:r w:rsidR="00DB1C4F">
        <w:rPr>
          <w:rStyle w:val="normaltextrun"/>
          <w:rFonts w:ascii="Calibri" w:hAnsi="Calibri" w:cs="Calibri"/>
          <w:sz w:val="22"/>
          <w:szCs w:val="22"/>
        </w:rPr>
        <w:t>was assessed to be negligible</w:t>
      </w:r>
      <w:r w:rsidR="003D0E5E">
        <w:rPr>
          <w:rStyle w:val="normaltextrun"/>
          <w:rFonts w:ascii="Calibri" w:hAnsi="Calibri" w:cs="Calibri"/>
          <w:sz w:val="22"/>
          <w:szCs w:val="22"/>
        </w:rPr>
        <w:t>.</w:t>
      </w:r>
      <w:r w:rsidR="003D0E5E" w:rsidRPr="003D0E5E">
        <w:rPr>
          <w:rStyle w:val="normaltextrun"/>
          <w:rFonts w:ascii="Calibri" w:hAnsi="Calibri" w:cs="Calibri"/>
          <w:sz w:val="22"/>
          <w:szCs w:val="22"/>
        </w:rPr>
        <w:t xml:space="preserve"> </w:t>
      </w:r>
      <w:r>
        <w:rPr>
          <w:rStyle w:val="normaltextrun"/>
          <w:rFonts w:ascii="Calibri" w:hAnsi="Calibri" w:cs="Calibri"/>
          <w:sz w:val="22"/>
          <w:szCs w:val="22"/>
        </w:rPr>
        <w:t>The r</w:t>
      </w:r>
      <w:r w:rsidR="00213A31">
        <w:rPr>
          <w:rStyle w:val="normaltextrun"/>
          <w:rFonts w:ascii="Calibri" w:hAnsi="Calibri" w:cs="Calibri"/>
          <w:sz w:val="22"/>
          <w:szCs w:val="22"/>
        </w:rPr>
        <w:t>esidual visual impact</w:t>
      </w:r>
      <w:r>
        <w:rPr>
          <w:rStyle w:val="normaltextrun"/>
          <w:rFonts w:ascii="Calibri" w:hAnsi="Calibri" w:cs="Calibri"/>
          <w:sz w:val="22"/>
          <w:szCs w:val="22"/>
        </w:rPr>
        <w:t>s</w:t>
      </w:r>
      <w:r w:rsidR="00213A31">
        <w:rPr>
          <w:rStyle w:val="normaltextrun"/>
          <w:rFonts w:ascii="Calibri" w:hAnsi="Calibri" w:cs="Calibri"/>
          <w:sz w:val="22"/>
          <w:szCs w:val="22"/>
        </w:rPr>
        <w:t xml:space="preserve"> </w:t>
      </w:r>
      <w:r>
        <w:rPr>
          <w:rStyle w:val="normaltextrun"/>
          <w:rFonts w:ascii="Calibri" w:hAnsi="Calibri" w:cs="Calibri"/>
          <w:sz w:val="22"/>
          <w:szCs w:val="22"/>
        </w:rPr>
        <w:t xml:space="preserve">identified </w:t>
      </w:r>
      <w:r w:rsidR="00213A31">
        <w:rPr>
          <w:rStyle w:val="normaltextrun"/>
          <w:rFonts w:ascii="Calibri" w:hAnsi="Calibri" w:cs="Calibri"/>
          <w:sz w:val="22"/>
          <w:szCs w:val="22"/>
        </w:rPr>
        <w:t>relat</w:t>
      </w:r>
      <w:r>
        <w:rPr>
          <w:rStyle w:val="normaltextrun"/>
          <w:rFonts w:ascii="Calibri" w:hAnsi="Calibri" w:cs="Calibri"/>
          <w:sz w:val="22"/>
          <w:szCs w:val="22"/>
        </w:rPr>
        <w:t>ing</w:t>
      </w:r>
      <w:r w:rsidR="00213A31">
        <w:rPr>
          <w:rStyle w:val="normaltextrun"/>
          <w:rFonts w:ascii="Calibri" w:hAnsi="Calibri" w:cs="Calibri"/>
          <w:sz w:val="22"/>
          <w:szCs w:val="22"/>
        </w:rPr>
        <w:t xml:space="preserve"> to public viewpoints</w:t>
      </w:r>
      <w:r>
        <w:rPr>
          <w:rStyle w:val="normaltextrun"/>
          <w:rFonts w:ascii="Calibri" w:hAnsi="Calibri" w:cs="Calibri"/>
          <w:sz w:val="22"/>
          <w:szCs w:val="22"/>
        </w:rPr>
        <w:t xml:space="preserve"> during mining</w:t>
      </w:r>
      <w:r w:rsidR="00213A31">
        <w:rPr>
          <w:rStyle w:val="normaltextrun"/>
          <w:rFonts w:ascii="Calibri" w:hAnsi="Calibri" w:cs="Calibri"/>
          <w:sz w:val="22"/>
          <w:szCs w:val="22"/>
        </w:rPr>
        <w:t xml:space="preserve"> </w:t>
      </w:r>
      <w:r>
        <w:rPr>
          <w:rStyle w:val="normaltextrun"/>
          <w:rFonts w:ascii="Calibri" w:hAnsi="Calibri" w:cs="Calibri"/>
          <w:sz w:val="22"/>
          <w:szCs w:val="22"/>
        </w:rPr>
        <w:t>are</w:t>
      </w:r>
      <w:r w:rsidR="00213A31">
        <w:rPr>
          <w:rStyle w:val="normaltextrun"/>
          <w:rFonts w:ascii="Calibri" w:hAnsi="Calibri" w:cs="Calibri"/>
          <w:sz w:val="22"/>
          <w:szCs w:val="22"/>
        </w:rPr>
        <w:t xml:space="preserve"> considered negligible</w:t>
      </w:r>
      <w:r w:rsidR="002E695F">
        <w:rPr>
          <w:rStyle w:val="normaltextrun"/>
          <w:rFonts w:ascii="Calibri" w:hAnsi="Calibri" w:cs="Calibri"/>
          <w:sz w:val="22"/>
          <w:szCs w:val="22"/>
        </w:rPr>
        <w:t>,</w:t>
      </w:r>
      <w:r w:rsidR="00213A31">
        <w:rPr>
          <w:rStyle w:val="normaltextrun"/>
          <w:rFonts w:ascii="Calibri" w:hAnsi="Calibri" w:cs="Calibri"/>
          <w:sz w:val="22"/>
          <w:szCs w:val="22"/>
        </w:rPr>
        <w:t xml:space="preserve"> with the exception of minor residual impact</w:t>
      </w:r>
      <w:r w:rsidR="00CC4BB1">
        <w:rPr>
          <w:rStyle w:val="normaltextrun"/>
          <w:rFonts w:ascii="Calibri" w:hAnsi="Calibri" w:cs="Calibri"/>
          <w:sz w:val="22"/>
          <w:szCs w:val="22"/>
        </w:rPr>
        <w:t>s</w:t>
      </w:r>
      <w:r w:rsidR="00213A31">
        <w:rPr>
          <w:rStyle w:val="normaltextrun"/>
          <w:rFonts w:ascii="Calibri" w:hAnsi="Calibri" w:cs="Calibri"/>
          <w:sz w:val="22"/>
          <w:szCs w:val="22"/>
        </w:rPr>
        <w:t xml:space="preserve"> at </w:t>
      </w:r>
      <w:r w:rsidR="002E695F">
        <w:rPr>
          <w:rStyle w:val="normaltextrun"/>
          <w:rFonts w:ascii="Calibri" w:hAnsi="Calibri" w:cs="Calibri"/>
          <w:sz w:val="22"/>
          <w:szCs w:val="22"/>
        </w:rPr>
        <w:t xml:space="preserve">two </w:t>
      </w:r>
      <w:r>
        <w:rPr>
          <w:rStyle w:val="normaltextrun"/>
          <w:rFonts w:ascii="Calibri" w:hAnsi="Calibri" w:cs="Calibri"/>
          <w:sz w:val="22"/>
          <w:szCs w:val="22"/>
        </w:rPr>
        <w:t xml:space="preserve">public </w:t>
      </w:r>
      <w:r w:rsidR="00213A31">
        <w:rPr>
          <w:rStyle w:val="normaltextrun"/>
          <w:rFonts w:ascii="Calibri" w:hAnsi="Calibri" w:cs="Calibri"/>
          <w:sz w:val="22"/>
          <w:szCs w:val="22"/>
        </w:rPr>
        <w:t>viewpoints</w:t>
      </w:r>
      <w:r w:rsidR="00287ACB">
        <w:rPr>
          <w:rStyle w:val="normaltextrun"/>
          <w:rFonts w:ascii="Calibri" w:hAnsi="Calibri" w:cs="Calibri"/>
          <w:sz w:val="22"/>
          <w:szCs w:val="22"/>
        </w:rPr>
        <w:t xml:space="preserve">, </w:t>
      </w:r>
      <w:r>
        <w:rPr>
          <w:rStyle w:val="normaltextrun"/>
          <w:rFonts w:ascii="Calibri" w:hAnsi="Calibri" w:cs="Calibri"/>
          <w:sz w:val="22"/>
          <w:szCs w:val="22"/>
        </w:rPr>
        <w:t>due to</w:t>
      </w:r>
      <w:r w:rsidR="00213A31">
        <w:rPr>
          <w:rStyle w:val="normaltextrun"/>
          <w:rFonts w:ascii="Calibri" w:hAnsi="Calibri" w:cs="Calibri"/>
          <w:sz w:val="22"/>
          <w:szCs w:val="22"/>
        </w:rPr>
        <w:t xml:space="preserve"> the overburden stockpile established at the commencement of mining in Block B. One of these viewpoints is located on the Wimmera Highway</w:t>
      </w:r>
      <w:r w:rsidR="001B790D">
        <w:rPr>
          <w:rStyle w:val="normaltextrun"/>
          <w:rFonts w:ascii="Calibri" w:hAnsi="Calibri" w:cs="Calibri"/>
          <w:sz w:val="22"/>
          <w:szCs w:val="22"/>
        </w:rPr>
        <w:t>,</w:t>
      </w:r>
      <w:r w:rsidR="00213A31">
        <w:rPr>
          <w:rStyle w:val="normaltextrun"/>
          <w:rFonts w:ascii="Calibri" w:hAnsi="Calibri" w:cs="Calibri"/>
          <w:sz w:val="22"/>
          <w:szCs w:val="22"/>
        </w:rPr>
        <w:t xml:space="preserve"> and the other </w:t>
      </w:r>
      <w:r w:rsidR="002E695F">
        <w:rPr>
          <w:rStyle w:val="normaltextrun"/>
          <w:rFonts w:ascii="Calibri" w:hAnsi="Calibri" w:cs="Calibri"/>
          <w:sz w:val="22"/>
          <w:szCs w:val="22"/>
        </w:rPr>
        <w:t xml:space="preserve">is </w:t>
      </w:r>
      <w:r w:rsidR="00213A31">
        <w:rPr>
          <w:rStyle w:val="normaltextrun"/>
          <w:rFonts w:ascii="Calibri" w:hAnsi="Calibri" w:cs="Calibri"/>
          <w:sz w:val="22"/>
          <w:szCs w:val="22"/>
        </w:rPr>
        <w:t>on the Henty Highway.</w:t>
      </w:r>
      <w:r w:rsidR="00A71C04">
        <w:rPr>
          <w:rStyle w:val="normaltextrun"/>
          <w:rFonts w:ascii="Calibri" w:hAnsi="Calibri" w:cs="Calibri"/>
          <w:sz w:val="22"/>
          <w:szCs w:val="22"/>
        </w:rPr>
        <w:t xml:space="preserve"> To </w:t>
      </w:r>
      <w:r w:rsidR="00DA0BE6">
        <w:rPr>
          <w:rStyle w:val="normaltextrun"/>
          <w:rFonts w:ascii="Calibri" w:hAnsi="Calibri" w:cs="Calibri"/>
          <w:sz w:val="22"/>
          <w:szCs w:val="22"/>
        </w:rPr>
        <w:t>reduce</w:t>
      </w:r>
      <w:r w:rsidR="00A71C04">
        <w:rPr>
          <w:rStyle w:val="normaltextrun"/>
          <w:rFonts w:ascii="Calibri" w:hAnsi="Calibri" w:cs="Calibri"/>
          <w:sz w:val="22"/>
          <w:szCs w:val="22"/>
        </w:rPr>
        <w:t xml:space="preserve"> visual </w:t>
      </w:r>
      <w:r w:rsidR="00A71C04" w:rsidRPr="00DA0BE6">
        <w:rPr>
          <w:rStyle w:val="normaltextrun"/>
          <w:rFonts w:ascii="Calibri" w:hAnsi="Calibri" w:cs="Calibri"/>
          <w:sz w:val="22"/>
          <w:szCs w:val="22"/>
        </w:rPr>
        <w:t>impact</w:t>
      </w:r>
      <w:r w:rsidR="00DA0BE6">
        <w:rPr>
          <w:rStyle w:val="normaltextrun"/>
          <w:rFonts w:ascii="Calibri" w:hAnsi="Calibri" w:cs="Calibri"/>
          <w:sz w:val="22"/>
          <w:szCs w:val="22"/>
        </w:rPr>
        <w:t>,</w:t>
      </w:r>
      <w:r w:rsidR="00A71C04" w:rsidRPr="00DA0BE6">
        <w:rPr>
          <w:rStyle w:val="normaltextrun"/>
          <w:rFonts w:ascii="Calibri" w:hAnsi="Calibri" w:cs="Calibri"/>
          <w:sz w:val="22"/>
          <w:szCs w:val="22"/>
        </w:rPr>
        <w:t xml:space="preserve"> </w:t>
      </w:r>
      <w:r w:rsidR="00DA0BE6" w:rsidRPr="00DA0BE6">
        <w:rPr>
          <w:rStyle w:val="normaltextrun"/>
          <w:rFonts w:ascii="Calibri" w:hAnsi="Calibri" w:cs="Calibri"/>
          <w:sz w:val="22"/>
          <w:szCs w:val="22"/>
        </w:rPr>
        <w:t>the overburden stockpile</w:t>
      </w:r>
      <w:r w:rsidR="00CC4BB1">
        <w:rPr>
          <w:rStyle w:val="normaltextrun"/>
          <w:rFonts w:ascii="Calibri" w:hAnsi="Calibri" w:cs="Calibri"/>
          <w:sz w:val="22"/>
          <w:szCs w:val="22"/>
        </w:rPr>
        <w:t xml:space="preserve"> footprint</w:t>
      </w:r>
      <w:r w:rsidR="00DA0BE6" w:rsidRPr="00DA0BE6">
        <w:rPr>
          <w:rStyle w:val="normaltextrun"/>
          <w:rFonts w:ascii="Calibri" w:hAnsi="Calibri" w:cs="Calibri"/>
          <w:sz w:val="22"/>
          <w:szCs w:val="22"/>
        </w:rPr>
        <w:t xml:space="preserve"> will be minimised so far as </w:t>
      </w:r>
      <w:r w:rsidR="00CC4BB1">
        <w:rPr>
          <w:rStyle w:val="normaltextrun"/>
          <w:rFonts w:ascii="Calibri" w:hAnsi="Calibri" w:cs="Calibri"/>
          <w:sz w:val="22"/>
          <w:szCs w:val="22"/>
        </w:rPr>
        <w:t xml:space="preserve">reasonably </w:t>
      </w:r>
      <w:r w:rsidR="00DA0BE6" w:rsidRPr="00DA0BE6">
        <w:rPr>
          <w:rStyle w:val="normaltextrun"/>
          <w:rFonts w:ascii="Calibri" w:hAnsi="Calibri" w:cs="Calibri"/>
          <w:sz w:val="22"/>
          <w:szCs w:val="22"/>
        </w:rPr>
        <w:t xml:space="preserve">practicable and </w:t>
      </w:r>
      <w:r w:rsidR="00A71C04" w:rsidRPr="00DA0BE6">
        <w:rPr>
          <w:rStyle w:val="normaltextrun"/>
          <w:rFonts w:ascii="Calibri" w:hAnsi="Calibri" w:cs="Calibri"/>
          <w:sz w:val="22"/>
          <w:szCs w:val="22"/>
        </w:rPr>
        <w:t>will be set back from road edges</w:t>
      </w:r>
      <w:r w:rsidR="00DA0BE6" w:rsidRPr="00DA0BE6">
        <w:rPr>
          <w:rStyle w:val="normaltextrun"/>
          <w:rFonts w:ascii="Calibri" w:hAnsi="Calibri" w:cs="Calibri"/>
          <w:sz w:val="22"/>
          <w:szCs w:val="22"/>
        </w:rPr>
        <w:t xml:space="preserve">. </w:t>
      </w:r>
      <w:r w:rsidR="00213A31" w:rsidRPr="00DA0BE6">
        <w:rPr>
          <w:rStyle w:val="normaltextrun"/>
          <w:rFonts w:ascii="Calibri" w:hAnsi="Calibri" w:cs="Calibri"/>
          <w:sz w:val="22"/>
          <w:szCs w:val="22"/>
        </w:rPr>
        <w:t>The ‘moving</w:t>
      </w:r>
      <w:r w:rsidR="00213A31">
        <w:rPr>
          <w:rStyle w:val="normaltextrun"/>
          <w:rFonts w:ascii="Calibri" w:hAnsi="Calibri" w:cs="Calibri"/>
          <w:sz w:val="22"/>
          <w:szCs w:val="22"/>
        </w:rPr>
        <w:t xml:space="preserve"> hole’ mining method and progressive rehabilitation of operational areas </w:t>
      </w:r>
      <w:r w:rsidR="002E695F">
        <w:rPr>
          <w:rStyle w:val="normaltextrun"/>
          <w:rFonts w:ascii="Calibri" w:hAnsi="Calibri" w:cs="Calibri"/>
          <w:sz w:val="22"/>
          <w:szCs w:val="22"/>
        </w:rPr>
        <w:t xml:space="preserve">minimise </w:t>
      </w:r>
      <w:r w:rsidR="00213A31">
        <w:rPr>
          <w:rStyle w:val="normaltextrun"/>
          <w:rFonts w:ascii="Calibri" w:hAnsi="Calibri" w:cs="Calibri"/>
          <w:sz w:val="22"/>
          <w:szCs w:val="22"/>
        </w:rPr>
        <w:t>the extent and duration of the residual impacts identified.</w:t>
      </w:r>
    </w:p>
    <w:p w14:paraId="038F63A1" w14:textId="654B47E1" w:rsidR="00533AEB" w:rsidRDefault="00731CA5" w:rsidP="005B7EB4">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Project light sources will contribute to the night-time lighting environment</w:t>
      </w:r>
      <w:r w:rsidR="00A71C04">
        <w:rPr>
          <w:rStyle w:val="normaltextrun"/>
          <w:rFonts w:ascii="Calibri" w:hAnsi="Calibri" w:cs="Calibri"/>
          <w:sz w:val="22"/>
          <w:szCs w:val="22"/>
        </w:rPr>
        <w:t xml:space="preserve">. Where practical, lighting at </w:t>
      </w:r>
      <w:r w:rsidR="00A71C04" w:rsidRPr="00A71C04">
        <w:rPr>
          <w:rStyle w:val="normaltextrun"/>
          <w:rFonts w:ascii="Calibri" w:hAnsi="Calibri" w:cs="Calibri"/>
          <w:sz w:val="22"/>
          <w:szCs w:val="22"/>
        </w:rPr>
        <w:t xml:space="preserve">the WBA will be diverted away from roads and farming areas. </w:t>
      </w:r>
      <w:r w:rsidR="005C779A">
        <w:rPr>
          <w:rStyle w:val="normaltextrun"/>
          <w:rFonts w:ascii="Calibri" w:hAnsi="Calibri" w:cs="Calibri"/>
          <w:sz w:val="22"/>
          <w:szCs w:val="22"/>
        </w:rPr>
        <w:t>Project related</w:t>
      </w:r>
      <w:r w:rsidR="00A71C04" w:rsidRPr="00A71C04">
        <w:rPr>
          <w:rStyle w:val="normaltextrun"/>
          <w:rFonts w:ascii="Calibri" w:hAnsi="Calibri" w:cs="Calibri"/>
          <w:sz w:val="22"/>
          <w:szCs w:val="22"/>
        </w:rPr>
        <w:t xml:space="preserve"> light emissions</w:t>
      </w:r>
      <w:r w:rsidRPr="00A71C04">
        <w:rPr>
          <w:rStyle w:val="normaltextrun"/>
          <w:rFonts w:ascii="Calibri" w:hAnsi="Calibri" w:cs="Calibri"/>
          <w:sz w:val="22"/>
          <w:szCs w:val="22"/>
        </w:rPr>
        <w:t xml:space="preserve"> </w:t>
      </w:r>
      <w:r w:rsidR="00E52367">
        <w:rPr>
          <w:rStyle w:val="normaltextrun"/>
          <w:rFonts w:ascii="Calibri" w:hAnsi="Calibri" w:cs="Calibri"/>
          <w:sz w:val="22"/>
          <w:szCs w:val="22"/>
        </w:rPr>
        <w:t xml:space="preserve">were </w:t>
      </w:r>
      <w:r>
        <w:rPr>
          <w:rStyle w:val="normaltextrun"/>
          <w:rFonts w:ascii="Calibri" w:hAnsi="Calibri" w:cs="Calibri"/>
          <w:sz w:val="22"/>
          <w:szCs w:val="22"/>
        </w:rPr>
        <w:t>considered to have a minor to negligible impact</w:t>
      </w:r>
      <w:r w:rsidR="00690055" w:rsidRPr="00690055">
        <w:rPr>
          <w:rStyle w:val="normaltextrun"/>
          <w:rFonts w:ascii="Calibri" w:hAnsi="Calibri" w:cs="Calibri"/>
          <w:sz w:val="22"/>
          <w:szCs w:val="22"/>
        </w:rPr>
        <w:t xml:space="preserve"> </w:t>
      </w:r>
      <w:r w:rsidR="00690055">
        <w:rPr>
          <w:rStyle w:val="normaltextrun"/>
          <w:rFonts w:ascii="Calibri" w:hAnsi="Calibri" w:cs="Calibri"/>
          <w:sz w:val="22"/>
          <w:szCs w:val="22"/>
        </w:rPr>
        <w:t>on the residents in Jung and Dooen</w:t>
      </w:r>
      <w:r w:rsidR="002E695F">
        <w:rPr>
          <w:rStyle w:val="normaltextrun"/>
          <w:rFonts w:ascii="Calibri" w:hAnsi="Calibri" w:cs="Calibri"/>
          <w:sz w:val="22"/>
          <w:szCs w:val="22"/>
        </w:rPr>
        <w:t>,</w:t>
      </w:r>
      <w:r>
        <w:rPr>
          <w:rStyle w:val="normaltextrun"/>
          <w:rFonts w:ascii="Calibri" w:hAnsi="Calibri" w:cs="Calibri"/>
          <w:sz w:val="22"/>
          <w:szCs w:val="22"/>
        </w:rPr>
        <w:t xml:space="preserve"> given existing and other </w:t>
      </w:r>
      <w:r>
        <w:rPr>
          <w:rStyle w:val="normaltextrun"/>
          <w:rFonts w:ascii="Calibri" w:hAnsi="Calibri" w:cs="Calibri"/>
          <w:sz w:val="22"/>
          <w:szCs w:val="22"/>
        </w:rPr>
        <w:lastRenderedPageBreak/>
        <w:t>background lighting in the area</w:t>
      </w:r>
      <w:r w:rsidR="002E695F">
        <w:rPr>
          <w:rStyle w:val="normaltextrun"/>
          <w:rFonts w:ascii="Calibri" w:hAnsi="Calibri" w:cs="Calibri"/>
          <w:sz w:val="22"/>
          <w:szCs w:val="22"/>
        </w:rPr>
        <w:t>,</w:t>
      </w:r>
      <w:r>
        <w:rPr>
          <w:rStyle w:val="normaltextrun"/>
          <w:rFonts w:ascii="Calibri" w:hAnsi="Calibri" w:cs="Calibri"/>
          <w:sz w:val="22"/>
          <w:szCs w:val="22"/>
        </w:rPr>
        <w:t xml:space="preserve"> including the </w:t>
      </w:r>
      <w:r w:rsidR="00060D8A">
        <w:rPr>
          <w:rStyle w:val="normaltextrun"/>
          <w:rFonts w:ascii="Calibri" w:hAnsi="Calibri" w:cs="Calibri"/>
          <w:sz w:val="22"/>
          <w:szCs w:val="22"/>
        </w:rPr>
        <w:t xml:space="preserve">WIFT Precinct </w:t>
      </w:r>
      <w:r>
        <w:rPr>
          <w:rStyle w:val="normaltextrun"/>
          <w:rFonts w:ascii="Calibri" w:hAnsi="Calibri" w:cs="Calibri"/>
          <w:sz w:val="22"/>
          <w:szCs w:val="22"/>
        </w:rPr>
        <w:t>and township</w:t>
      </w:r>
      <w:r w:rsidR="00420870">
        <w:rPr>
          <w:rStyle w:val="normaltextrun"/>
          <w:rFonts w:ascii="Calibri" w:hAnsi="Calibri" w:cs="Calibri"/>
          <w:sz w:val="22"/>
          <w:szCs w:val="22"/>
        </w:rPr>
        <w:t xml:space="preserve"> lighting</w:t>
      </w:r>
      <w:r>
        <w:rPr>
          <w:rStyle w:val="normaltextrun"/>
          <w:rFonts w:ascii="Calibri" w:hAnsi="Calibri" w:cs="Calibri"/>
          <w:sz w:val="22"/>
          <w:szCs w:val="22"/>
        </w:rPr>
        <w:t>.</w:t>
      </w:r>
      <w:r w:rsidR="002F04F2">
        <w:rPr>
          <w:rStyle w:val="eop"/>
          <w:rFonts w:ascii="Calibri" w:eastAsiaTheme="majorEastAsia" w:hAnsi="Calibri" w:cs="Calibri"/>
          <w:sz w:val="22"/>
          <w:szCs w:val="22"/>
        </w:rPr>
        <w:t xml:space="preserve"> </w:t>
      </w:r>
      <w:r w:rsidR="00900BE9">
        <w:rPr>
          <w:rStyle w:val="normaltextrun"/>
          <w:rFonts w:ascii="Calibri" w:hAnsi="Calibri" w:cs="Calibri"/>
          <w:sz w:val="22"/>
          <w:szCs w:val="22"/>
        </w:rPr>
        <w:t xml:space="preserve">The visual impact </w:t>
      </w:r>
      <w:r w:rsidR="006F4F78">
        <w:rPr>
          <w:rStyle w:val="normaltextrun"/>
          <w:rFonts w:ascii="Calibri" w:hAnsi="Calibri" w:cs="Calibri"/>
          <w:sz w:val="22"/>
          <w:szCs w:val="22"/>
        </w:rPr>
        <w:t>to</w:t>
      </w:r>
      <w:r w:rsidR="00900BE9">
        <w:rPr>
          <w:rStyle w:val="normaltextrun"/>
          <w:rFonts w:ascii="Calibri" w:hAnsi="Calibri" w:cs="Calibri"/>
          <w:sz w:val="22"/>
          <w:szCs w:val="22"/>
        </w:rPr>
        <w:t xml:space="preserve"> dwellings in farming areas </w:t>
      </w:r>
      <w:r w:rsidR="00E52367">
        <w:rPr>
          <w:rStyle w:val="normaltextrun"/>
          <w:rFonts w:ascii="Calibri" w:hAnsi="Calibri" w:cs="Calibri"/>
          <w:sz w:val="22"/>
          <w:szCs w:val="22"/>
        </w:rPr>
        <w:t xml:space="preserve">was assessed to </w:t>
      </w:r>
      <w:r w:rsidR="00900BE9">
        <w:rPr>
          <w:rStyle w:val="normaltextrun"/>
          <w:rFonts w:ascii="Calibri" w:hAnsi="Calibri" w:cs="Calibri"/>
          <w:sz w:val="22"/>
          <w:szCs w:val="22"/>
        </w:rPr>
        <w:t>be minor to negligible</w:t>
      </w:r>
      <w:r w:rsidR="00533AEB">
        <w:rPr>
          <w:rStyle w:val="normaltextrun"/>
          <w:rFonts w:ascii="Calibri" w:hAnsi="Calibri" w:cs="Calibri"/>
          <w:sz w:val="22"/>
          <w:szCs w:val="22"/>
        </w:rPr>
        <w:t>.</w:t>
      </w:r>
    </w:p>
    <w:p w14:paraId="725125C1" w14:textId="7D8BB915" w:rsidR="00533AEB" w:rsidRDefault="00533AEB" w:rsidP="005B7EB4">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Cumulative impact</w:t>
      </w:r>
      <w:r w:rsidR="002F04F2">
        <w:rPr>
          <w:rStyle w:val="normaltextrun"/>
          <w:rFonts w:ascii="Calibri" w:hAnsi="Calibri" w:cs="Calibri"/>
          <w:color w:val="000000"/>
          <w:sz w:val="22"/>
          <w:szCs w:val="22"/>
          <w:shd w:val="clear" w:color="auto" w:fill="FFFFFF"/>
        </w:rPr>
        <w:t>s</w:t>
      </w:r>
      <w:r>
        <w:rPr>
          <w:rStyle w:val="normaltextrun"/>
          <w:rFonts w:ascii="Calibri" w:hAnsi="Calibri" w:cs="Calibri"/>
          <w:color w:val="000000"/>
          <w:sz w:val="22"/>
          <w:szCs w:val="22"/>
          <w:shd w:val="clear" w:color="auto" w:fill="FFFFFF"/>
        </w:rPr>
        <w:t xml:space="preserve"> w</w:t>
      </w:r>
      <w:r w:rsidR="002F04F2">
        <w:rPr>
          <w:rStyle w:val="normaltextrun"/>
          <w:rFonts w:ascii="Calibri" w:hAnsi="Calibri" w:cs="Calibri"/>
          <w:color w:val="000000"/>
          <w:sz w:val="22"/>
          <w:szCs w:val="22"/>
          <w:shd w:val="clear" w:color="auto" w:fill="FFFFFF"/>
        </w:rPr>
        <w:t>ere</w:t>
      </w:r>
      <w:r>
        <w:rPr>
          <w:rStyle w:val="normaltextrun"/>
          <w:rFonts w:ascii="Calibri" w:hAnsi="Calibri" w:cs="Calibri"/>
          <w:color w:val="000000"/>
          <w:sz w:val="22"/>
          <w:szCs w:val="22"/>
          <w:shd w:val="clear" w:color="auto" w:fill="FFFFFF"/>
        </w:rPr>
        <w:t xml:space="preserve"> assessed considering other activities in proximity to the Project that may contribute to visual impact</w:t>
      </w:r>
      <w:r w:rsidR="002F04F2">
        <w:rPr>
          <w:rStyle w:val="normaltextrun"/>
          <w:rFonts w:ascii="Calibri" w:hAnsi="Calibri" w:cs="Calibri"/>
          <w:color w:val="000000"/>
          <w:sz w:val="22"/>
          <w:szCs w:val="22"/>
          <w:shd w:val="clear" w:color="auto" w:fill="FFFFFF"/>
        </w:rPr>
        <w:t>s</w:t>
      </w:r>
      <w:r>
        <w:rPr>
          <w:rStyle w:val="normaltextrun"/>
          <w:rFonts w:ascii="Calibri" w:hAnsi="Calibri" w:cs="Calibri"/>
          <w:color w:val="000000"/>
          <w:sz w:val="22"/>
          <w:szCs w:val="22"/>
          <w:shd w:val="clear" w:color="auto" w:fill="FFFFFF"/>
        </w:rPr>
        <w:t>, including the Dooen Landfill, L</w:t>
      </w:r>
      <w:r w:rsidR="000632D5">
        <w:rPr>
          <w:rStyle w:val="normaltextrun"/>
          <w:rFonts w:ascii="Calibri" w:hAnsi="Calibri" w:cs="Calibri"/>
          <w:color w:val="000000"/>
          <w:sz w:val="22"/>
          <w:szCs w:val="22"/>
          <w:shd w:val="clear" w:color="auto" w:fill="FFFFFF"/>
        </w:rPr>
        <w:t>a</w:t>
      </w:r>
      <w:r>
        <w:rPr>
          <w:rStyle w:val="normaltextrun"/>
          <w:rFonts w:ascii="Calibri" w:hAnsi="Calibri" w:cs="Calibri"/>
          <w:color w:val="000000"/>
          <w:sz w:val="22"/>
          <w:szCs w:val="22"/>
          <w:shd w:val="clear" w:color="auto" w:fill="FFFFFF"/>
        </w:rPr>
        <w:t>dlow’s Quarry and the concrete recycling facility. Dooen Landfill is the only similar use that was identified as being visible or potentially noticeable from the assessed viewpoints, although it is not a prominent feature in views from the Henty Highway when travelling north, nor</w:t>
      </w:r>
      <w:r w:rsidR="002E695F">
        <w:rPr>
          <w:rStyle w:val="normaltextrun"/>
          <w:rFonts w:ascii="Calibri" w:hAnsi="Calibri" w:cs="Calibri"/>
          <w:color w:val="000000"/>
          <w:sz w:val="22"/>
          <w:szCs w:val="22"/>
          <w:shd w:val="clear" w:color="auto" w:fill="FFFFFF"/>
        </w:rPr>
        <w:t>th-</w:t>
      </w:r>
      <w:r>
        <w:rPr>
          <w:rStyle w:val="normaltextrun"/>
          <w:rFonts w:ascii="Calibri" w:hAnsi="Calibri" w:cs="Calibri"/>
          <w:color w:val="000000"/>
          <w:sz w:val="22"/>
          <w:szCs w:val="22"/>
          <w:shd w:val="clear" w:color="auto" w:fill="FFFFFF"/>
        </w:rPr>
        <w:t>west of Henty Highway. The limited visibility of this activity and its relative distance to the Project</w:t>
      </w:r>
      <w:r w:rsidR="005C26C6">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(2</w:t>
      </w:r>
      <w:r w:rsidR="002F04F2">
        <w:rPr>
          <w:rStyle w:val="normaltextrun"/>
          <w:rFonts w:ascii="Calibri" w:hAnsi="Calibri" w:cs="Calibri"/>
          <w:color w:val="000000"/>
          <w:sz w:val="22"/>
          <w:szCs w:val="22"/>
          <w:shd w:val="clear" w:color="auto" w:fill="FFFFFF"/>
        </w:rPr>
        <w:t> </w:t>
      </w:r>
      <w:r>
        <w:rPr>
          <w:rStyle w:val="normaltextrun"/>
          <w:rFonts w:ascii="Calibri" w:hAnsi="Calibri" w:cs="Calibri"/>
          <w:color w:val="000000"/>
          <w:sz w:val="22"/>
          <w:szCs w:val="22"/>
          <w:shd w:val="clear" w:color="auto" w:fill="FFFFFF"/>
        </w:rPr>
        <w:t xml:space="preserve">km west) </w:t>
      </w:r>
      <w:r w:rsidR="008955D0">
        <w:rPr>
          <w:rStyle w:val="normaltextrun"/>
          <w:rFonts w:ascii="Calibri" w:hAnsi="Calibri" w:cs="Calibri"/>
          <w:color w:val="000000"/>
          <w:sz w:val="22"/>
          <w:szCs w:val="22"/>
          <w:shd w:val="clear" w:color="auto" w:fill="FFFFFF"/>
        </w:rPr>
        <w:t>wa</w:t>
      </w:r>
      <w:r>
        <w:rPr>
          <w:rStyle w:val="normaltextrun"/>
          <w:rFonts w:ascii="Calibri" w:hAnsi="Calibri" w:cs="Calibri"/>
          <w:color w:val="000000"/>
          <w:sz w:val="22"/>
          <w:szCs w:val="22"/>
          <w:shd w:val="clear" w:color="auto" w:fill="FFFFFF"/>
        </w:rPr>
        <w:t>s considered to result in a negligible cumulative visual impact.</w:t>
      </w:r>
    </w:p>
    <w:p w14:paraId="565DC081" w14:textId="744860F9" w:rsidR="00731CA5" w:rsidRPr="00314D2A" w:rsidRDefault="00BD2317" w:rsidP="005B7EB4">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summary, t</w:t>
      </w:r>
      <w:r w:rsidR="00731CA5">
        <w:rPr>
          <w:rStyle w:val="normaltextrun"/>
          <w:rFonts w:ascii="Calibri" w:hAnsi="Calibri" w:cs="Calibri"/>
          <w:sz w:val="22"/>
          <w:szCs w:val="22"/>
        </w:rPr>
        <w:t xml:space="preserve">he residual visual impacts from the assessed viewpoints </w:t>
      </w:r>
      <w:r w:rsidR="008955D0">
        <w:rPr>
          <w:rStyle w:val="normaltextrun"/>
          <w:rFonts w:ascii="Calibri" w:hAnsi="Calibri" w:cs="Calibri"/>
          <w:sz w:val="22"/>
          <w:szCs w:val="22"/>
        </w:rPr>
        <w:t xml:space="preserve">were </w:t>
      </w:r>
      <w:r w:rsidR="00731CA5">
        <w:rPr>
          <w:rStyle w:val="normaltextrun"/>
          <w:rFonts w:ascii="Calibri" w:hAnsi="Calibri" w:cs="Calibri"/>
          <w:sz w:val="22"/>
          <w:szCs w:val="22"/>
        </w:rPr>
        <w:t xml:space="preserve">all considered minor to negligible. Overall, the proposed Project activity </w:t>
      </w:r>
      <w:r w:rsidR="00381D2C">
        <w:rPr>
          <w:rStyle w:val="normaltextrun"/>
          <w:rFonts w:ascii="Calibri" w:hAnsi="Calibri" w:cs="Calibri"/>
          <w:sz w:val="22"/>
          <w:szCs w:val="22"/>
        </w:rPr>
        <w:t xml:space="preserve">was assessed as </w:t>
      </w:r>
      <w:r w:rsidR="00731CA5">
        <w:rPr>
          <w:rStyle w:val="normaltextrun"/>
          <w:rFonts w:ascii="Calibri" w:hAnsi="Calibri" w:cs="Calibri"/>
          <w:sz w:val="22"/>
          <w:szCs w:val="22"/>
        </w:rPr>
        <w:t>unlikely to result in significant visual impact</w:t>
      </w:r>
      <w:r w:rsidR="002F04F2">
        <w:rPr>
          <w:rStyle w:val="normaltextrun"/>
          <w:rFonts w:ascii="Calibri" w:hAnsi="Calibri" w:cs="Calibri"/>
          <w:sz w:val="22"/>
          <w:szCs w:val="22"/>
        </w:rPr>
        <w:t>s</w:t>
      </w:r>
      <w:r w:rsidR="00387476">
        <w:rPr>
          <w:rStyle w:val="normaltextrun"/>
          <w:rFonts w:ascii="Calibri" w:hAnsi="Calibri" w:cs="Calibri"/>
          <w:sz w:val="22"/>
          <w:szCs w:val="22"/>
        </w:rPr>
        <w:t>,</w:t>
      </w:r>
      <w:r w:rsidR="00731CA5">
        <w:rPr>
          <w:rStyle w:val="normaltextrun"/>
          <w:rFonts w:ascii="Calibri" w:hAnsi="Calibri" w:cs="Calibri"/>
          <w:sz w:val="22"/>
          <w:szCs w:val="22"/>
        </w:rPr>
        <w:t xml:space="preserve"> and it is anticipated the associated residual impact</w:t>
      </w:r>
      <w:r w:rsidR="002F04F2">
        <w:rPr>
          <w:rStyle w:val="normaltextrun"/>
          <w:rFonts w:ascii="Calibri" w:hAnsi="Calibri" w:cs="Calibri"/>
          <w:sz w:val="22"/>
          <w:szCs w:val="22"/>
        </w:rPr>
        <w:t>s</w:t>
      </w:r>
      <w:r w:rsidR="00731CA5">
        <w:rPr>
          <w:rStyle w:val="normaltextrun"/>
          <w:rFonts w:ascii="Calibri" w:hAnsi="Calibri" w:cs="Calibri"/>
          <w:sz w:val="22"/>
          <w:szCs w:val="22"/>
        </w:rPr>
        <w:t xml:space="preserve"> can be managed with </w:t>
      </w:r>
      <w:r w:rsidR="007B073A">
        <w:rPr>
          <w:rStyle w:val="normaltextrun"/>
          <w:rFonts w:ascii="Calibri" w:hAnsi="Calibri" w:cs="Calibri"/>
          <w:sz w:val="22"/>
          <w:szCs w:val="22"/>
        </w:rPr>
        <w:t xml:space="preserve">avoidance and mitigation </w:t>
      </w:r>
      <w:r w:rsidR="00731CA5">
        <w:rPr>
          <w:rStyle w:val="normaltextrun"/>
          <w:rFonts w:ascii="Calibri" w:hAnsi="Calibri" w:cs="Calibri"/>
          <w:sz w:val="22"/>
          <w:szCs w:val="22"/>
        </w:rPr>
        <w:t xml:space="preserve">measures in place to achieve the </w:t>
      </w:r>
      <w:r w:rsidR="00B90CF4">
        <w:rPr>
          <w:rStyle w:val="normaltextrun"/>
          <w:rFonts w:ascii="Calibri" w:hAnsi="Calibri" w:cs="Calibri"/>
          <w:sz w:val="22"/>
          <w:szCs w:val="22"/>
        </w:rPr>
        <w:t xml:space="preserve">amenity and environmental quality </w:t>
      </w:r>
      <w:r w:rsidR="00731CA5">
        <w:rPr>
          <w:rStyle w:val="normaltextrun"/>
          <w:rFonts w:ascii="Calibri" w:hAnsi="Calibri" w:cs="Calibri"/>
          <w:sz w:val="22"/>
          <w:szCs w:val="22"/>
        </w:rPr>
        <w:t>evaluation objective.</w:t>
      </w:r>
    </w:p>
    <w:p w14:paraId="4F322D09" w14:textId="1EDE6B84" w:rsidR="007E0C40" w:rsidRPr="002B7DB7" w:rsidRDefault="007E0C40" w:rsidP="008D0AB6">
      <w:pPr>
        <w:pStyle w:val="Heading4"/>
      </w:pPr>
      <w:bookmarkStart w:id="26" w:name="_Toc117009349"/>
      <w:bookmarkStart w:id="27" w:name="_Toc117009713"/>
      <w:bookmarkStart w:id="28" w:name="_Toc117012711"/>
      <w:bookmarkStart w:id="29" w:name="_Toc117243084"/>
      <w:bookmarkStart w:id="30" w:name="_Toc117244424"/>
      <w:bookmarkStart w:id="31" w:name="_Toc117009350"/>
      <w:bookmarkStart w:id="32" w:name="_Toc117009714"/>
      <w:bookmarkStart w:id="33" w:name="_Toc117012712"/>
      <w:bookmarkStart w:id="34" w:name="_Toc117243085"/>
      <w:bookmarkStart w:id="35" w:name="_Toc117244425"/>
      <w:bookmarkStart w:id="36" w:name="_Toc117009351"/>
      <w:bookmarkStart w:id="37" w:name="_Toc117009715"/>
      <w:bookmarkStart w:id="38" w:name="_Toc117012713"/>
      <w:bookmarkStart w:id="39" w:name="_Toc117243086"/>
      <w:bookmarkStart w:id="40" w:name="_Toc117244426"/>
      <w:bookmarkStart w:id="41" w:name="_Toc117009352"/>
      <w:bookmarkStart w:id="42" w:name="_Toc117009716"/>
      <w:bookmarkStart w:id="43" w:name="_Toc117012714"/>
      <w:bookmarkStart w:id="44" w:name="_Toc117243087"/>
      <w:bookmarkStart w:id="45" w:name="_Toc117244427"/>
      <w:bookmarkStart w:id="46" w:name="_Toc117009353"/>
      <w:bookmarkStart w:id="47" w:name="_Toc117009717"/>
      <w:bookmarkStart w:id="48" w:name="_Toc117012715"/>
      <w:bookmarkStart w:id="49" w:name="_Toc117243088"/>
      <w:bookmarkStart w:id="50" w:name="_Toc117244428"/>
      <w:bookmarkStart w:id="51" w:name="_Toc117009354"/>
      <w:bookmarkStart w:id="52" w:name="_Toc117009718"/>
      <w:bookmarkStart w:id="53" w:name="_Toc117012716"/>
      <w:bookmarkStart w:id="54" w:name="_Toc117243089"/>
      <w:bookmarkStart w:id="55" w:name="_Toc117244429"/>
      <w:bookmarkStart w:id="56" w:name="_Toc117009355"/>
      <w:bookmarkStart w:id="57" w:name="_Toc117009719"/>
      <w:bookmarkStart w:id="58" w:name="_Toc117012717"/>
      <w:bookmarkStart w:id="59" w:name="_Toc117243090"/>
      <w:bookmarkStart w:id="60" w:name="_Toc117244430"/>
      <w:bookmarkStart w:id="61" w:name="_Toc117009356"/>
      <w:bookmarkStart w:id="62" w:name="_Toc117009720"/>
      <w:bookmarkStart w:id="63" w:name="_Toc117012718"/>
      <w:bookmarkStart w:id="64" w:name="_Toc117243091"/>
      <w:bookmarkStart w:id="65" w:name="_Toc117244431"/>
      <w:bookmarkStart w:id="66" w:name="_Toc117009357"/>
      <w:bookmarkStart w:id="67" w:name="_Toc117009721"/>
      <w:bookmarkStart w:id="68" w:name="_Toc117012719"/>
      <w:bookmarkStart w:id="69" w:name="_Toc117243092"/>
      <w:bookmarkStart w:id="70" w:name="_Toc117244432"/>
      <w:bookmarkStart w:id="71" w:name="_Toc117009358"/>
      <w:bookmarkStart w:id="72" w:name="_Toc117009722"/>
      <w:bookmarkStart w:id="73" w:name="_Toc117012720"/>
      <w:bookmarkStart w:id="74" w:name="_Toc117243093"/>
      <w:bookmarkStart w:id="75" w:name="_Toc117244433"/>
      <w:bookmarkStart w:id="76" w:name="_Toc117009359"/>
      <w:bookmarkStart w:id="77" w:name="_Toc117009723"/>
      <w:bookmarkStart w:id="78" w:name="_Toc117012721"/>
      <w:bookmarkStart w:id="79" w:name="_Toc117243094"/>
      <w:bookmarkStart w:id="80" w:name="_Toc117244434"/>
      <w:bookmarkStart w:id="81" w:name="_Toc117009360"/>
      <w:bookmarkStart w:id="82" w:name="_Toc117009724"/>
      <w:bookmarkStart w:id="83" w:name="_Toc117012722"/>
      <w:bookmarkStart w:id="84" w:name="_Toc117243095"/>
      <w:bookmarkStart w:id="85" w:name="_Toc117244435"/>
      <w:bookmarkStart w:id="86" w:name="_Toc117009361"/>
      <w:bookmarkStart w:id="87" w:name="_Toc117009725"/>
      <w:bookmarkStart w:id="88" w:name="_Toc117012723"/>
      <w:bookmarkStart w:id="89" w:name="_Toc117243096"/>
      <w:bookmarkStart w:id="90" w:name="_Toc117244436"/>
      <w:bookmarkStart w:id="91" w:name="_Toc117009362"/>
      <w:bookmarkStart w:id="92" w:name="_Toc117009726"/>
      <w:bookmarkStart w:id="93" w:name="_Toc117012724"/>
      <w:bookmarkStart w:id="94" w:name="_Toc117243097"/>
      <w:bookmarkStart w:id="95" w:name="_Toc117244437"/>
      <w:bookmarkStart w:id="96" w:name="_Toc117009363"/>
      <w:bookmarkStart w:id="97" w:name="_Toc117009727"/>
      <w:bookmarkStart w:id="98" w:name="_Toc117012725"/>
      <w:bookmarkStart w:id="99" w:name="_Toc117243098"/>
      <w:bookmarkStart w:id="100" w:name="_Toc117244438"/>
      <w:bookmarkStart w:id="101" w:name="_Toc117009364"/>
      <w:bookmarkStart w:id="102" w:name="_Toc117009728"/>
      <w:bookmarkStart w:id="103" w:name="_Toc117012726"/>
      <w:bookmarkStart w:id="104" w:name="_Toc117243099"/>
      <w:bookmarkStart w:id="105" w:name="_Toc117244439"/>
      <w:bookmarkStart w:id="106" w:name="_Toc117009365"/>
      <w:bookmarkStart w:id="107" w:name="_Toc117009729"/>
      <w:bookmarkStart w:id="108" w:name="_Toc117012727"/>
      <w:bookmarkStart w:id="109" w:name="_Toc117243100"/>
      <w:bookmarkStart w:id="110" w:name="_Toc117244440"/>
      <w:bookmarkStart w:id="111" w:name="_Toc117009366"/>
      <w:bookmarkStart w:id="112" w:name="_Toc117009730"/>
      <w:bookmarkStart w:id="113" w:name="_Toc117012728"/>
      <w:bookmarkStart w:id="114" w:name="_Toc117243101"/>
      <w:bookmarkStart w:id="115" w:name="_Toc117244441"/>
      <w:bookmarkStart w:id="116" w:name="_Toc117009367"/>
      <w:bookmarkStart w:id="117" w:name="_Toc117009731"/>
      <w:bookmarkStart w:id="118" w:name="_Toc117012729"/>
      <w:bookmarkStart w:id="119" w:name="_Toc117243102"/>
      <w:bookmarkStart w:id="120" w:name="_Toc11724444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2B7DB7">
        <w:t>Wastes and emissions</w:t>
      </w:r>
      <w:r w:rsidR="004760F5" w:rsidRPr="002B7DB7">
        <w:t xml:space="preserve"> impact</w:t>
      </w:r>
      <w:r w:rsidR="002F04F2">
        <w:t>s</w:t>
      </w:r>
    </w:p>
    <w:p w14:paraId="50E43AFC" w14:textId="000E9CD9" w:rsidR="00B90CF4" w:rsidRDefault="00CB7EB8" w:rsidP="004760F5">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existing conditions for greenhouse gas emissions</w:t>
      </w:r>
      <w:r w:rsidR="002B7DB7">
        <w:rPr>
          <w:rStyle w:val="normaltextrun"/>
          <w:rFonts w:ascii="Calibri" w:hAnsi="Calibri" w:cs="Calibri"/>
          <w:sz w:val="22"/>
          <w:szCs w:val="22"/>
        </w:rPr>
        <w:t xml:space="preserve"> (GHG)</w:t>
      </w:r>
      <w:r>
        <w:rPr>
          <w:rStyle w:val="normaltextrun"/>
          <w:rFonts w:ascii="Calibri" w:hAnsi="Calibri" w:cs="Calibri"/>
          <w:sz w:val="22"/>
          <w:szCs w:val="22"/>
        </w:rPr>
        <w:t xml:space="preserve"> provide a base case against which emissions from the Project can be compared. The </w:t>
      </w:r>
      <w:r w:rsidRPr="002F04F2">
        <w:rPr>
          <w:rStyle w:val="normaltextrun"/>
          <w:rFonts w:ascii="Calibri" w:hAnsi="Calibri" w:cs="Calibri"/>
          <w:i/>
          <w:iCs/>
          <w:sz w:val="22"/>
          <w:szCs w:val="22"/>
        </w:rPr>
        <w:t>Climate Change Act 2017</w:t>
      </w:r>
      <w:r>
        <w:rPr>
          <w:rStyle w:val="normaltextrun"/>
          <w:rFonts w:ascii="Calibri" w:hAnsi="Calibri" w:cs="Calibri"/>
          <w:sz w:val="22"/>
          <w:szCs w:val="22"/>
        </w:rPr>
        <w:t xml:space="preserve"> drives the </w:t>
      </w:r>
      <w:r w:rsidR="00C22D52">
        <w:rPr>
          <w:rStyle w:val="normaltextrun"/>
          <w:rFonts w:ascii="Calibri" w:hAnsi="Calibri" w:cs="Calibri"/>
          <w:sz w:val="22"/>
          <w:szCs w:val="22"/>
        </w:rPr>
        <w:t>S</w:t>
      </w:r>
      <w:r>
        <w:rPr>
          <w:rStyle w:val="normaltextrun"/>
          <w:rFonts w:ascii="Calibri" w:hAnsi="Calibri" w:cs="Calibri"/>
          <w:sz w:val="22"/>
          <w:szCs w:val="22"/>
        </w:rPr>
        <w:t xml:space="preserve">tate to achieve net-zero emissions by 2050. Victoria’s total </w:t>
      </w:r>
      <w:r w:rsidR="00C16B1C">
        <w:rPr>
          <w:rStyle w:val="normaltextrun"/>
          <w:rFonts w:ascii="Calibri" w:hAnsi="Calibri" w:cs="Calibri"/>
          <w:sz w:val="22"/>
          <w:szCs w:val="22"/>
        </w:rPr>
        <w:t>GHG</w:t>
      </w:r>
      <w:r>
        <w:rPr>
          <w:rStyle w:val="normaltextrun"/>
          <w:rFonts w:ascii="Calibri" w:hAnsi="Calibri" w:cs="Calibri"/>
          <w:sz w:val="22"/>
          <w:szCs w:val="22"/>
        </w:rPr>
        <w:t xml:space="preserve"> emissions for 2019 was 91.3</w:t>
      </w:r>
      <w:r w:rsidR="002F04F2">
        <w:rPr>
          <w:rStyle w:val="normaltextrun"/>
          <w:rFonts w:ascii="Calibri" w:hAnsi="Calibri" w:cs="Calibri"/>
          <w:sz w:val="22"/>
          <w:szCs w:val="22"/>
        </w:rPr>
        <w:t> </w:t>
      </w:r>
      <w:r w:rsidR="00B158D6">
        <w:rPr>
          <w:rStyle w:val="normaltextrun"/>
          <w:rFonts w:ascii="Calibri" w:hAnsi="Calibri" w:cs="Calibri"/>
          <w:sz w:val="22"/>
          <w:szCs w:val="22"/>
        </w:rPr>
        <w:t>Mt </w:t>
      </w:r>
      <w:r>
        <w:rPr>
          <w:rStyle w:val="normaltextrun"/>
          <w:rFonts w:ascii="Calibri" w:hAnsi="Calibri" w:cs="Calibri"/>
          <w:sz w:val="22"/>
          <w:szCs w:val="22"/>
        </w:rPr>
        <w:t>CO</w:t>
      </w:r>
      <w:r w:rsidRPr="00E357BA">
        <w:rPr>
          <w:rStyle w:val="normaltextrun"/>
          <w:rFonts w:ascii="Calibri" w:hAnsi="Calibri" w:cs="Calibri"/>
          <w:sz w:val="22"/>
          <w:szCs w:val="22"/>
          <w:vertAlign w:val="subscript"/>
        </w:rPr>
        <w:t>2</w:t>
      </w:r>
      <w:r>
        <w:rPr>
          <w:rStyle w:val="normaltextrun"/>
          <w:rFonts w:ascii="Calibri" w:hAnsi="Calibri" w:cs="Calibri"/>
          <w:sz w:val="22"/>
          <w:szCs w:val="22"/>
        </w:rPr>
        <w:t>-e, which represents a reduction of 25% from 2005 levels.</w:t>
      </w:r>
    </w:p>
    <w:p w14:paraId="44D67642" w14:textId="79097DEE" w:rsidR="006A639A" w:rsidRPr="006A639A" w:rsidRDefault="006A639A" w:rsidP="006A639A">
      <w:pPr>
        <w:rPr>
          <w:rStyle w:val="normaltextrun"/>
        </w:rPr>
      </w:pPr>
      <w:r w:rsidRPr="00063E61">
        <w:t xml:space="preserve">For the construction phase, the Project’s contribution is 0.075% </w:t>
      </w:r>
      <w:r w:rsidR="002E695F">
        <w:t>of</w:t>
      </w:r>
      <w:r w:rsidR="002E695F" w:rsidRPr="00063E61">
        <w:t xml:space="preserve"> </w:t>
      </w:r>
      <w:r w:rsidRPr="00063E61">
        <w:t>Victoria’s total, and for operation</w:t>
      </w:r>
      <w:r w:rsidR="002E695F">
        <w:t>s,</w:t>
      </w:r>
      <w:r w:rsidRPr="00063E61">
        <w:t xml:space="preserve"> the annual contribution is 0.205% </w:t>
      </w:r>
      <w:r w:rsidR="002E695F">
        <w:t>of</w:t>
      </w:r>
      <w:r w:rsidR="002E695F" w:rsidRPr="00063E61">
        <w:t xml:space="preserve"> </w:t>
      </w:r>
      <w:r w:rsidRPr="00063E61">
        <w:t xml:space="preserve">Victoria’s total. The Project’s </w:t>
      </w:r>
      <w:r>
        <w:t xml:space="preserve">proportional </w:t>
      </w:r>
      <w:r w:rsidRPr="00063E61">
        <w:t>contribution to Australia’s total is an order of magnitude less.</w:t>
      </w:r>
    </w:p>
    <w:p w14:paraId="18FE33C3" w14:textId="00B55F21" w:rsidR="00D66E5B" w:rsidRPr="00951757" w:rsidRDefault="006561C4" w:rsidP="00951757">
      <w:pPr>
        <w:rPr>
          <w:rStyle w:val="normaltextrun"/>
        </w:rPr>
      </w:pPr>
      <w:r w:rsidRPr="00D66E5B">
        <w:rPr>
          <w:rStyle w:val="normaltextrun"/>
          <w:rFonts w:ascii="Calibri" w:hAnsi="Calibri" w:cs="Calibri"/>
          <w:szCs w:val="22"/>
        </w:rPr>
        <w:t>A</w:t>
      </w:r>
      <w:r w:rsidR="00E83090">
        <w:rPr>
          <w:rStyle w:val="normaltextrun"/>
          <w:rFonts w:ascii="Calibri" w:hAnsi="Calibri" w:cs="Calibri"/>
          <w:szCs w:val="22"/>
        </w:rPr>
        <w:t>n</w:t>
      </w:r>
      <w:r w:rsidRPr="00D66E5B">
        <w:rPr>
          <w:rStyle w:val="normaltextrun"/>
          <w:rFonts w:ascii="Calibri" w:hAnsi="Calibri" w:cs="Calibri"/>
          <w:szCs w:val="22"/>
        </w:rPr>
        <w:t xml:space="preserve"> Energy Efficiency Program will be maintained over the life of the Project to </w:t>
      </w:r>
      <w:r w:rsidR="002E695F">
        <w:rPr>
          <w:rStyle w:val="normaltextrun"/>
          <w:rFonts w:ascii="Calibri" w:hAnsi="Calibri" w:cs="Calibri"/>
          <w:szCs w:val="22"/>
        </w:rPr>
        <w:t>minimise</w:t>
      </w:r>
      <w:r w:rsidR="002E695F" w:rsidRPr="00D66E5B">
        <w:rPr>
          <w:rStyle w:val="normaltextrun"/>
          <w:rFonts w:ascii="Calibri" w:hAnsi="Calibri" w:cs="Calibri"/>
          <w:szCs w:val="22"/>
        </w:rPr>
        <w:t xml:space="preserve"> </w:t>
      </w:r>
      <w:r w:rsidRPr="00D66E5B">
        <w:rPr>
          <w:rStyle w:val="normaltextrun"/>
          <w:rFonts w:ascii="Calibri" w:hAnsi="Calibri" w:cs="Calibri"/>
          <w:szCs w:val="22"/>
        </w:rPr>
        <w:t>GHG emissions so far as reasonably practicable</w:t>
      </w:r>
      <w:r>
        <w:rPr>
          <w:rStyle w:val="normaltextrun"/>
          <w:rFonts w:ascii="Calibri" w:hAnsi="Calibri" w:cs="Calibri"/>
          <w:szCs w:val="22"/>
        </w:rPr>
        <w:t>.</w:t>
      </w:r>
      <w:r w:rsidR="00951757">
        <w:rPr>
          <w:rStyle w:val="normaltextrun"/>
          <w:rFonts w:ascii="Calibri" w:hAnsi="Calibri" w:cs="Calibri"/>
          <w:szCs w:val="22"/>
        </w:rPr>
        <w:t xml:space="preserve"> </w:t>
      </w:r>
      <w:r w:rsidR="002F04F2">
        <w:t>The i</w:t>
      </w:r>
      <w:r w:rsidR="00951757" w:rsidRPr="000E77E2">
        <w:t>ncreased GHG emissions due to construction and operational activities, including energy consumption</w:t>
      </w:r>
      <w:r w:rsidR="00DC7F68">
        <w:t>,</w:t>
      </w:r>
      <w:r w:rsidR="00951757" w:rsidRPr="000E77E2">
        <w:t xml:space="preserve"> </w:t>
      </w:r>
      <w:r w:rsidR="00951757">
        <w:t>was assessed to</w:t>
      </w:r>
      <w:r w:rsidR="00951757" w:rsidRPr="000E77E2">
        <w:t xml:space="preserve"> result in a minor residual impact. </w:t>
      </w:r>
    </w:p>
    <w:p w14:paraId="133C55E6" w14:textId="6774C248" w:rsidR="00CB7EB8" w:rsidRDefault="00B90CF4" w:rsidP="00B90CF4">
      <w:pPr>
        <w:pStyle w:val="paragraph"/>
        <w:spacing w:before="120" w:beforeAutospacing="0" w:after="0" w:afterAutospacing="0"/>
        <w:textAlignment w:val="baseline"/>
        <w:rPr>
          <w:rStyle w:val="eop"/>
          <w:rFonts w:ascii="Calibri" w:hAnsi="Calibri" w:cs="Calibri"/>
          <w:szCs w:val="22"/>
        </w:rPr>
      </w:pPr>
      <w:r w:rsidRPr="00366AD3">
        <w:rPr>
          <w:rStyle w:val="normaltextrun"/>
          <w:rFonts w:ascii="Calibri" w:hAnsi="Calibri" w:cs="Calibri"/>
          <w:color w:val="000000"/>
          <w:sz w:val="22"/>
          <w:szCs w:val="22"/>
          <w:shd w:val="clear" w:color="auto" w:fill="FFFFFF"/>
        </w:rPr>
        <w:t>The main waste streams resulting from Project activities will include sand tailings, excavat</w:t>
      </w:r>
      <w:r w:rsidR="00707929">
        <w:rPr>
          <w:rStyle w:val="normaltextrun"/>
          <w:rFonts w:ascii="Calibri" w:hAnsi="Calibri" w:cs="Calibri"/>
          <w:color w:val="000000"/>
          <w:sz w:val="22"/>
          <w:szCs w:val="22"/>
          <w:shd w:val="clear" w:color="auto" w:fill="FFFFFF"/>
        </w:rPr>
        <w:t>ed</w:t>
      </w:r>
      <w:r w:rsidRPr="00366AD3">
        <w:rPr>
          <w:rStyle w:val="normaltextrun"/>
          <w:rFonts w:ascii="Calibri" w:hAnsi="Calibri" w:cs="Calibri"/>
          <w:color w:val="000000"/>
          <w:sz w:val="22"/>
          <w:szCs w:val="22"/>
          <w:shd w:val="clear" w:color="auto" w:fill="FFFFFF"/>
        </w:rPr>
        <w:t xml:space="preserve"> regolith</w:t>
      </w:r>
      <w:r>
        <w:rPr>
          <w:rStyle w:val="normaltextrun"/>
          <w:rFonts w:ascii="Calibri" w:hAnsi="Calibri" w:cs="Calibri"/>
          <w:color w:val="000000"/>
          <w:sz w:val="22"/>
          <w:szCs w:val="22"/>
          <w:shd w:val="clear" w:color="auto" w:fill="FFFFFF"/>
        </w:rPr>
        <w:t xml:space="preserve"> including overburden, subsoil and topsoil,</w:t>
      </w:r>
      <w:r w:rsidR="00C30EEE">
        <w:rPr>
          <w:rStyle w:val="normaltextrun"/>
          <w:rFonts w:ascii="Calibri" w:hAnsi="Calibri" w:cs="Calibri"/>
          <w:color w:val="000000"/>
          <w:sz w:val="22"/>
          <w:szCs w:val="22"/>
          <w:shd w:val="clear" w:color="auto" w:fill="FFFFFF"/>
        </w:rPr>
        <w:t xml:space="preserve"> and</w:t>
      </w:r>
      <w:r>
        <w:rPr>
          <w:rStyle w:val="normaltextrun"/>
          <w:rFonts w:ascii="Calibri" w:hAnsi="Calibri" w:cs="Calibri"/>
          <w:color w:val="000000"/>
          <w:sz w:val="22"/>
          <w:szCs w:val="22"/>
          <w:shd w:val="clear" w:color="auto" w:fill="FFFFFF"/>
        </w:rPr>
        <w:t xml:space="preserve"> waste hydrocarbons from vehicle and equipment maintenance, generation of sewage from ablutions, contaminated stormwater </w:t>
      </w:r>
      <w:r w:rsidR="000D6BFA">
        <w:rPr>
          <w:rStyle w:val="normaltextrun"/>
          <w:rFonts w:ascii="Calibri" w:hAnsi="Calibri" w:cs="Calibri"/>
          <w:color w:val="000000"/>
          <w:sz w:val="22"/>
          <w:szCs w:val="22"/>
          <w:shd w:val="clear" w:color="auto" w:fill="FFFFFF"/>
        </w:rPr>
        <w:t>run-off</w:t>
      </w:r>
      <w:r w:rsidR="000D6BFA" w:rsidDel="00B13975">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and other general municipal waste.</w:t>
      </w:r>
    </w:p>
    <w:p w14:paraId="641D8C49" w14:textId="6F7C3D74" w:rsidR="006614C2" w:rsidRDefault="00CB7EB8" w:rsidP="005B7EB4">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potential </w:t>
      </w:r>
      <w:r w:rsidR="002F56E5">
        <w:rPr>
          <w:rStyle w:val="normaltextrun"/>
          <w:rFonts w:ascii="Calibri" w:hAnsi="Calibri" w:cs="Calibri"/>
          <w:sz w:val="22"/>
          <w:szCs w:val="22"/>
        </w:rPr>
        <w:t>Project related</w:t>
      </w:r>
      <w:r>
        <w:rPr>
          <w:rStyle w:val="normaltextrun"/>
          <w:rFonts w:ascii="Calibri" w:hAnsi="Calibri" w:cs="Calibri"/>
          <w:sz w:val="22"/>
          <w:szCs w:val="22"/>
        </w:rPr>
        <w:t xml:space="preserve"> </w:t>
      </w:r>
      <w:r w:rsidR="007C5EC1">
        <w:rPr>
          <w:rStyle w:val="normaltextrun"/>
          <w:rFonts w:ascii="Calibri" w:hAnsi="Calibri" w:cs="Calibri"/>
          <w:sz w:val="22"/>
          <w:szCs w:val="22"/>
        </w:rPr>
        <w:t xml:space="preserve">waste and emissions </w:t>
      </w:r>
      <w:r>
        <w:rPr>
          <w:rStyle w:val="normaltextrun"/>
          <w:rFonts w:ascii="Calibri" w:hAnsi="Calibri" w:cs="Calibri"/>
          <w:sz w:val="22"/>
          <w:szCs w:val="22"/>
        </w:rPr>
        <w:t xml:space="preserve">impacts were assessed </w:t>
      </w:r>
      <w:r w:rsidR="002B7DB7">
        <w:rPr>
          <w:rStyle w:val="normaltextrun"/>
          <w:rFonts w:ascii="Calibri" w:hAnsi="Calibri" w:cs="Calibri"/>
          <w:sz w:val="22"/>
          <w:szCs w:val="22"/>
        </w:rPr>
        <w:t>and c</w:t>
      </w:r>
      <w:r>
        <w:rPr>
          <w:rStyle w:val="normaltextrun"/>
          <w:rFonts w:ascii="Calibri" w:hAnsi="Calibri" w:cs="Calibri"/>
          <w:sz w:val="22"/>
          <w:szCs w:val="22"/>
        </w:rPr>
        <w:t>onsideration given to</w:t>
      </w:r>
      <w:r w:rsidDel="007C5EC1">
        <w:rPr>
          <w:rStyle w:val="normaltextrun"/>
          <w:rFonts w:ascii="Calibri" w:hAnsi="Calibri" w:cs="Calibri"/>
          <w:sz w:val="22"/>
          <w:szCs w:val="22"/>
        </w:rPr>
        <w:t xml:space="preserve"> </w:t>
      </w:r>
      <w:r>
        <w:rPr>
          <w:rStyle w:val="normaltextrun"/>
          <w:rFonts w:ascii="Calibri" w:hAnsi="Calibri" w:cs="Calibri"/>
          <w:sz w:val="22"/>
          <w:szCs w:val="22"/>
        </w:rPr>
        <w:t>impacts associated with changes to groundwater quality from tail</w:t>
      </w:r>
      <w:r w:rsidR="002B7DB7">
        <w:rPr>
          <w:rStyle w:val="normaltextrun"/>
          <w:rFonts w:ascii="Calibri" w:hAnsi="Calibri" w:cs="Calibri"/>
          <w:sz w:val="22"/>
          <w:szCs w:val="22"/>
        </w:rPr>
        <w:t>ing</w:t>
      </w:r>
      <w:r>
        <w:rPr>
          <w:rStyle w:val="normaltextrun"/>
          <w:rFonts w:ascii="Calibri" w:hAnsi="Calibri" w:cs="Calibri"/>
          <w:sz w:val="22"/>
          <w:szCs w:val="22"/>
        </w:rPr>
        <w:t>s placement, stormwater contamination, GHG emissions, hydrocarbon spills and the uncontrolled disturbance of existing contaminated sites.</w:t>
      </w:r>
    </w:p>
    <w:p w14:paraId="383EBD7E" w14:textId="1801BB4D" w:rsidR="00B0513A" w:rsidRDefault="00AB69AA" w:rsidP="002B7DB7">
      <w:pPr>
        <w:pStyle w:val="paragraph"/>
        <w:spacing w:before="12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A Waste Management Plan</w:t>
      </w:r>
      <w:r w:rsidR="00D96631">
        <w:rPr>
          <w:rStyle w:val="normaltextrun"/>
          <w:rFonts w:ascii="Calibri" w:hAnsi="Calibri" w:cs="Calibri"/>
          <w:color w:val="000000"/>
          <w:sz w:val="22"/>
          <w:szCs w:val="22"/>
          <w:shd w:val="clear" w:color="auto" w:fill="FFFFFF"/>
        </w:rPr>
        <w:t xml:space="preserve"> (WMP)</w:t>
      </w:r>
      <w:r>
        <w:rPr>
          <w:rStyle w:val="normaltextrun"/>
          <w:rFonts w:ascii="Calibri" w:hAnsi="Calibri" w:cs="Calibri"/>
          <w:color w:val="000000"/>
          <w:sz w:val="22"/>
          <w:szCs w:val="22"/>
          <w:shd w:val="clear" w:color="auto" w:fill="FFFFFF"/>
        </w:rPr>
        <w:t xml:space="preserve"> will be maintained over the life of the </w:t>
      </w:r>
      <w:r w:rsidRPr="00714774">
        <w:rPr>
          <w:rStyle w:val="normaltextrun"/>
          <w:rFonts w:ascii="Calibri" w:hAnsi="Calibri" w:cs="Calibri"/>
          <w:color w:val="000000"/>
          <w:sz w:val="22"/>
          <w:szCs w:val="22"/>
          <w:shd w:val="clear" w:color="auto" w:fill="FFFFFF"/>
        </w:rPr>
        <w:t xml:space="preserve">Project to </w:t>
      </w:r>
      <w:r w:rsidR="00714774" w:rsidRPr="00714774">
        <w:rPr>
          <w:rStyle w:val="normaltextrun"/>
          <w:rFonts w:ascii="Calibri" w:hAnsi="Calibri" w:cs="Calibri"/>
          <w:color w:val="000000"/>
          <w:sz w:val="22"/>
          <w:szCs w:val="22"/>
          <w:shd w:val="clear" w:color="auto" w:fill="FFFFFF"/>
        </w:rPr>
        <w:t>provide a management framework to avoid and minimise risks/impacts so far as reasonably practicable.</w:t>
      </w:r>
      <w:r w:rsidR="00714774" w:rsidRPr="00714774" w:rsidDel="00714774">
        <w:rPr>
          <w:rStyle w:val="normaltextrun"/>
          <w:rFonts w:ascii="Calibri" w:hAnsi="Calibri" w:cs="Calibri"/>
          <w:color w:val="000000"/>
          <w:sz w:val="22"/>
          <w:szCs w:val="22"/>
          <w:shd w:val="clear" w:color="auto" w:fill="FFFFFF"/>
        </w:rPr>
        <w:t xml:space="preserve"> </w:t>
      </w:r>
      <w:r w:rsidR="00714774" w:rsidRPr="00714774">
        <w:rPr>
          <w:rStyle w:val="normaltextrun"/>
          <w:rFonts w:ascii="Calibri" w:hAnsi="Calibri" w:cs="Calibri"/>
          <w:color w:val="000000"/>
          <w:sz w:val="22"/>
          <w:szCs w:val="22"/>
          <w:shd w:val="clear" w:color="auto" w:fill="FFFFFF"/>
        </w:rPr>
        <w:t>The WMP will address</w:t>
      </w:r>
      <w:r w:rsidR="00714774">
        <w:rPr>
          <w:rStyle w:val="normaltextrun"/>
          <w:rFonts w:ascii="Calibri" w:hAnsi="Calibri" w:cs="Calibri"/>
          <w:color w:val="000000"/>
          <w:sz w:val="22"/>
          <w:szCs w:val="22"/>
          <w:shd w:val="clear" w:color="auto" w:fill="FFFFFF"/>
        </w:rPr>
        <w:t xml:space="preserve"> aspects relating to </w:t>
      </w:r>
      <w:r w:rsidR="000D6BFA">
        <w:rPr>
          <w:rStyle w:val="normaltextrun"/>
          <w:rFonts w:ascii="Calibri" w:hAnsi="Calibri" w:cs="Calibri"/>
          <w:color w:val="000000"/>
          <w:sz w:val="22"/>
          <w:szCs w:val="22"/>
          <w:shd w:val="clear" w:color="auto" w:fill="FFFFFF"/>
        </w:rPr>
        <w:t>Project related</w:t>
      </w:r>
      <w:r w:rsidR="00714774">
        <w:rPr>
          <w:rStyle w:val="normaltextrun"/>
          <w:rFonts w:ascii="Calibri" w:hAnsi="Calibri" w:cs="Calibri"/>
          <w:color w:val="000000"/>
          <w:sz w:val="22"/>
          <w:szCs w:val="22"/>
          <w:shd w:val="clear" w:color="auto" w:fill="FFFFFF"/>
        </w:rPr>
        <w:t xml:space="preserve"> waste, emissions and associated potential impacts </w:t>
      </w:r>
      <w:r w:rsidR="002E695F">
        <w:rPr>
          <w:rStyle w:val="normaltextrun"/>
          <w:rFonts w:ascii="Calibri" w:hAnsi="Calibri" w:cs="Calibri"/>
          <w:color w:val="000000"/>
          <w:sz w:val="22"/>
          <w:szCs w:val="22"/>
          <w:shd w:val="clear" w:color="auto" w:fill="FFFFFF"/>
        </w:rPr>
        <w:t xml:space="preserve">on </w:t>
      </w:r>
      <w:r w:rsidR="00714774">
        <w:rPr>
          <w:rStyle w:val="normaltextrun"/>
          <w:rFonts w:ascii="Calibri" w:hAnsi="Calibri" w:cs="Calibri"/>
          <w:color w:val="000000"/>
          <w:sz w:val="22"/>
          <w:szCs w:val="22"/>
          <w:shd w:val="clear" w:color="auto" w:fill="FFFFFF"/>
        </w:rPr>
        <w:t>sensitive receptors.</w:t>
      </w:r>
      <w:r w:rsidR="00714774" w:rsidRPr="00AB69AA" w:rsidDel="00714774">
        <w:rPr>
          <w:rStyle w:val="normaltextrun"/>
          <w:rFonts w:ascii="Calibri" w:hAnsi="Calibri" w:cs="Calibri"/>
          <w:color w:val="000000"/>
          <w:sz w:val="22"/>
          <w:szCs w:val="22"/>
          <w:highlight w:val="yellow"/>
          <w:shd w:val="clear" w:color="auto" w:fill="FFFFFF"/>
        </w:rPr>
        <w:t xml:space="preserve"> </w:t>
      </w:r>
    </w:p>
    <w:p w14:paraId="5091F143" w14:textId="31062DB8" w:rsidR="00391DDB" w:rsidRDefault="00391DDB" w:rsidP="002B7DB7">
      <w:pPr>
        <w:pStyle w:val="paragraph"/>
        <w:spacing w:before="120" w:beforeAutospacing="0" w:after="0" w:afterAutospacing="0"/>
        <w:textAlignment w:val="baseline"/>
        <w:rPr>
          <w:rStyle w:val="eop"/>
          <w:rFonts w:ascii="Calibri" w:hAnsi="Calibri" w:cs="Calibri"/>
          <w:szCs w:val="22"/>
        </w:rPr>
      </w:pPr>
      <w:r>
        <w:rPr>
          <w:rStyle w:val="normaltextrun"/>
          <w:rFonts w:ascii="Calibri" w:hAnsi="Calibri" w:cs="Calibri"/>
          <w:color w:val="000000"/>
          <w:sz w:val="22"/>
          <w:szCs w:val="22"/>
          <w:shd w:val="clear" w:color="auto" w:fill="FFFFFF"/>
        </w:rPr>
        <w:t xml:space="preserve">Process water will be recovered </w:t>
      </w:r>
      <w:r w:rsidRPr="00391DDB">
        <w:rPr>
          <w:rStyle w:val="normaltextrun"/>
          <w:rFonts w:ascii="Calibri" w:hAnsi="Calibri" w:cs="Calibri"/>
          <w:color w:val="000000"/>
          <w:sz w:val="22"/>
          <w:szCs w:val="22"/>
          <w:shd w:val="clear" w:color="auto" w:fill="FFFFFF"/>
        </w:rPr>
        <w:t>and reused to minimise discharge and p</w:t>
      </w:r>
      <w:r w:rsidRPr="00391DDB">
        <w:rPr>
          <w:rStyle w:val="normaltextrun"/>
          <w:rFonts w:ascii="Calibri" w:hAnsi="Calibri" w:cs="Calibri"/>
          <w:sz w:val="22"/>
          <w:szCs w:val="22"/>
        </w:rPr>
        <w:t>rocess water storage, transfer areas and sumps will be designed with a capacity to contain a significant rainfall event of at least a 1% annual exceedance probability (AEP)</w:t>
      </w:r>
      <w:r w:rsidRPr="00391DDB">
        <w:t xml:space="preserve">. </w:t>
      </w:r>
      <w:r w:rsidRPr="00391DDB">
        <w:rPr>
          <w:rStyle w:val="normaltextrun"/>
          <w:rFonts w:ascii="Calibri" w:hAnsi="Calibri" w:cs="Calibri"/>
          <w:sz w:val="22"/>
          <w:szCs w:val="22"/>
        </w:rPr>
        <w:t xml:space="preserve">There </w:t>
      </w:r>
      <w:r>
        <w:rPr>
          <w:rStyle w:val="normaltextrun"/>
          <w:rFonts w:ascii="Calibri" w:hAnsi="Calibri" w:cs="Calibri"/>
          <w:sz w:val="22"/>
          <w:szCs w:val="22"/>
        </w:rPr>
        <w:t>will be</w:t>
      </w:r>
      <w:r w:rsidRPr="00391DDB">
        <w:rPr>
          <w:rStyle w:val="normaltextrun"/>
          <w:rFonts w:ascii="Calibri" w:hAnsi="Calibri" w:cs="Calibri"/>
          <w:sz w:val="22"/>
          <w:szCs w:val="22"/>
        </w:rPr>
        <w:t xml:space="preserve"> no discharge of contact water from operational areas.</w:t>
      </w:r>
      <w:r w:rsidRPr="00391DDB">
        <w:rPr>
          <w:rStyle w:val="eop"/>
          <w:rFonts w:ascii="Calibri" w:hAnsi="Calibri" w:cs="Calibri"/>
          <w:szCs w:val="22"/>
        </w:rPr>
        <w:t> </w:t>
      </w:r>
    </w:p>
    <w:p w14:paraId="17ABB922" w14:textId="6DEA1A68" w:rsidR="00A62F98" w:rsidRPr="003650B3" w:rsidRDefault="003650B3" w:rsidP="00A62F98">
      <w:pPr>
        <w:pStyle w:val="paragraph"/>
        <w:spacing w:before="120" w:beforeAutospacing="0" w:after="0" w:afterAutospacing="0"/>
        <w:textAlignment w:val="baseline"/>
        <w:rPr>
          <w:rStyle w:val="eop"/>
          <w:rFonts w:ascii="Calibri" w:hAnsi="Calibri" w:cs="Calibri"/>
          <w:color w:val="000000"/>
          <w:sz w:val="22"/>
          <w:szCs w:val="22"/>
          <w:shd w:val="clear" w:color="auto" w:fill="FFFFFF"/>
        </w:rPr>
      </w:pPr>
      <w:r w:rsidRPr="00705EDD">
        <w:rPr>
          <w:rStyle w:val="normaltextrun"/>
          <w:rFonts w:ascii="Calibri" w:hAnsi="Calibri" w:cs="Calibri"/>
          <w:color w:val="000000"/>
          <w:sz w:val="22"/>
          <w:szCs w:val="22"/>
          <w:shd w:val="clear" w:color="auto" w:fill="FFFFFF"/>
        </w:rPr>
        <w:t xml:space="preserve">The proposed tailings strategy </w:t>
      </w:r>
      <w:r>
        <w:rPr>
          <w:rStyle w:val="normaltextrun"/>
          <w:rFonts w:ascii="Calibri" w:hAnsi="Calibri" w:cs="Calibri"/>
          <w:color w:val="000000"/>
          <w:sz w:val="22"/>
          <w:szCs w:val="22"/>
          <w:shd w:val="clear" w:color="auto" w:fill="FFFFFF"/>
        </w:rPr>
        <w:t>(</w:t>
      </w:r>
      <w:r w:rsidRPr="00705EDD">
        <w:rPr>
          <w:rStyle w:val="normaltextrun"/>
          <w:rFonts w:ascii="Calibri" w:hAnsi="Calibri" w:cs="Calibri"/>
          <w:color w:val="000000"/>
          <w:sz w:val="22"/>
          <w:szCs w:val="22"/>
          <w:shd w:val="clear" w:color="auto" w:fill="FFFFFF"/>
        </w:rPr>
        <w:t>placement in the mine void</w:t>
      </w:r>
      <w:r>
        <w:rPr>
          <w:rStyle w:val="normaltextrun"/>
          <w:rFonts w:ascii="Calibri" w:hAnsi="Calibri" w:cs="Calibri"/>
          <w:color w:val="000000"/>
          <w:sz w:val="22"/>
          <w:szCs w:val="22"/>
          <w:shd w:val="clear" w:color="auto" w:fill="FFFFFF"/>
        </w:rPr>
        <w:t>) was assessed as</w:t>
      </w:r>
      <w:r w:rsidRPr="00705EDD">
        <w:rPr>
          <w:rStyle w:val="normaltextrun"/>
          <w:rFonts w:ascii="Calibri" w:hAnsi="Calibri" w:cs="Calibri"/>
          <w:color w:val="000000"/>
          <w:sz w:val="22"/>
          <w:szCs w:val="22"/>
          <w:shd w:val="clear" w:color="auto" w:fill="FFFFFF"/>
        </w:rPr>
        <w:t xml:space="preserve"> result</w:t>
      </w:r>
      <w:r>
        <w:rPr>
          <w:rStyle w:val="normaltextrun"/>
          <w:rFonts w:ascii="Calibri" w:hAnsi="Calibri" w:cs="Calibri"/>
          <w:color w:val="000000"/>
          <w:sz w:val="22"/>
          <w:szCs w:val="22"/>
          <w:shd w:val="clear" w:color="auto" w:fill="FFFFFF"/>
        </w:rPr>
        <w:t>ing</w:t>
      </w:r>
      <w:r w:rsidRPr="00705EDD">
        <w:rPr>
          <w:rStyle w:val="normaltextrun"/>
          <w:rFonts w:ascii="Calibri" w:hAnsi="Calibri" w:cs="Calibri"/>
          <w:color w:val="000000"/>
          <w:sz w:val="22"/>
          <w:szCs w:val="22"/>
          <w:shd w:val="clear" w:color="auto" w:fill="FFFFFF"/>
        </w:rPr>
        <w:t xml:space="preserve"> in </w:t>
      </w:r>
      <w:r w:rsidR="002E695F">
        <w:rPr>
          <w:rStyle w:val="normaltextrun"/>
          <w:rFonts w:ascii="Calibri" w:hAnsi="Calibri" w:cs="Calibri"/>
          <w:color w:val="000000"/>
          <w:sz w:val="22"/>
          <w:szCs w:val="22"/>
          <w:shd w:val="clear" w:color="auto" w:fill="FFFFFF"/>
        </w:rPr>
        <w:t xml:space="preserve">a </w:t>
      </w:r>
      <w:r w:rsidRPr="00705EDD">
        <w:rPr>
          <w:rStyle w:val="normaltextrun"/>
          <w:rFonts w:ascii="Calibri" w:hAnsi="Calibri" w:cs="Calibri"/>
          <w:color w:val="000000"/>
          <w:sz w:val="22"/>
          <w:szCs w:val="22"/>
          <w:shd w:val="clear" w:color="auto" w:fill="FFFFFF"/>
        </w:rPr>
        <w:t xml:space="preserve">minor or negligible impact </w:t>
      </w:r>
      <w:r w:rsidR="002E695F">
        <w:rPr>
          <w:rStyle w:val="normaltextrun"/>
          <w:rFonts w:ascii="Calibri" w:hAnsi="Calibri" w:cs="Calibri"/>
          <w:color w:val="000000"/>
          <w:sz w:val="22"/>
          <w:szCs w:val="22"/>
          <w:shd w:val="clear" w:color="auto" w:fill="FFFFFF"/>
        </w:rPr>
        <w:t>on</w:t>
      </w:r>
      <w:r w:rsidR="002E695F" w:rsidRPr="00705EDD">
        <w:rPr>
          <w:rStyle w:val="normaltextrun"/>
          <w:rFonts w:ascii="Calibri" w:hAnsi="Calibri" w:cs="Calibri"/>
          <w:color w:val="000000"/>
          <w:sz w:val="22"/>
          <w:szCs w:val="22"/>
          <w:shd w:val="clear" w:color="auto" w:fill="FFFFFF"/>
        </w:rPr>
        <w:t xml:space="preserve"> </w:t>
      </w:r>
      <w:r w:rsidRPr="00705EDD">
        <w:rPr>
          <w:rStyle w:val="normaltextrun"/>
          <w:rFonts w:ascii="Calibri" w:hAnsi="Calibri" w:cs="Calibri"/>
          <w:color w:val="000000"/>
          <w:sz w:val="22"/>
          <w:szCs w:val="22"/>
          <w:shd w:val="clear" w:color="auto" w:fill="FFFFFF"/>
        </w:rPr>
        <w:t xml:space="preserve">groundwater quality, and no change </w:t>
      </w:r>
      <w:r>
        <w:rPr>
          <w:rStyle w:val="normaltextrun"/>
          <w:rFonts w:ascii="Calibri" w:hAnsi="Calibri" w:cs="Calibri"/>
          <w:color w:val="000000"/>
          <w:sz w:val="22"/>
          <w:szCs w:val="22"/>
          <w:shd w:val="clear" w:color="auto" w:fill="FFFFFF"/>
        </w:rPr>
        <w:t>was</w:t>
      </w:r>
      <w:r w:rsidRPr="00705EDD">
        <w:rPr>
          <w:rStyle w:val="normaltextrun"/>
          <w:rFonts w:ascii="Calibri" w:hAnsi="Calibri" w:cs="Calibri"/>
          <w:color w:val="000000"/>
          <w:sz w:val="22"/>
          <w:szCs w:val="22"/>
          <w:shd w:val="clear" w:color="auto" w:fill="FFFFFF"/>
        </w:rPr>
        <w:t xml:space="preserve"> expected to the existing environmental values.</w:t>
      </w:r>
    </w:p>
    <w:p w14:paraId="60A5F13E" w14:textId="4903EF8F" w:rsidR="00CB7EB8" w:rsidRPr="00391DDB" w:rsidRDefault="00391DDB" w:rsidP="002B7DB7">
      <w:pPr>
        <w:pStyle w:val="paragraph"/>
        <w:spacing w:before="120" w:beforeAutospacing="0" w:after="0" w:afterAutospacing="0"/>
        <w:textAlignment w:val="baseline"/>
        <w:rPr>
          <w:rStyle w:val="normaltextrun"/>
          <w:sz w:val="22"/>
        </w:rPr>
      </w:pPr>
      <w:r w:rsidRPr="00391DDB">
        <w:rPr>
          <w:rStyle w:val="normaltextrun"/>
          <w:rFonts w:ascii="Calibri" w:hAnsi="Calibri" w:cs="Calibri"/>
          <w:sz w:val="22"/>
          <w:szCs w:val="22"/>
        </w:rPr>
        <w:t xml:space="preserve">Potentially contaminated materials and sites will be assessed </w:t>
      </w:r>
      <w:r>
        <w:rPr>
          <w:rStyle w:val="normaltextrun"/>
          <w:rFonts w:ascii="Calibri" w:hAnsi="Calibri" w:cs="Calibri"/>
          <w:sz w:val="22"/>
          <w:szCs w:val="22"/>
        </w:rPr>
        <w:t>i</w:t>
      </w:r>
      <w:r w:rsidRPr="00391DDB">
        <w:rPr>
          <w:rStyle w:val="normaltextrun"/>
          <w:rFonts w:ascii="Calibri" w:hAnsi="Calibri" w:cs="Calibri"/>
          <w:sz w:val="22"/>
          <w:szCs w:val="22"/>
        </w:rPr>
        <w:t xml:space="preserve">n accordance with the National Environment </w:t>
      </w:r>
      <w:r w:rsidR="00E05AD4">
        <w:rPr>
          <w:rStyle w:val="normaltextrun"/>
          <w:rFonts w:ascii="Calibri" w:hAnsi="Calibri" w:cs="Calibri"/>
          <w:sz w:val="22"/>
          <w:szCs w:val="22"/>
        </w:rPr>
        <w:t>P</w:t>
      </w:r>
      <w:r w:rsidRPr="00391DDB">
        <w:rPr>
          <w:rStyle w:val="normaltextrun"/>
          <w:rFonts w:ascii="Calibri" w:hAnsi="Calibri" w:cs="Calibri"/>
          <w:sz w:val="22"/>
          <w:szCs w:val="22"/>
        </w:rPr>
        <w:t>rotection Measures (NEPM) prior to mining</w:t>
      </w:r>
      <w:r w:rsidR="00AB69AA">
        <w:rPr>
          <w:rStyle w:val="normaltextrun"/>
          <w:rFonts w:ascii="Calibri" w:hAnsi="Calibri" w:cs="Calibri"/>
          <w:color w:val="000000"/>
          <w:sz w:val="22"/>
          <w:szCs w:val="22"/>
          <w:shd w:val="clear" w:color="auto" w:fill="FFFFFF"/>
        </w:rPr>
        <w:t>. H</w:t>
      </w:r>
      <w:r>
        <w:rPr>
          <w:rStyle w:val="normaltextrun"/>
          <w:rFonts w:ascii="Calibri" w:hAnsi="Calibri" w:cs="Calibri"/>
          <w:color w:val="000000"/>
          <w:sz w:val="22"/>
          <w:szCs w:val="22"/>
          <w:shd w:val="clear" w:color="auto" w:fill="FFFFFF"/>
        </w:rPr>
        <w:t>ydrocarbons and other chemicals will be stored and managed in line with relevant guidelines and industry best practice</w:t>
      </w:r>
      <w:r>
        <w:rPr>
          <w:rStyle w:val="normaltextrun"/>
          <w:rFonts w:ascii="Calibri" w:hAnsi="Calibri" w:cs="Calibri"/>
          <w:sz w:val="22"/>
          <w:szCs w:val="22"/>
        </w:rPr>
        <w:t xml:space="preserve">. </w:t>
      </w:r>
      <w:r w:rsidR="00CB7EB8">
        <w:rPr>
          <w:rStyle w:val="normaltextrun"/>
          <w:rFonts w:ascii="Calibri" w:hAnsi="Calibri" w:cs="Calibri"/>
          <w:sz w:val="22"/>
          <w:szCs w:val="22"/>
        </w:rPr>
        <w:t xml:space="preserve">Residual impacts associated with the uncontrolled disturbance of contaminated sites, chemical spills and stormwater </w:t>
      </w:r>
      <w:r w:rsidR="000D6BFA">
        <w:rPr>
          <w:rStyle w:val="normaltextrun"/>
          <w:rFonts w:ascii="Calibri" w:hAnsi="Calibri" w:cs="Calibri"/>
          <w:sz w:val="22"/>
          <w:szCs w:val="22"/>
        </w:rPr>
        <w:t xml:space="preserve">run-off </w:t>
      </w:r>
      <w:r w:rsidR="00CB7EB8">
        <w:rPr>
          <w:rStyle w:val="normaltextrun"/>
          <w:rFonts w:ascii="Calibri" w:hAnsi="Calibri" w:cs="Calibri"/>
          <w:sz w:val="22"/>
          <w:szCs w:val="22"/>
        </w:rPr>
        <w:t>were assessed to be minor or negligible.</w:t>
      </w:r>
      <w:r w:rsidR="00CB7EB8" w:rsidRPr="00391DDB">
        <w:rPr>
          <w:rStyle w:val="normaltextrun"/>
          <w:sz w:val="22"/>
        </w:rPr>
        <w:t> </w:t>
      </w:r>
    </w:p>
    <w:p w14:paraId="0416F4F2" w14:textId="173FE540" w:rsidR="00CB7EB8" w:rsidRPr="00CB7EB8" w:rsidRDefault="00CB7EB8" w:rsidP="005B7EB4">
      <w:pPr>
        <w:pStyle w:val="paragraph"/>
        <w:spacing w:before="120" w:beforeAutospacing="0" w:after="0" w:afterAutospacing="0"/>
        <w:textAlignment w:val="baseline"/>
        <w:rPr>
          <w:rFonts w:ascii="Segoe UI" w:hAnsi="Segoe UI" w:cs="Segoe UI"/>
          <w:sz w:val="18"/>
          <w:szCs w:val="18"/>
        </w:rPr>
      </w:pPr>
      <w:r>
        <w:rPr>
          <w:rStyle w:val="normaltextrun"/>
          <w:rFonts w:ascii="Calibri" w:hAnsi="Calibri" w:cs="Calibri"/>
          <w:sz w:val="22"/>
          <w:szCs w:val="22"/>
        </w:rPr>
        <w:lastRenderedPageBreak/>
        <w:t xml:space="preserve">The residual impacts </w:t>
      </w:r>
      <w:r w:rsidR="00101990">
        <w:rPr>
          <w:rStyle w:val="normaltextrun"/>
          <w:rFonts w:ascii="Calibri" w:hAnsi="Calibri" w:cs="Calibri"/>
          <w:sz w:val="22"/>
          <w:szCs w:val="22"/>
        </w:rPr>
        <w:t xml:space="preserve">were </w:t>
      </w:r>
      <w:r>
        <w:rPr>
          <w:rStyle w:val="normaltextrun"/>
          <w:rFonts w:ascii="Calibri" w:hAnsi="Calibri" w:cs="Calibri"/>
          <w:sz w:val="22"/>
          <w:szCs w:val="22"/>
        </w:rPr>
        <w:t xml:space="preserve">all </w:t>
      </w:r>
      <w:r w:rsidR="00101990">
        <w:rPr>
          <w:rStyle w:val="normaltextrun"/>
          <w:rFonts w:ascii="Calibri" w:hAnsi="Calibri" w:cs="Calibri"/>
          <w:sz w:val="22"/>
          <w:szCs w:val="22"/>
        </w:rPr>
        <w:t xml:space="preserve">assessed </w:t>
      </w:r>
      <w:r>
        <w:rPr>
          <w:rStyle w:val="normaltextrun"/>
          <w:rFonts w:ascii="Calibri" w:hAnsi="Calibri" w:cs="Calibri"/>
          <w:sz w:val="22"/>
          <w:szCs w:val="22"/>
        </w:rPr>
        <w:t xml:space="preserve">to be minor or negligible. Overall, </w:t>
      </w:r>
      <w:r w:rsidR="00AD2172">
        <w:rPr>
          <w:rStyle w:val="normaltextrun"/>
          <w:rFonts w:ascii="Calibri" w:hAnsi="Calibri" w:cs="Calibri"/>
          <w:sz w:val="22"/>
          <w:szCs w:val="22"/>
        </w:rPr>
        <w:t xml:space="preserve">the impact assessment concluded </w:t>
      </w:r>
      <w:r>
        <w:rPr>
          <w:rStyle w:val="normaltextrun"/>
          <w:rFonts w:ascii="Calibri" w:hAnsi="Calibri" w:cs="Calibri"/>
          <w:sz w:val="22"/>
          <w:szCs w:val="22"/>
        </w:rPr>
        <w:t xml:space="preserve">the proposed Project </w:t>
      </w:r>
      <w:r w:rsidR="002B7DB7">
        <w:rPr>
          <w:rStyle w:val="normaltextrun"/>
          <w:rFonts w:ascii="Calibri" w:hAnsi="Calibri" w:cs="Calibri"/>
          <w:sz w:val="22"/>
          <w:szCs w:val="22"/>
        </w:rPr>
        <w:t xml:space="preserve">activities </w:t>
      </w:r>
      <w:r w:rsidR="00AD2172">
        <w:rPr>
          <w:rStyle w:val="normaltextrun"/>
          <w:rFonts w:ascii="Calibri" w:hAnsi="Calibri" w:cs="Calibri"/>
          <w:sz w:val="22"/>
          <w:szCs w:val="22"/>
        </w:rPr>
        <w:t>we</w:t>
      </w:r>
      <w:r w:rsidR="002B7DB7">
        <w:rPr>
          <w:rStyle w:val="normaltextrun"/>
          <w:rFonts w:ascii="Calibri" w:hAnsi="Calibri" w:cs="Calibri"/>
          <w:sz w:val="22"/>
          <w:szCs w:val="22"/>
        </w:rPr>
        <w:t>re</w:t>
      </w:r>
      <w:r>
        <w:rPr>
          <w:rStyle w:val="normaltextrun"/>
          <w:rFonts w:ascii="Calibri" w:hAnsi="Calibri" w:cs="Calibri"/>
          <w:sz w:val="22"/>
          <w:szCs w:val="22"/>
        </w:rPr>
        <w:t xml:space="preserve"> unlikely to result in significant effects as a result of waste generation or emissions. It is anticipated that the associated impacts can be managed with </w:t>
      </w:r>
      <w:r w:rsidR="007B073A">
        <w:rPr>
          <w:rStyle w:val="normaltextrun"/>
          <w:rFonts w:ascii="Calibri" w:hAnsi="Calibri" w:cs="Calibri"/>
          <w:sz w:val="22"/>
          <w:szCs w:val="22"/>
        </w:rPr>
        <w:t xml:space="preserve">avoidance and mitigation </w:t>
      </w:r>
      <w:r>
        <w:rPr>
          <w:rStyle w:val="normaltextrun"/>
          <w:rFonts w:ascii="Calibri" w:hAnsi="Calibri" w:cs="Calibri"/>
          <w:sz w:val="22"/>
          <w:szCs w:val="22"/>
        </w:rPr>
        <w:t xml:space="preserve">measures in place to achieve the </w:t>
      </w:r>
      <w:r w:rsidR="002B7DB7">
        <w:rPr>
          <w:rStyle w:val="normaltextrun"/>
          <w:rFonts w:ascii="Calibri" w:hAnsi="Calibri" w:cs="Calibri"/>
          <w:sz w:val="22"/>
          <w:szCs w:val="22"/>
        </w:rPr>
        <w:t xml:space="preserve">amenity and environmental quality </w:t>
      </w:r>
      <w:r>
        <w:rPr>
          <w:rStyle w:val="normaltextrun"/>
          <w:rFonts w:ascii="Calibri" w:hAnsi="Calibri" w:cs="Calibri"/>
          <w:sz w:val="22"/>
          <w:szCs w:val="22"/>
        </w:rPr>
        <w:t>evaluation objective.</w:t>
      </w:r>
    </w:p>
    <w:p w14:paraId="6A0ABEDC" w14:textId="18DBB5FF" w:rsidR="00D30384" w:rsidRPr="00003BFA" w:rsidRDefault="00D30384" w:rsidP="008D0AB6">
      <w:pPr>
        <w:pStyle w:val="Heading4"/>
      </w:pPr>
      <w:r w:rsidRPr="00003BFA">
        <w:t>Air</w:t>
      </w:r>
      <w:r w:rsidR="007E0C40" w:rsidRPr="00003BFA">
        <w:t xml:space="preserve"> quality</w:t>
      </w:r>
      <w:r w:rsidR="004760F5" w:rsidRPr="00003BFA">
        <w:t xml:space="preserve"> impact</w:t>
      </w:r>
    </w:p>
    <w:p w14:paraId="4A3AD56C" w14:textId="0BCF4559" w:rsidR="008600A5" w:rsidRDefault="008600A5" w:rsidP="008600A5">
      <w:r>
        <w:t xml:space="preserve">On-site air quality monitoring was undertaken over a </w:t>
      </w:r>
      <w:r w:rsidR="00D029AF">
        <w:t>12</w:t>
      </w:r>
      <w:r w:rsidR="002F04F2">
        <w:t xml:space="preserve"> </w:t>
      </w:r>
      <w:r w:rsidR="00D029AF">
        <w:t>month</w:t>
      </w:r>
      <w:r>
        <w:t xml:space="preserve"> period to assess the existing conditions in the development extent area</w:t>
      </w:r>
      <w:r w:rsidR="00AB69AA">
        <w:t xml:space="preserve"> for</w:t>
      </w:r>
      <w:r>
        <w:t xml:space="preserve"> particulate matter (PM), </w:t>
      </w:r>
      <w:r w:rsidR="00962F0A" w:rsidRPr="00D029AF">
        <w:rPr>
          <w:rStyle w:val="normaltextrun"/>
          <w:rFonts w:ascii="Calibri" w:hAnsi="Calibri" w:cs="Calibri"/>
          <w:szCs w:val="22"/>
        </w:rPr>
        <w:t>respirable crystalline silica</w:t>
      </w:r>
      <w:r w:rsidR="00962F0A" w:rsidRPr="00D029AF">
        <w:t xml:space="preserve"> </w:t>
      </w:r>
      <w:r w:rsidR="00962F0A">
        <w:t>(</w:t>
      </w:r>
      <w:r>
        <w:t>RCS</w:t>
      </w:r>
      <w:r w:rsidR="00962F0A">
        <w:t>)</w:t>
      </w:r>
      <w:r>
        <w:t xml:space="preserve"> and heavy metal content. </w:t>
      </w:r>
    </w:p>
    <w:p w14:paraId="5B9315D3" w14:textId="54DA244D" w:rsidR="008600A5" w:rsidRDefault="008600A5" w:rsidP="005F76F6">
      <w:r>
        <w:t>With the exception of PM</w:t>
      </w:r>
      <w:r w:rsidRPr="00C06FA1">
        <w:rPr>
          <w:vertAlign w:val="subscript"/>
        </w:rPr>
        <w:t>10</w:t>
      </w:r>
      <w:r>
        <w:t xml:space="preserve"> measurements, all </w:t>
      </w:r>
      <w:r w:rsidR="002E695F">
        <w:t xml:space="preserve">results </w:t>
      </w:r>
      <w:r>
        <w:t xml:space="preserve">were within </w:t>
      </w:r>
      <w:r w:rsidR="002E695F">
        <w:t xml:space="preserve">the </w:t>
      </w:r>
      <w:r>
        <w:t>applicable criteria. The criterion for PM</w:t>
      </w:r>
      <w:r w:rsidRPr="00C06FA1">
        <w:rPr>
          <w:vertAlign w:val="subscript"/>
        </w:rPr>
        <w:t>10</w:t>
      </w:r>
      <w:r>
        <w:t xml:space="preserve"> (24-hour average) was exceeded on </w:t>
      </w:r>
      <w:r w:rsidR="002E695F">
        <w:t xml:space="preserve">five </w:t>
      </w:r>
      <w:r>
        <w:t xml:space="preserve">occasions, with the results indicative of windblown dust, harvesting or sowing of seed for grain crops. </w:t>
      </w:r>
    </w:p>
    <w:p w14:paraId="2A5446CB" w14:textId="191E5D8A" w:rsidR="00996523" w:rsidRPr="00996523" w:rsidRDefault="00DA7FAB" w:rsidP="008600A5">
      <w:r>
        <w:t>P</w:t>
      </w:r>
      <w:r w:rsidRPr="001A7245">
        <w:t>otential air quality impacts for the Project</w:t>
      </w:r>
      <w:r w:rsidR="002E695F">
        <w:t>,</w:t>
      </w:r>
      <w:r w:rsidRPr="001A7245">
        <w:t xml:space="preserve"> includ</w:t>
      </w:r>
      <w:r>
        <w:t>ing</w:t>
      </w:r>
      <w:r w:rsidRPr="001A7245">
        <w:t xml:space="preserve"> PM, RCS, heavy metals and depositional dust were assessed for all phases of the Project. </w:t>
      </w:r>
      <w:r w:rsidR="008600A5">
        <w:rPr>
          <w:rStyle w:val="normaltextrun"/>
          <w:rFonts w:ascii="Calibri" w:hAnsi="Calibri" w:cs="Calibri"/>
          <w:szCs w:val="22"/>
        </w:rPr>
        <w:t xml:space="preserve">Avoidance and mitigation measures were identified during the impact </w:t>
      </w:r>
      <w:r w:rsidR="008600A5" w:rsidRPr="00996523">
        <w:rPr>
          <w:rStyle w:val="normaltextrun"/>
          <w:rFonts w:ascii="Calibri" w:hAnsi="Calibri" w:cs="Calibri"/>
          <w:szCs w:val="22"/>
        </w:rPr>
        <w:t>assessment to reduce the residual impacts so far as reasonably practicable.</w:t>
      </w:r>
    </w:p>
    <w:p w14:paraId="019A72C6" w14:textId="736C3A59" w:rsidR="008600A5" w:rsidRPr="00996523" w:rsidRDefault="00996523" w:rsidP="00996523">
      <w:pPr>
        <w:rPr>
          <w:rStyle w:val="normaltextrun"/>
        </w:rPr>
      </w:pPr>
      <w:r w:rsidRPr="00996523">
        <w:rPr>
          <w:rStyle w:val="normaltextrun"/>
          <w:rFonts w:ascii="Calibri" w:hAnsi="Calibri" w:cs="Calibri"/>
          <w:szCs w:val="22"/>
        </w:rPr>
        <w:t>T</w:t>
      </w:r>
      <w:r w:rsidR="00C516DB" w:rsidRPr="00996523">
        <w:rPr>
          <w:rStyle w:val="normaltextrun"/>
          <w:rFonts w:ascii="Calibri" w:hAnsi="Calibri" w:cs="Calibri"/>
          <w:szCs w:val="22"/>
        </w:rPr>
        <w:t xml:space="preserve">opsoil stripping and placement </w:t>
      </w:r>
      <w:r w:rsidRPr="00996523">
        <w:rPr>
          <w:rStyle w:val="normaltextrun"/>
          <w:rFonts w:ascii="Calibri" w:hAnsi="Calibri" w:cs="Calibri"/>
          <w:szCs w:val="22"/>
        </w:rPr>
        <w:t xml:space="preserve">will be </w:t>
      </w:r>
      <w:r w:rsidR="00C516DB" w:rsidRPr="00996523">
        <w:rPr>
          <w:rStyle w:val="normaltextrun"/>
          <w:rFonts w:ascii="Calibri" w:hAnsi="Calibri" w:cs="Calibri"/>
          <w:szCs w:val="22"/>
        </w:rPr>
        <w:t>avoided during extreme weather conditions</w:t>
      </w:r>
      <w:r w:rsidRPr="00996523">
        <w:rPr>
          <w:rStyle w:val="normaltextrun"/>
          <w:rFonts w:ascii="Calibri" w:hAnsi="Calibri" w:cs="Calibri"/>
          <w:szCs w:val="22"/>
        </w:rPr>
        <w:t xml:space="preserve"> to reduce Project related dust generation</w:t>
      </w:r>
      <w:r w:rsidR="00851848">
        <w:rPr>
          <w:rStyle w:val="normaltextrun"/>
          <w:rFonts w:ascii="Calibri" w:hAnsi="Calibri" w:cs="Calibri"/>
          <w:szCs w:val="22"/>
        </w:rPr>
        <w:t>, g</w:t>
      </w:r>
      <w:r w:rsidR="00851848">
        <w:t>ravel and low silt content material will be used for internal haulage routes</w:t>
      </w:r>
      <w:r w:rsidR="002F04F2">
        <w:t>.</w:t>
      </w:r>
      <w:r w:rsidR="00851848">
        <w:t xml:space="preserve"> </w:t>
      </w:r>
      <w:r w:rsidR="002F04F2">
        <w:t>A</w:t>
      </w:r>
      <w:r w:rsidRPr="00996523">
        <w:rPr>
          <w:rStyle w:val="normaltextrun"/>
          <w:rFonts w:ascii="Calibri" w:hAnsi="Calibri" w:cs="Calibri"/>
          <w:szCs w:val="22"/>
        </w:rPr>
        <w:t xml:space="preserve">ir emissions will be avoided at PoP as the </w:t>
      </w:r>
      <w:r w:rsidR="00C516DB" w:rsidRPr="00996523">
        <w:rPr>
          <w:rStyle w:val="normaltextrun"/>
          <w:rFonts w:ascii="Calibri" w:hAnsi="Calibri" w:cs="Calibri"/>
          <w:szCs w:val="22"/>
        </w:rPr>
        <w:t xml:space="preserve">storage and loading </w:t>
      </w:r>
      <w:r w:rsidRPr="00996523">
        <w:rPr>
          <w:rStyle w:val="normaltextrun"/>
          <w:rFonts w:ascii="Calibri" w:hAnsi="Calibri" w:cs="Calibri"/>
          <w:szCs w:val="22"/>
        </w:rPr>
        <w:t>of HMC will be</w:t>
      </w:r>
      <w:r w:rsidR="00C516DB" w:rsidRPr="00996523">
        <w:rPr>
          <w:rStyle w:val="normaltextrun"/>
          <w:rFonts w:ascii="Calibri" w:hAnsi="Calibri" w:cs="Calibri"/>
          <w:szCs w:val="22"/>
        </w:rPr>
        <w:t xml:space="preserve"> via a closed system</w:t>
      </w:r>
      <w:r w:rsidR="008600A5" w:rsidRPr="00996523">
        <w:rPr>
          <w:rStyle w:val="normaltextrun"/>
          <w:rFonts w:ascii="Calibri" w:hAnsi="Calibri" w:cs="Calibri"/>
          <w:szCs w:val="22"/>
        </w:rPr>
        <w:t>.</w:t>
      </w:r>
      <w:r w:rsidR="008600A5" w:rsidRPr="00996523">
        <w:rPr>
          <w:rStyle w:val="normaltextrun"/>
        </w:rPr>
        <w:t> </w:t>
      </w:r>
    </w:p>
    <w:p w14:paraId="4C5B275D" w14:textId="1A075162" w:rsidR="00C516DB" w:rsidRDefault="00C516DB" w:rsidP="003454B9">
      <w:r>
        <w:t>Mining cells are expected to be disturbed and a potential source of Project related dust for a period of 1.5 to 4</w:t>
      </w:r>
      <w:r w:rsidR="002F04F2">
        <w:t> </w:t>
      </w:r>
      <w:r>
        <w:t xml:space="preserve">years from initial disturbance through to mining and rehabilitation. </w:t>
      </w:r>
      <w:r w:rsidR="00D30384">
        <w:t xml:space="preserve">The progressive mining and rehabilitation strategy </w:t>
      </w:r>
      <w:r w:rsidR="00996523" w:rsidRPr="00996523">
        <w:rPr>
          <w:rStyle w:val="normaltextrun"/>
          <w:rFonts w:ascii="Calibri" w:hAnsi="Calibri" w:cs="Calibri"/>
          <w:szCs w:val="22"/>
        </w:rPr>
        <w:t xml:space="preserve">minimises the area of active mining and </w:t>
      </w:r>
      <w:r w:rsidR="00D30384" w:rsidRPr="00996523">
        <w:t>means</w:t>
      </w:r>
      <w:r w:rsidR="00D30384">
        <w:t xml:space="preserve"> the worst-case impacts at each sensitive receptor will be temporary. </w:t>
      </w:r>
    </w:p>
    <w:p w14:paraId="6096CE5F" w14:textId="7852C21B" w:rsidR="00A52B61" w:rsidRDefault="00A52B61" w:rsidP="003454B9">
      <w:r>
        <w:t>In the WBA, the HMC will be stockpiled wet, and sprinklers will be established to maintain moisture content and minimise surface creep during extremely dry conditions</w:t>
      </w:r>
      <w:r w:rsidR="00386E71">
        <w:t>.</w:t>
      </w:r>
    </w:p>
    <w:p w14:paraId="14CE57EC" w14:textId="66ED447B" w:rsidR="00A52B61" w:rsidRDefault="00A52B61" w:rsidP="00A52B61">
      <w:r>
        <w:t xml:space="preserve">An </w:t>
      </w:r>
      <w:r w:rsidR="00CD0CA2">
        <w:t>A</w:t>
      </w:r>
      <w:r>
        <w:t xml:space="preserve">ir </w:t>
      </w:r>
      <w:r w:rsidR="00CD0CA2">
        <w:t>Q</w:t>
      </w:r>
      <w:r>
        <w:t xml:space="preserve">uality </w:t>
      </w:r>
      <w:r w:rsidR="00CD0CA2">
        <w:t>M</w:t>
      </w:r>
      <w:r>
        <w:t xml:space="preserve">anagement </w:t>
      </w:r>
      <w:r w:rsidR="00CD0CA2">
        <w:t>P</w:t>
      </w:r>
      <w:r>
        <w:t xml:space="preserve">lan (AQMP) will be established to provide a framework for the management of residual impacts and risks. The AQMP will employ an adaptive management strategy to ensure </w:t>
      </w:r>
      <w:r w:rsidR="007B073A">
        <w:t xml:space="preserve">avoidance and mitigation </w:t>
      </w:r>
      <w:r>
        <w:t xml:space="preserve">measures can be applied in response to forecast weather conditions, monitoring results and community complaints to minimise residual impacts so far as reasonably practicable. </w:t>
      </w:r>
    </w:p>
    <w:p w14:paraId="4543791C" w14:textId="298614E7" w:rsidR="00C516DB" w:rsidRDefault="00D30384" w:rsidP="00C516DB">
      <w:r>
        <w:t xml:space="preserve">It is expected that </w:t>
      </w:r>
      <w:r w:rsidR="007B073A">
        <w:t xml:space="preserve">avoidance and mitigation </w:t>
      </w:r>
      <w:r>
        <w:t xml:space="preserve">measures to </w:t>
      </w:r>
      <w:r w:rsidR="002E695F">
        <w:t xml:space="preserve">minimise </w:t>
      </w:r>
      <w:r w:rsidR="00A52B61">
        <w:t xml:space="preserve">the </w:t>
      </w:r>
      <w:r>
        <w:t>area disturbed over the life of the Project</w:t>
      </w:r>
      <w:r w:rsidR="002E695F">
        <w:t>,</w:t>
      </w:r>
      <w:r>
        <w:t xml:space="preserve"> in combination with an adaptive management strategy </w:t>
      </w:r>
      <w:r w:rsidR="0064333B">
        <w:t xml:space="preserve">that </w:t>
      </w:r>
      <w:r w:rsidR="00EE1563">
        <w:t>includes dust suppression watering</w:t>
      </w:r>
      <w:r w:rsidR="00EE1563" w:rsidRPr="00CD0F88">
        <w:t xml:space="preserve"> </w:t>
      </w:r>
      <w:r>
        <w:t>on roads and disturbed areas</w:t>
      </w:r>
      <w:r w:rsidR="002E695F">
        <w:t>,</w:t>
      </w:r>
      <w:r>
        <w:t xml:space="preserve"> will </w:t>
      </w:r>
      <w:r w:rsidR="00A43806">
        <w:t>reduce</w:t>
      </w:r>
      <w:r w:rsidRPr="009D474E">
        <w:t xml:space="preserve"> residual impacts. </w:t>
      </w:r>
      <w:r w:rsidR="00A52B61" w:rsidRPr="009D474E">
        <w:t xml:space="preserve">A mechanism for community feedback or complaints </w:t>
      </w:r>
      <w:r w:rsidR="00AB69AA">
        <w:t>will be</w:t>
      </w:r>
      <w:r w:rsidR="00A52B61" w:rsidRPr="009D474E">
        <w:t xml:space="preserve"> established through the CEP.</w:t>
      </w:r>
    </w:p>
    <w:p w14:paraId="1C12C09F" w14:textId="7A1D1352" w:rsidR="00C516DB" w:rsidRDefault="00A52B61" w:rsidP="00C516DB">
      <w:r>
        <w:t xml:space="preserve">Modelling </w:t>
      </w:r>
      <w:r w:rsidR="00EB2A2B">
        <w:t>demonstr</w:t>
      </w:r>
      <w:r>
        <w:t>ated the</w:t>
      </w:r>
      <w:r w:rsidR="00D30384">
        <w:t xml:space="preserve"> residual impacts associated with all phases of the Project were below the </w:t>
      </w:r>
      <w:r w:rsidR="000E16C1">
        <w:t xml:space="preserve">Air </w:t>
      </w:r>
      <w:r w:rsidR="00CD0CA2">
        <w:t>Pollution</w:t>
      </w:r>
      <w:r w:rsidR="000E16C1">
        <w:t xml:space="preserve"> </w:t>
      </w:r>
      <w:r w:rsidR="00CD0CA2">
        <w:t>A</w:t>
      </w:r>
      <w:r w:rsidR="000E16C1">
        <w:t>ssessment Criteria (</w:t>
      </w:r>
      <w:r w:rsidR="00D30384">
        <w:t>A</w:t>
      </w:r>
      <w:r w:rsidR="00CD0CA2">
        <w:t>P</w:t>
      </w:r>
      <w:r w:rsidR="00D30384">
        <w:t>AC</w:t>
      </w:r>
      <w:r w:rsidR="000E16C1">
        <w:t>)</w:t>
      </w:r>
      <w:r w:rsidR="00D30384">
        <w:t xml:space="preserve"> for all indicators except for the 24-hour average PM</w:t>
      </w:r>
      <w:r w:rsidR="00D30384" w:rsidRPr="00C516DB">
        <w:rPr>
          <w:vertAlign w:val="subscript"/>
        </w:rPr>
        <w:t>10</w:t>
      </w:r>
      <w:r w:rsidR="00D30384">
        <w:t xml:space="preserve"> cumulative concentration</w:t>
      </w:r>
      <w:r w:rsidR="00C83A2D">
        <w:t>,</w:t>
      </w:r>
      <w:r w:rsidR="00D30384">
        <w:t xml:space="preserve"> which </w:t>
      </w:r>
      <w:r w:rsidR="00E357BA">
        <w:t xml:space="preserve">was </w:t>
      </w:r>
      <w:r w:rsidR="00D30384">
        <w:t>exceeded due to elevated background conditions on several days for each scenario during the 2018</w:t>
      </w:r>
      <w:r w:rsidR="00DF1A1F">
        <w:t>–</w:t>
      </w:r>
      <w:r w:rsidR="00D30384">
        <w:t xml:space="preserve">2019 modelling period. The Project contribution in these instances was very low. </w:t>
      </w:r>
    </w:p>
    <w:p w14:paraId="44011BF1" w14:textId="66C15250" w:rsidR="00C516DB" w:rsidRDefault="00D30384" w:rsidP="00C516DB">
      <w:r>
        <w:t xml:space="preserve">Air emissions from nearby </w:t>
      </w:r>
      <w:r w:rsidR="00E357BA">
        <w:t>p</w:t>
      </w:r>
      <w:r>
        <w:t xml:space="preserve">rojects (existing and proposed) are unlikely to materially add to those generated by the Project. </w:t>
      </w:r>
    </w:p>
    <w:p w14:paraId="3887F314" w14:textId="775B52DC" w:rsidR="00D30384" w:rsidRDefault="00E357BA" w:rsidP="00C516DB">
      <w:r>
        <w:t>In summary, t</w:t>
      </w:r>
      <w:r w:rsidR="00D30384">
        <w:t xml:space="preserve">he residual impacts </w:t>
      </w:r>
      <w:r w:rsidR="00A27515">
        <w:t xml:space="preserve">were </w:t>
      </w:r>
      <w:r w:rsidR="00D30384">
        <w:t xml:space="preserve">all </w:t>
      </w:r>
      <w:r w:rsidR="002C20A8">
        <w:t>assessed to be</w:t>
      </w:r>
      <w:r w:rsidR="00D30384">
        <w:t xml:space="preserve"> minor or negligible. Overall, proposed Project </w:t>
      </w:r>
      <w:r w:rsidR="00C516DB">
        <w:t>activities are</w:t>
      </w:r>
      <w:r w:rsidR="00D30384">
        <w:t xml:space="preserve"> unlikely to result in significant air quality environmental </w:t>
      </w:r>
      <w:r w:rsidR="00646F4F">
        <w:t xml:space="preserve">impacts </w:t>
      </w:r>
      <w:r w:rsidR="003970ED">
        <w:t>due to</w:t>
      </w:r>
      <w:r w:rsidR="004F7B12">
        <w:t xml:space="preserve"> PM</w:t>
      </w:r>
      <w:r w:rsidR="004F7B12" w:rsidRPr="00503C3F">
        <w:rPr>
          <w:vertAlign w:val="subscript"/>
        </w:rPr>
        <w:t>10</w:t>
      </w:r>
      <w:r w:rsidR="004F7B12">
        <w:t>, PM</w:t>
      </w:r>
      <w:r w:rsidR="004F7B12" w:rsidRPr="00503C3F">
        <w:rPr>
          <w:vertAlign w:val="subscript"/>
        </w:rPr>
        <w:t>2.5</w:t>
      </w:r>
      <w:r w:rsidR="004F7B12">
        <w:t xml:space="preserve">, </w:t>
      </w:r>
      <w:r w:rsidR="00153D63">
        <w:t>RCS and depositional dust</w:t>
      </w:r>
      <w:r w:rsidR="00547FC3">
        <w:t xml:space="preserve"> </w:t>
      </w:r>
      <w:r w:rsidR="00646F4F" w:rsidRPr="007A1E39">
        <w:t>affecting</w:t>
      </w:r>
      <w:r w:rsidR="00543622" w:rsidRPr="007A1E39">
        <w:t xml:space="preserve"> the general public </w:t>
      </w:r>
      <w:r w:rsidR="008E1C33" w:rsidRPr="007A1E39">
        <w:t>(</w:t>
      </w:r>
      <w:r w:rsidR="00543622" w:rsidRPr="007A1E39">
        <w:t>including residential dwellings</w:t>
      </w:r>
      <w:r w:rsidR="00CD0CA2">
        <w:t xml:space="preserve"> </w:t>
      </w:r>
      <w:r w:rsidR="00543622" w:rsidRPr="007A1E39">
        <w:t>commercial buildings, community venues and representative agricultural areas</w:t>
      </w:r>
      <w:r w:rsidR="00CD0CA2">
        <w:t>)</w:t>
      </w:r>
      <w:r w:rsidR="00543622" w:rsidRPr="007A1E39">
        <w:t xml:space="preserve">. </w:t>
      </w:r>
      <w:r w:rsidR="00153D63">
        <w:t>T</w:t>
      </w:r>
      <w:r w:rsidR="00D30384">
        <w:t xml:space="preserve">he associated impacts can be managed with </w:t>
      </w:r>
      <w:r w:rsidR="007B073A">
        <w:t xml:space="preserve">avoidance and mitigation </w:t>
      </w:r>
      <w:r w:rsidR="00D30384">
        <w:t xml:space="preserve">measures in place to achieve the </w:t>
      </w:r>
      <w:r w:rsidR="00C516DB">
        <w:rPr>
          <w:rStyle w:val="normaltextrun"/>
          <w:rFonts w:ascii="Calibri" w:hAnsi="Calibri" w:cs="Calibri"/>
          <w:szCs w:val="22"/>
        </w:rPr>
        <w:t xml:space="preserve">amenity and environmental quality </w:t>
      </w:r>
      <w:r w:rsidR="00C516DB">
        <w:t xml:space="preserve">evaluation </w:t>
      </w:r>
      <w:r w:rsidR="00D30384">
        <w:t>objective</w:t>
      </w:r>
      <w:r w:rsidR="00C516DB">
        <w:t>.</w:t>
      </w:r>
    </w:p>
    <w:p w14:paraId="163A0C22" w14:textId="632A7953" w:rsidR="00D30384" w:rsidRPr="0066421B" w:rsidRDefault="00D30384" w:rsidP="008D0AB6">
      <w:pPr>
        <w:pStyle w:val="Heading4"/>
      </w:pPr>
      <w:r w:rsidRPr="0066421B">
        <w:lastRenderedPageBreak/>
        <w:t>Noise</w:t>
      </w:r>
      <w:r w:rsidR="004760F5" w:rsidRPr="0066421B">
        <w:t xml:space="preserve"> impact</w:t>
      </w:r>
    </w:p>
    <w:p w14:paraId="5F477F13" w14:textId="0586AEF2" w:rsidR="0066421B" w:rsidRDefault="0066421B" w:rsidP="0066421B">
      <w:r>
        <w:t xml:space="preserve">Baseline noise monitoring indicated a quiet noise environment typical of rural areas with negligible human activity. In general, the lowest ambient and background noise levels were recorded during the night period and the highest levels during the day. Monitoring data </w:t>
      </w:r>
      <w:r w:rsidR="008317E2">
        <w:t xml:space="preserve">did </w:t>
      </w:r>
      <w:r>
        <w:t xml:space="preserve">not suggest any significant influence due to increased agricultural activities or </w:t>
      </w:r>
      <w:r w:rsidR="000D6BFA">
        <w:t>noise-enhancing</w:t>
      </w:r>
      <w:r>
        <w:t xml:space="preserve"> conditions.</w:t>
      </w:r>
    </w:p>
    <w:p w14:paraId="54E2D571" w14:textId="1AF2387B" w:rsidR="0066421B" w:rsidRDefault="0066421B" w:rsidP="0066421B">
      <w:r w:rsidRPr="00D029AF">
        <w:t xml:space="preserve">Results of monitoring in the area of the </w:t>
      </w:r>
      <w:r w:rsidR="00060D8A">
        <w:t>WIFT Precinct</w:t>
      </w:r>
      <w:r w:rsidR="00060D8A" w:rsidRPr="00D029AF">
        <w:t xml:space="preserve"> </w:t>
      </w:r>
      <w:r w:rsidRPr="00D029AF">
        <w:t>are considered representative of a quiet noise</w:t>
      </w:r>
      <w:r>
        <w:t xml:space="preserve"> environment (especially at night). </w:t>
      </w:r>
    </w:p>
    <w:p w14:paraId="02265EEF" w14:textId="4CEF41B7" w:rsidR="0062337B" w:rsidRPr="004F287A" w:rsidRDefault="0066421B" w:rsidP="00792103">
      <w:pPr>
        <w:rPr>
          <w:rFonts w:ascii="Segoe UI" w:hAnsi="Segoe UI" w:cs="Segoe UI"/>
          <w:sz w:val="18"/>
          <w:szCs w:val="18"/>
          <w:highlight w:val="cyan"/>
        </w:rPr>
      </w:pPr>
      <w:r>
        <w:t>P</w:t>
      </w:r>
      <w:r w:rsidR="00D30384">
        <w:t xml:space="preserve">otential noise and vibration impacts </w:t>
      </w:r>
      <w:r>
        <w:t>relate to</w:t>
      </w:r>
      <w:r w:rsidR="00D30384">
        <w:t xml:space="preserve"> construction and site establishment</w:t>
      </w:r>
      <w:r>
        <w:t>, operational activities</w:t>
      </w:r>
      <w:r w:rsidR="0062337B">
        <w:t xml:space="preserve"> and </w:t>
      </w:r>
      <w:r>
        <w:t>Project road traffic</w:t>
      </w:r>
      <w:r w:rsidR="0062337B">
        <w:t xml:space="preserve">. </w:t>
      </w:r>
    </w:p>
    <w:p w14:paraId="5DC47EE8" w14:textId="1D76D6F1" w:rsidR="009D474E" w:rsidRPr="009D474E" w:rsidRDefault="009D474E" w:rsidP="009D474E">
      <w:r w:rsidRPr="009D474E">
        <w:t>Noise generated as a result of Project activities will be reduced through the o</w:t>
      </w:r>
      <w:r w:rsidR="0062337B" w:rsidRPr="009D474E">
        <w:t>ptimisation of the equipment</w:t>
      </w:r>
      <w:r w:rsidRPr="009D474E">
        <w:t>,</w:t>
      </w:r>
      <w:r w:rsidR="0062337B" w:rsidRPr="009D474E">
        <w:t xml:space="preserve"> fleet size</w:t>
      </w:r>
      <w:r w:rsidRPr="009D474E">
        <w:t xml:space="preserve"> and</w:t>
      </w:r>
      <w:r w:rsidR="0062337B" w:rsidRPr="009D474E">
        <w:t xml:space="preserve"> </w:t>
      </w:r>
      <w:r w:rsidRPr="009D474E">
        <w:t>noise minimisation measures</w:t>
      </w:r>
      <w:r w:rsidR="00EA3ACB">
        <w:t xml:space="preserve">, </w:t>
      </w:r>
      <w:r w:rsidRPr="009D474E">
        <w:t xml:space="preserve">such as the </w:t>
      </w:r>
      <w:r w:rsidR="0062337B" w:rsidRPr="009D474E">
        <w:t xml:space="preserve">establishment of earth bunds/stockpiles to </w:t>
      </w:r>
      <w:r w:rsidR="00794631">
        <w:t>mitigate</w:t>
      </w:r>
      <w:r w:rsidR="0062337B" w:rsidRPr="009D474E">
        <w:t xml:space="preserve"> noise emissions</w:t>
      </w:r>
      <w:r w:rsidRPr="009D474E">
        <w:t xml:space="preserve"> and the</w:t>
      </w:r>
      <w:r w:rsidR="0062337B" w:rsidRPr="009D474E">
        <w:t xml:space="preserve"> use of </w:t>
      </w:r>
      <w:r w:rsidR="00794631" w:rsidRPr="009124E8">
        <w:rPr>
          <w:color w:val="000000" w:themeColor="text1"/>
        </w:rPr>
        <w:t>noise abatement kits</w:t>
      </w:r>
      <w:r w:rsidR="00794631" w:rsidRPr="009D474E" w:rsidDel="00794631">
        <w:t xml:space="preserve"> </w:t>
      </w:r>
      <w:r w:rsidR="00D30384" w:rsidRPr="009D474E">
        <w:t>on equipment and vehicles</w:t>
      </w:r>
      <w:r w:rsidRPr="009D474E">
        <w:t>. A</w:t>
      </w:r>
      <w:r w:rsidR="00D30384" w:rsidRPr="009D474E">
        <w:t xml:space="preserve"> Noise and Vibration Management Plan</w:t>
      </w:r>
      <w:r w:rsidR="00FA4777">
        <w:t xml:space="preserve"> (NVMP)</w:t>
      </w:r>
      <w:r w:rsidR="00D30384" w:rsidRPr="009D474E">
        <w:t xml:space="preserve"> </w:t>
      </w:r>
      <w:r w:rsidR="0062337B" w:rsidRPr="009D474E">
        <w:t>and a</w:t>
      </w:r>
      <w:r w:rsidR="00D30384" w:rsidRPr="009D474E">
        <w:t xml:space="preserve"> </w:t>
      </w:r>
      <w:r w:rsidR="005E442A">
        <w:t>TMP</w:t>
      </w:r>
      <w:r w:rsidRPr="009D474E">
        <w:t xml:space="preserve"> will be implemented to </w:t>
      </w:r>
      <w:r>
        <w:t>provide a framework for the management of residual impacts and risks.</w:t>
      </w:r>
    </w:p>
    <w:p w14:paraId="1D7ADD99" w14:textId="66DFBB3A" w:rsidR="0062337B" w:rsidRDefault="00D30384" w:rsidP="0062337B">
      <w:r>
        <w:t>Noise emissions associated with construction and establishment activities are expected to be experienced at sensitive receptors intermittently during the first 2</w:t>
      </w:r>
      <w:r w:rsidR="00CD0CA2">
        <w:t> </w:t>
      </w:r>
      <w:r>
        <w:t xml:space="preserve">years of Project establishment. With </w:t>
      </w:r>
      <w:r w:rsidR="007B073A">
        <w:t xml:space="preserve">avoidance and mitigation </w:t>
      </w:r>
      <w:r>
        <w:t>measures in place</w:t>
      </w:r>
      <w:r w:rsidR="002E695F">
        <w:t>,</w:t>
      </w:r>
      <w:r>
        <w:t xml:space="preserve"> residual impacts </w:t>
      </w:r>
      <w:r w:rsidR="00F45F76">
        <w:t>were assessed</w:t>
      </w:r>
      <w:r>
        <w:t xml:space="preserve"> to be minor. </w:t>
      </w:r>
    </w:p>
    <w:p w14:paraId="4D517629" w14:textId="301E8A65" w:rsidR="0062337B" w:rsidRDefault="00D30384" w:rsidP="0062337B">
      <w:r>
        <w:t xml:space="preserve">Noise emissions associated with operational activities over the life of mine are expected to be below the assessment criteria at all sensitive receptors. With </w:t>
      </w:r>
      <w:r w:rsidR="007B073A">
        <w:t xml:space="preserve">avoidance and mitigation </w:t>
      </w:r>
      <w:r>
        <w:t>measures in place</w:t>
      </w:r>
      <w:r w:rsidR="002E695F">
        <w:t>,</w:t>
      </w:r>
      <w:r>
        <w:t xml:space="preserve"> residual impacts </w:t>
      </w:r>
      <w:r w:rsidR="00182EE8">
        <w:t>were assessed</w:t>
      </w:r>
      <w:r w:rsidR="00C977A9">
        <w:t xml:space="preserve"> </w:t>
      </w:r>
      <w:r>
        <w:t>to be negligible.</w:t>
      </w:r>
    </w:p>
    <w:p w14:paraId="37600D43" w14:textId="681BAA19" w:rsidR="0062337B" w:rsidRDefault="009D474E" w:rsidP="0062337B">
      <w:r w:rsidRPr="009D474E">
        <w:rPr>
          <w:rStyle w:val="normaltextrun"/>
          <w:rFonts w:ascii="Calibri" w:hAnsi="Calibri" w:cs="Calibri"/>
          <w:szCs w:val="22"/>
        </w:rPr>
        <w:t xml:space="preserve">The HMC haulage route comprises arterial roads gazetted to cater for the types of traffic generated by the Project. As such, impacts </w:t>
      </w:r>
      <w:r w:rsidR="0064333B">
        <w:rPr>
          <w:rStyle w:val="normaltextrun"/>
          <w:rFonts w:ascii="Calibri" w:hAnsi="Calibri" w:cs="Calibri"/>
          <w:szCs w:val="22"/>
        </w:rPr>
        <w:t>on</w:t>
      </w:r>
      <w:r w:rsidR="0064333B" w:rsidRPr="009D474E">
        <w:rPr>
          <w:rStyle w:val="normaltextrun"/>
          <w:rFonts w:ascii="Calibri" w:hAnsi="Calibri" w:cs="Calibri"/>
          <w:szCs w:val="22"/>
        </w:rPr>
        <w:t xml:space="preserve"> </w:t>
      </w:r>
      <w:r w:rsidR="002E695F">
        <w:rPr>
          <w:rStyle w:val="normaltextrun"/>
          <w:rFonts w:ascii="Calibri" w:hAnsi="Calibri" w:cs="Calibri"/>
          <w:szCs w:val="22"/>
        </w:rPr>
        <w:t>lower-order</w:t>
      </w:r>
      <w:r w:rsidRPr="009D474E">
        <w:rPr>
          <w:rStyle w:val="normaltextrun"/>
          <w:rFonts w:ascii="Calibri" w:hAnsi="Calibri" w:cs="Calibri"/>
          <w:szCs w:val="22"/>
        </w:rPr>
        <w:t xml:space="preserve"> local roads will be avoided.</w:t>
      </w:r>
      <w:r w:rsidRPr="009D474E">
        <w:t xml:space="preserve"> </w:t>
      </w:r>
      <w:r w:rsidR="00D30384" w:rsidRPr="009D474E">
        <w:t xml:space="preserve">Noise emissions associated with road traffic are likely to result in a perceptible noise level change at </w:t>
      </w:r>
      <w:r w:rsidR="00236593">
        <w:t>dwellings fronting the Henty Highway</w:t>
      </w:r>
      <w:r w:rsidR="00D30384" w:rsidRPr="009D474E">
        <w:t xml:space="preserve"> in</w:t>
      </w:r>
      <w:r w:rsidR="00D30384">
        <w:t xml:space="preserve"> Cavendish</w:t>
      </w:r>
      <w:r w:rsidR="00CD0CA2">
        <w:t>,</w:t>
      </w:r>
      <w:r w:rsidR="00D30384">
        <w:t xml:space="preserve"> however</w:t>
      </w:r>
      <w:r w:rsidR="0062337B">
        <w:t>,</w:t>
      </w:r>
      <w:r w:rsidR="00D30384">
        <w:t xml:space="preserve"> the magnitude is below the selected assessment criteria. </w:t>
      </w:r>
    </w:p>
    <w:p w14:paraId="03930005" w14:textId="08596D22" w:rsidR="0062337B" w:rsidRDefault="00D30384" w:rsidP="0062337B">
      <w:r>
        <w:t>The magnitude of noise emissions at Dooen exceeds the selected criteria prior to and after Project implementation</w:t>
      </w:r>
      <w:r w:rsidR="00CD0CA2">
        <w:t>,</w:t>
      </w:r>
      <w:r>
        <w:t xml:space="preserve"> however</w:t>
      </w:r>
      <w:r w:rsidR="0062337B">
        <w:t>,</w:t>
      </w:r>
      <w:r>
        <w:t xml:space="preserve"> the resulting change </w:t>
      </w:r>
      <w:r w:rsidR="00673FCA">
        <w:t xml:space="preserve">was assessed as </w:t>
      </w:r>
      <w:r>
        <w:t xml:space="preserve">unlikely to be perceptible. The residual impact from road traffic </w:t>
      </w:r>
      <w:r w:rsidR="00673FCA">
        <w:t xml:space="preserve">was </w:t>
      </w:r>
      <w:r>
        <w:t xml:space="preserve">expected to be minor. </w:t>
      </w:r>
    </w:p>
    <w:p w14:paraId="45D4F368" w14:textId="7B07AF99" w:rsidR="002467DD" w:rsidRDefault="002467DD" w:rsidP="002467DD">
      <w:r>
        <w:t>Based on the equipment and activities identified for the Project, potential sources of vibration are limited. Vibration impacts are expected to dissipate rapidly with distance from the source, such impacts are not expected beyond a distance of around 100</w:t>
      </w:r>
      <w:r w:rsidR="00CD0CA2">
        <w:t> </w:t>
      </w:r>
      <w:r>
        <w:t>m. Given the limited vibration sources</w:t>
      </w:r>
      <w:r w:rsidR="00182B47">
        <w:t>,</w:t>
      </w:r>
      <w:r>
        <w:t xml:space="preserve"> combined with the greater than 100</w:t>
      </w:r>
      <w:r w:rsidR="00CD0CA2">
        <w:t> </w:t>
      </w:r>
      <w:r>
        <w:t xml:space="preserve">m distance offset to the closest sensitive receptors, impacts </w:t>
      </w:r>
      <w:r w:rsidR="003B6955">
        <w:t>were assessed</w:t>
      </w:r>
      <w:r>
        <w:t xml:space="preserve"> to be negligible, if any at all</w:t>
      </w:r>
      <w:r w:rsidR="006C3C75">
        <w:t>,</w:t>
      </w:r>
      <w:r>
        <w:t xml:space="preserve"> for all activities and phases of the Project.</w:t>
      </w:r>
    </w:p>
    <w:p w14:paraId="561AD188" w14:textId="61C6E48D" w:rsidR="0062337B" w:rsidRDefault="00D30384" w:rsidP="0062337B">
      <w:r>
        <w:t xml:space="preserve">Noise emissions from nearby </w:t>
      </w:r>
      <w:r w:rsidR="00B9076F">
        <w:t>p</w:t>
      </w:r>
      <w:r>
        <w:t xml:space="preserve">rojects (existing and proposed) are unlikely to materially add to those generated by the Project, such that it would generate additional material impacts to those described. </w:t>
      </w:r>
    </w:p>
    <w:p w14:paraId="406C61BF" w14:textId="2308EC1D" w:rsidR="00D30384" w:rsidRDefault="009D474E" w:rsidP="0062337B">
      <w:r>
        <w:t xml:space="preserve">In summary, </w:t>
      </w:r>
      <w:r w:rsidR="00CD0CA2">
        <w:t>Project related</w:t>
      </w:r>
      <w:r w:rsidR="00B53EC1">
        <w:t xml:space="preserve"> noise has been minimised </w:t>
      </w:r>
      <w:r w:rsidR="00C63C44">
        <w:t>so</w:t>
      </w:r>
      <w:r w:rsidR="00B53EC1">
        <w:t xml:space="preserve"> far as reasonably practicable</w:t>
      </w:r>
      <w:r w:rsidR="005B7022">
        <w:t>,</w:t>
      </w:r>
      <w:r w:rsidR="00B53EC1">
        <w:t xml:space="preserve"> and </w:t>
      </w:r>
      <w:r>
        <w:t>t</w:t>
      </w:r>
      <w:r w:rsidR="00D30384">
        <w:t xml:space="preserve">he residual impacts </w:t>
      </w:r>
      <w:r w:rsidR="00953A0C">
        <w:t xml:space="preserve">were assessed </w:t>
      </w:r>
      <w:r w:rsidR="0087505C">
        <w:t xml:space="preserve">as </w:t>
      </w:r>
      <w:r w:rsidR="00D30384">
        <w:t>minor or negligible</w:t>
      </w:r>
      <w:r w:rsidR="00D30384" w:rsidDel="00B53EC1">
        <w:t xml:space="preserve">. </w:t>
      </w:r>
      <w:r w:rsidR="00D30384">
        <w:t>Overall</w:t>
      </w:r>
      <w:r w:rsidR="00D029AF">
        <w:t>,</w:t>
      </w:r>
      <w:r w:rsidR="00D30384">
        <w:t xml:space="preserve"> the proposed Project </w:t>
      </w:r>
      <w:r w:rsidR="0062337B">
        <w:t>activities are</w:t>
      </w:r>
      <w:r w:rsidR="00D30384">
        <w:t xml:space="preserve"> unlikely to result in significant noise and vibration environmental effects</w:t>
      </w:r>
      <w:r w:rsidR="00C667CD">
        <w:t>,</w:t>
      </w:r>
      <w:r w:rsidR="00D30384">
        <w:t xml:space="preserve"> and the associated impacts can be managed with </w:t>
      </w:r>
      <w:r w:rsidR="007B073A">
        <w:t xml:space="preserve">avoidance and mitigation </w:t>
      </w:r>
      <w:r w:rsidR="00D30384">
        <w:t xml:space="preserve">measures in place to achieve the </w:t>
      </w:r>
      <w:r w:rsidR="0062337B">
        <w:rPr>
          <w:rStyle w:val="normaltextrun"/>
          <w:rFonts w:ascii="Calibri" w:hAnsi="Calibri" w:cs="Calibri"/>
          <w:szCs w:val="22"/>
        </w:rPr>
        <w:t xml:space="preserve">amenity and environmental quality </w:t>
      </w:r>
      <w:r w:rsidR="00D30384">
        <w:t>evaluation objective</w:t>
      </w:r>
      <w:r w:rsidR="00B90CF4">
        <w:t>.</w:t>
      </w:r>
    </w:p>
    <w:p w14:paraId="6F768678" w14:textId="1915B412" w:rsidR="00B90CF4" w:rsidRDefault="00B90CF4" w:rsidP="008D0AB6">
      <w:pPr>
        <w:pStyle w:val="Heading4"/>
      </w:pPr>
      <w:r>
        <w:t xml:space="preserve">Human health </w:t>
      </w:r>
      <w:r w:rsidR="008F5216">
        <w:t>risk</w:t>
      </w:r>
    </w:p>
    <w:p w14:paraId="31119D0F" w14:textId="26045897" w:rsidR="00B90CF4" w:rsidRDefault="00B90CF4" w:rsidP="00B90CF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age of the population in Horsham, Cavendish and Dooen </w:t>
      </w:r>
      <w:r w:rsidR="009028F2">
        <w:rPr>
          <w:rStyle w:val="normaltextrun"/>
          <w:rFonts w:ascii="Calibri" w:hAnsi="Calibri" w:cs="Calibri"/>
          <w:sz w:val="22"/>
          <w:szCs w:val="22"/>
        </w:rPr>
        <w:t xml:space="preserve">is </w:t>
      </w:r>
      <w:r>
        <w:rPr>
          <w:rStyle w:val="normaltextrun"/>
          <w:rFonts w:ascii="Calibri" w:hAnsi="Calibri" w:cs="Calibri"/>
          <w:sz w:val="22"/>
          <w:szCs w:val="22"/>
        </w:rPr>
        <w:t>higher than the Victorian average. For Dooen</w:t>
      </w:r>
      <w:r w:rsidR="002E695F">
        <w:rPr>
          <w:rStyle w:val="normaltextrun"/>
          <w:rFonts w:ascii="Calibri" w:hAnsi="Calibri" w:cs="Calibri"/>
          <w:sz w:val="22"/>
          <w:szCs w:val="22"/>
        </w:rPr>
        <w:t>,</w:t>
      </w:r>
      <w:r>
        <w:rPr>
          <w:rStyle w:val="normaltextrun"/>
          <w:rFonts w:ascii="Calibri" w:hAnsi="Calibri" w:cs="Calibri"/>
          <w:sz w:val="22"/>
          <w:szCs w:val="22"/>
        </w:rPr>
        <w:t xml:space="preserve"> this is driven by a larger percentage of the population in the 15–64</w:t>
      </w:r>
      <w:r w:rsidR="00997E7F">
        <w:rPr>
          <w:rStyle w:val="normaltextrun"/>
          <w:rFonts w:ascii="Calibri" w:hAnsi="Calibri" w:cs="Calibri"/>
          <w:sz w:val="22"/>
          <w:szCs w:val="22"/>
        </w:rPr>
        <w:t> </w:t>
      </w:r>
      <w:r>
        <w:rPr>
          <w:rStyle w:val="normaltextrun"/>
          <w:rFonts w:ascii="Calibri" w:hAnsi="Calibri" w:cs="Calibri"/>
          <w:sz w:val="22"/>
          <w:szCs w:val="22"/>
        </w:rPr>
        <w:t>year age group compared to the Victorian average. For Cavendish and Horsham</w:t>
      </w:r>
      <w:r w:rsidR="002E695F">
        <w:rPr>
          <w:rStyle w:val="normaltextrun"/>
          <w:rFonts w:ascii="Calibri" w:hAnsi="Calibri" w:cs="Calibri"/>
          <w:sz w:val="22"/>
          <w:szCs w:val="22"/>
        </w:rPr>
        <w:t>,</w:t>
      </w:r>
      <w:r>
        <w:rPr>
          <w:rStyle w:val="normaltextrun"/>
          <w:rFonts w:ascii="Calibri" w:hAnsi="Calibri" w:cs="Calibri"/>
          <w:sz w:val="22"/>
          <w:szCs w:val="22"/>
        </w:rPr>
        <w:t xml:space="preserve"> there is a much higher percentage of people greater than 65</w:t>
      </w:r>
      <w:r w:rsidR="00CD0CA2">
        <w:rPr>
          <w:rStyle w:val="normaltextrun"/>
          <w:rFonts w:ascii="Calibri" w:hAnsi="Calibri" w:cs="Calibri"/>
          <w:sz w:val="22"/>
          <w:szCs w:val="22"/>
        </w:rPr>
        <w:t> </w:t>
      </w:r>
      <w:r>
        <w:rPr>
          <w:rStyle w:val="normaltextrun"/>
          <w:rFonts w:ascii="Calibri" w:hAnsi="Calibri" w:cs="Calibri"/>
          <w:sz w:val="22"/>
          <w:szCs w:val="22"/>
        </w:rPr>
        <w:t>years of age, a cohort that is known to be more vulnerable to the effects of air pollution and noise.</w:t>
      </w:r>
      <w:r>
        <w:rPr>
          <w:rStyle w:val="eop"/>
          <w:rFonts w:ascii="Calibri" w:eastAsiaTheme="majorEastAsia" w:hAnsi="Calibri" w:cs="Calibri"/>
          <w:sz w:val="22"/>
          <w:szCs w:val="22"/>
        </w:rPr>
        <w:t> </w:t>
      </w:r>
    </w:p>
    <w:p w14:paraId="0BC31ED8" w14:textId="0FC7552D" w:rsidR="00B90CF4" w:rsidRDefault="00B90CF4" w:rsidP="00B90CF4">
      <w:pPr>
        <w:pStyle w:val="paragraph"/>
        <w:spacing w:before="12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lastRenderedPageBreak/>
        <w:t>By comparison, the population of Jung is younger than that of the other towns and the Victorian average. This is driven by a much larger percentage of children in the population. Children also fall into a vulnerable group to the effects of air pollution and noise.</w:t>
      </w:r>
    </w:p>
    <w:p w14:paraId="57830881" w14:textId="635CFF08" w:rsidR="00B90CF4" w:rsidRDefault="00B90CF4" w:rsidP="00B90CF4">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The baseline health profile of people in the HRC, which includes the towns of Dooen and Jung, is better than the Victorian average. The rates of admissions for respiratory and cardiovascular disease and asthma are lower than those for Victoria as a whole.</w:t>
      </w:r>
    </w:p>
    <w:p w14:paraId="1FEE9AE8" w14:textId="7C9142B7" w:rsidR="00B90CF4" w:rsidRPr="00DF2E48" w:rsidRDefault="00B90CF4" w:rsidP="00DF2E48">
      <w:pPr>
        <w:pStyle w:val="paragraph"/>
        <w:spacing w:before="120" w:beforeAutospacing="0" w:after="0" w:afterAutospacing="0"/>
        <w:textAlignment w:val="baseline"/>
        <w:rPr>
          <w:rStyle w:val="normaltextrun"/>
          <w:rFonts w:ascii="Calibri" w:hAnsi="Calibri" w:cs="Calibri"/>
          <w:sz w:val="22"/>
          <w:szCs w:val="22"/>
        </w:rPr>
      </w:pPr>
      <w:r w:rsidRPr="00DF2E48">
        <w:rPr>
          <w:rStyle w:val="normaltextrun"/>
          <w:rFonts w:ascii="Calibri" w:hAnsi="Calibri" w:cs="Calibri"/>
          <w:sz w:val="22"/>
          <w:szCs w:val="22"/>
        </w:rPr>
        <w:t xml:space="preserve">The potential hazards to sensitive receptors associated with the Project were assessed and consideration was given to the potential hazards to human health associated with changes to air quality, noise, groundwater and surface water. The avoidance and minimisation measures identified in the assessment studies </w:t>
      </w:r>
      <w:r w:rsidR="00DF2E48" w:rsidRPr="00DF2E48">
        <w:rPr>
          <w:rStyle w:val="normaltextrun"/>
          <w:rFonts w:ascii="Calibri" w:hAnsi="Calibri" w:cs="Calibri"/>
          <w:sz w:val="22"/>
          <w:szCs w:val="22"/>
        </w:rPr>
        <w:t>of air quality, noise and vibration, traffic and transport, soils and landform, groundwater and surface water are</w:t>
      </w:r>
      <w:r w:rsidRPr="00DF2E48">
        <w:rPr>
          <w:rStyle w:val="normaltextrun"/>
          <w:rFonts w:ascii="Calibri" w:hAnsi="Calibri" w:cs="Calibri"/>
          <w:sz w:val="22"/>
          <w:szCs w:val="22"/>
        </w:rPr>
        <w:t xml:space="preserve"> applicable to mitigating potential impacts on human health.</w:t>
      </w:r>
      <w:r w:rsidRPr="00DF2E48">
        <w:rPr>
          <w:rStyle w:val="normaltextrun"/>
          <w:sz w:val="22"/>
        </w:rPr>
        <w:t> </w:t>
      </w:r>
    </w:p>
    <w:p w14:paraId="1FB98975" w14:textId="4D8A0BB6" w:rsidR="00B90CF4" w:rsidRDefault="00B90CF4" w:rsidP="00B90CF4">
      <w:pPr>
        <w:pStyle w:val="paragraph"/>
        <w:spacing w:before="120" w:beforeAutospacing="0" w:after="0" w:afterAutospacing="0"/>
        <w:textAlignment w:val="baseline"/>
        <w:rPr>
          <w:rStyle w:val="eop"/>
          <w:rFonts w:ascii="Calibri" w:hAnsi="Calibri" w:cs="Calibri"/>
          <w:szCs w:val="22"/>
        </w:rPr>
      </w:pPr>
      <w:r>
        <w:rPr>
          <w:rStyle w:val="normaltextrun"/>
          <w:rFonts w:ascii="Calibri" w:hAnsi="Calibri" w:cs="Calibri"/>
          <w:sz w:val="22"/>
          <w:szCs w:val="22"/>
        </w:rPr>
        <w:t xml:space="preserve">The Project contribution to air emissions were assessed to be low and the residual human health risk </w:t>
      </w:r>
      <w:r w:rsidRPr="00D029AF">
        <w:rPr>
          <w:rStyle w:val="normaltextrun"/>
          <w:rFonts w:ascii="Calibri" w:hAnsi="Calibri" w:cs="Calibri"/>
          <w:sz w:val="22"/>
          <w:szCs w:val="22"/>
        </w:rPr>
        <w:t>associated with th</w:t>
      </w:r>
      <w:r w:rsidRPr="00794631">
        <w:rPr>
          <w:rStyle w:val="normaltextrun"/>
          <w:rFonts w:ascii="Calibri" w:hAnsi="Calibri" w:cs="Calibri"/>
          <w:sz w:val="22"/>
          <w:szCs w:val="22"/>
        </w:rPr>
        <w:t>e inhalation of PM</w:t>
      </w:r>
      <w:r w:rsidRPr="00794631">
        <w:rPr>
          <w:rStyle w:val="normaltextrun"/>
          <w:rFonts w:ascii="Calibri" w:hAnsi="Calibri" w:cs="Calibri"/>
          <w:sz w:val="22"/>
          <w:szCs w:val="22"/>
          <w:vertAlign w:val="subscript"/>
        </w:rPr>
        <w:t>10</w:t>
      </w:r>
      <w:r w:rsidRPr="00794631">
        <w:rPr>
          <w:rStyle w:val="normaltextrun"/>
          <w:rFonts w:ascii="Calibri" w:hAnsi="Calibri" w:cs="Calibri"/>
          <w:sz w:val="22"/>
          <w:szCs w:val="22"/>
        </w:rPr>
        <w:t>, PM</w:t>
      </w:r>
      <w:r w:rsidRPr="00794631">
        <w:rPr>
          <w:rStyle w:val="normaltextrun"/>
          <w:rFonts w:ascii="Calibri" w:hAnsi="Calibri" w:cs="Calibri"/>
          <w:sz w:val="22"/>
          <w:szCs w:val="22"/>
          <w:vertAlign w:val="subscript"/>
        </w:rPr>
        <w:t>2.5</w:t>
      </w:r>
      <w:r w:rsidRPr="00794631">
        <w:rPr>
          <w:rStyle w:val="normaltextrun"/>
          <w:rFonts w:ascii="Calibri" w:hAnsi="Calibri" w:cs="Calibri"/>
          <w:sz w:val="22"/>
          <w:szCs w:val="22"/>
        </w:rPr>
        <w:t>, RCS and metals</w:t>
      </w:r>
      <w:r w:rsidRPr="00D029AF">
        <w:rPr>
          <w:rStyle w:val="normaltextrun"/>
          <w:rFonts w:ascii="Calibri" w:hAnsi="Calibri" w:cs="Calibri"/>
          <w:sz w:val="22"/>
          <w:szCs w:val="22"/>
        </w:rPr>
        <w:t xml:space="preserve"> were assessed</w:t>
      </w:r>
      <w:r>
        <w:rPr>
          <w:rStyle w:val="normaltextrun"/>
          <w:rFonts w:ascii="Calibri" w:hAnsi="Calibri" w:cs="Calibri"/>
          <w:sz w:val="22"/>
          <w:szCs w:val="22"/>
        </w:rPr>
        <w:t xml:space="preserve"> to be negligible.</w:t>
      </w:r>
    </w:p>
    <w:p w14:paraId="2BDB0973" w14:textId="191B4C8D" w:rsidR="00B90CF4" w:rsidRPr="003746C7" w:rsidRDefault="00B90CF4" w:rsidP="00CD0CA2">
      <w:pPr>
        <w:rPr>
          <w:rStyle w:val="normaltextrun"/>
        </w:rPr>
      </w:pPr>
      <w:r>
        <w:rPr>
          <w:rStyle w:val="normaltextrun"/>
          <w:rFonts w:ascii="Calibri" w:hAnsi="Calibri" w:cs="Calibri"/>
          <w:szCs w:val="22"/>
        </w:rPr>
        <w:t xml:space="preserve">The predicted level of metals deposited on crops were well below maximum residue levels for the safe consumption of food and was assessed to pose a negligible risk. </w:t>
      </w:r>
      <w:r w:rsidR="000A0480" w:rsidRPr="00A51575">
        <w:rPr>
          <w:rStyle w:val="normaltextrun"/>
          <w:rFonts w:ascii="Calibri" w:hAnsi="Calibri" w:cs="Calibri"/>
          <w:szCs w:val="22"/>
        </w:rPr>
        <w:t>T</w:t>
      </w:r>
      <w:r w:rsidR="009145B7" w:rsidRPr="00A51575">
        <w:rPr>
          <w:rStyle w:val="normaltextrun"/>
          <w:rFonts w:ascii="Calibri" w:hAnsi="Calibri" w:cs="Calibri"/>
          <w:szCs w:val="22"/>
        </w:rPr>
        <w:t xml:space="preserve">he </w:t>
      </w:r>
      <w:r w:rsidR="00C852F1" w:rsidRPr="00A51575">
        <w:rPr>
          <w:rStyle w:val="normaltextrun"/>
          <w:rFonts w:ascii="Calibri" w:hAnsi="Calibri" w:cs="Calibri"/>
          <w:szCs w:val="22"/>
        </w:rPr>
        <w:t xml:space="preserve">human </w:t>
      </w:r>
      <w:r w:rsidR="009145B7" w:rsidRPr="00A51575">
        <w:rPr>
          <w:rStyle w:val="normaltextrun"/>
          <w:rFonts w:ascii="Calibri" w:hAnsi="Calibri" w:cs="Calibri"/>
          <w:szCs w:val="22"/>
        </w:rPr>
        <w:t xml:space="preserve">health risk assessment </w:t>
      </w:r>
      <w:r w:rsidR="00A51575" w:rsidRPr="00A51575">
        <w:rPr>
          <w:rStyle w:val="normaltextrun"/>
          <w:rFonts w:ascii="Calibri" w:hAnsi="Calibri" w:cs="Calibri"/>
          <w:szCs w:val="22"/>
        </w:rPr>
        <w:t xml:space="preserve">assumed </w:t>
      </w:r>
      <w:r w:rsidR="003746C7" w:rsidRPr="00A51575">
        <w:rPr>
          <w:rStyle w:val="normaltextrun"/>
          <w:rFonts w:ascii="Calibri" w:hAnsi="Calibri" w:cs="Calibri"/>
          <w:szCs w:val="22"/>
        </w:rPr>
        <w:t xml:space="preserve">that residential properties have rainwater tanks that may be used for drinking water, and </w:t>
      </w:r>
      <w:r w:rsidR="00CA4EA8" w:rsidRPr="00A51575">
        <w:rPr>
          <w:rStyle w:val="normaltextrun"/>
          <w:rFonts w:ascii="Calibri" w:hAnsi="Calibri" w:cs="Calibri"/>
          <w:szCs w:val="22"/>
        </w:rPr>
        <w:t>accordingly</w:t>
      </w:r>
      <w:r w:rsidR="00154611">
        <w:rPr>
          <w:rStyle w:val="normaltextrun"/>
          <w:rFonts w:ascii="Calibri" w:hAnsi="Calibri" w:cs="Calibri"/>
          <w:szCs w:val="22"/>
        </w:rPr>
        <w:t>,</w:t>
      </w:r>
      <w:r w:rsidR="003746C7" w:rsidRPr="00A51575">
        <w:rPr>
          <w:rStyle w:val="normaltextrun"/>
          <w:rFonts w:ascii="Calibri" w:hAnsi="Calibri" w:cs="Calibri"/>
          <w:szCs w:val="22"/>
        </w:rPr>
        <w:t xml:space="preserve"> an assessment of metal deposition and potential impacts on water quality was undertaken</w:t>
      </w:r>
      <w:r w:rsidR="000975AC" w:rsidRPr="00A51575">
        <w:rPr>
          <w:rStyle w:val="normaltextrun"/>
          <w:rFonts w:ascii="Calibri" w:hAnsi="Calibri" w:cs="Calibri"/>
          <w:szCs w:val="22"/>
        </w:rPr>
        <w:t>.</w:t>
      </w:r>
      <w:r w:rsidR="003746C7">
        <w:rPr>
          <w:rStyle w:val="normaltextrun"/>
          <w:rFonts w:ascii="Calibri" w:hAnsi="Calibri" w:cs="Calibri"/>
          <w:szCs w:val="22"/>
        </w:rPr>
        <w:t xml:space="preserve"> </w:t>
      </w:r>
      <w:r w:rsidR="003B09E1">
        <w:rPr>
          <w:rStyle w:val="normaltextrun"/>
          <w:rFonts w:ascii="Calibri" w:hAnsi="Calibri" w:cs="Calibri"/>
          <w:szCs w:val="22"/>
        </w:rPr>
        <w:t>A</w:t>
      </w:r>
      <w:r>
        <w:rPr>
          <w:rStyle w:val="normaltextrun"/>
          <w:rFonts w:ascii="Calibri" w:hAnsi="Calibri" w:cs="Calibri"/>
          <w:szCs w:val="22"/>
        </w:rPr>
        <w:t xml:space="preserve">ll metals </w:t>
      </w:r>
      <w:r w:rsidRPr="00902819">
        <w:rPr>
          <w:rStyle w:val="normaltextrun"/>
          <w:rFonts w:ascii="Calibri" w:hAnsi="Calibri" w:cs="Calibri"/>
          <w:szCs w:val="22"/>
        </w:rPr>
        <w:t xml:space="preserve">were well below the relevant </w:t>
      </w:r>
      <w:r w:rsidRPr="00B5154A">
        <w:rPr>
          <w:rStyle w:val="normaltextrun"/>
          <w:rFonts w:ascii="Calibri" w:hAnsi="Calibri" w:cs="Calibri"/>
          <w:szCs w:val="22"/>
        </w:rPr>
        <w:t>Australian Drinking Water Guidelines (</w:t>
      </w:r>
      <w:r w:rsidRPr="00902819">
        <w:rPr>
          <w:rStyle w:val="normaltextrun"/>
          <w:rFonts w:ascii="Calibri" w:hAnsi="Calibri" w:cs="Calibri"/>
          <w:szCs w:val="22"/>
        </w:rPr>
        <w:t xml:space="preserve">ADWG) benchmarks and </w:t>
      </w:r>
      <w:r w:rsidR="00CD0CA2">
        <w:rPr>
          <w:rStyle w:val="normaltextrun"/>
          <w:rFonts w:ascii="Calibri" w:hAnsi="Calibri" w:cs="Calibri"/>
          <w:szCs w:val="22"/>
        </w:rPr>
        <w:t xml:space="preserve">were </w:t>
      </w:r>
      <w:r w:rsidRPr="00902819">
        <w:rPr>
          <w:rStyle w:val="normaltextrun"/>
          <w:rFonts w:ascii="Calibri" w:hAnsi="Calibri" w:cs="Calibri"/>
          <w:szCs w:val="22"/>
        </w:rPr>
        <w:t>assessed</w:t>
      </w:r>
      <w:r>
        <w:rPr>
          <w:rStyle w:val="normaltextrun"/>
          <w:rFonts w:ascii="Calibri" w:hAnsi="Calibri" w:cs="Calibri"/>
          <w:szCs w:val="22"/>
        </w:rPr>
        <w:t xml:space="preserve"> to pose a negligible risk.</w:t>
      </w:r>
    </w:p>
    <w:p w14:paraId="0D06403F" w14:textId="48D516D2" w:rsidR="00B90CF4" w:rsidRDefault="00B90CF4" w:rsidP="00CD0CA2">
      <w:pPr>
        <w:rPr>
          <w:rStyle w:val="eop"/>
          <w:rFonts w:ascii="Calibri" w:hAnsi="Calibri" w:cs="Calibri"/>
          <w:szCs w:val="22"/>
        </w:rPr>
      </w:pPr>
      <w:r>
        <w:rPr>
          <w:rStyle w:val="normaltextrun"/>
          <w:rFonts w:ascii="Calibri" w:hAnsi="Calibri" w:cs="Calibri"/>
          <w:szCs w:val="22"/>
        </w:rPr>
        <w:t xml:space="preserve">Predicted existing daytime and night-time road traffic noise </w:t>
      </w:r>
      <w:r w:rsidR="00154611">
        <w:rPr>
          <w:rStyle w:val="normaltextrun"/>
          <w:rFonts w:ascii="Calibri" w:hAnsi="Calibri" w:cs="Calibri"/>
          <w:szCs w:val="22"/>
        </w:rPr>
        <w:t xml:space="preserve">levels </w:t>
      </w:r>
      <w:r>
        <w:rPr>
          <w:rStyle w:val="normaltextrun"/>
          <w:rFonts w:ascii="Calibri" w:hAnsi="Calibri" w:cs="Calibri"/>
          <w:szCs w:val="22"/>
        </w:rPr>
        <w:t xml:space="preserve">were determined to exceed the World Health </w:t>
      </w:r>
      <w:r w:rsidR="000635D0">
        <w:rPr>
          <w:rStyle w:val="normaltextrun"/>
          <w:rFonts w:ascii="Calibri" w:hAnsi="Calibri" w:cs="Calibri"/>
          <w:szCs w:val="22"/>
        </w:rPr>
        <w:t>O</w:t>
      </w:r>
      <w:r>
        <w:rPr>
          <w:rStyle w:val="normaltextrun"/>
          <w:rFonts w:ascii="Calibri" w:hAnsi="Calibri" w:cs="Calibri"/>
          <w:szCs w:val="22"/>
        </w:rPr>
        <w:t>rganisation (WHO) benchmarks at most receptors in both Cavendish and Dooen</w:t>
      </w:r>
      <w:r w:rsidR="00171C8E">
        <w:rPr>
          <w:rStyle w:val="normaltextrun"/>
          <w:rFonts w:ascii="Calibri" w:hAnsi="Calibri" w:cs="Calibri"/>
          <w:szCs w:val="22"/>
        </w:rPr>
        <w:t>,</w:t>
      </w:r>
      <w:r>
        <w:rPr>
          <w:rStyle w:val="normaltextrun"/>
          <w:rFonts w:ascii="Calibri" w:hAnsi="Calibri" w:cs="Calibri"/>
          <w:szCs w:val="22"/>
        </w:rPr>
        <w:t xml:space="preserve"> prior to Project commencement. There was </w:t>
      </w:r>
      <w:r w:rsidR="00154611">
        <w:rPr>
          <w:rStyle w:val="normaltextrun"/>
          <w:rFonts w:ascii="Calibri" w:hAnsi="Calibri" w:cs="Calibri"/>
          <w:szCs w:val="22"/>
        </w:rPr>
        <w:t xml:space="preserve">one </w:t>
      </w:r>
      <w:r>
        <w:rPr>
          <w:rStyle w:val="normaltextrun"/>
          <w:rFonts w:ascii="Calibri" w:hAnsi="Calibri" w:cs="Calibri"/>
          <w:szCs w:val="22"/>
        </w:rPr>
        <w:t>additional receptor predicted to be affected above those already affected</w:t>
      </w:r>
      <w:r w:rsidR="003A4BE7">
        <w:rPr>
          <w:rStyle w:val="normaltextrun"/>
          <w:rFonts w:ascii="Calibri" w:hAnsi="Calibri" w:cs="Calibri"/>
          <w:szCs w:val="22"/>
        </w:rPr>
        <w:t>,</w:t>
      </w:r>
      <w:r>
        <w:rPr>
          <w:rStyle w:val="normaltextrun"/>
          <w:rFonts w:ascii="Calibri" w:hAnsi="Calibri" w:cs="Calibri"/>
          <w:szCs w:val="22"/>
        </w:rPr>
        <w:t xml:space="preserve"> due to the existing traffic noise and the associated residual risks were assessed to be minor.</w:t>
      </w:r>
      <w:r>
        <w:rPr>
          <w:rStyle w:val="eop"/>
          <w:rFonts w:ascii="Calibri" w:hAnsi="Calibri" w:cs="Calibri"/>
          <w:szCs w:val="22"/>
        </w:rPr>
        <w:t> </w:t>
      </w:r>
    </w:p>
    <w:p w14:paraId="51C8BF6A" w14:textId="394E814F" w:rsidR="00B90CF4" w:rsidRPr="00B018F4" w:rsidRDefault="00B90CF4" w:rsidP="00B90CF4">
      <w:pPr>
        <w:pStyle w:val="paragraph"/>
        <w:spacing w:before="120" w:beforeAutospacing="0" w:after="0" w:afterAutospacing="0"/>
        <w:textAlignment w:val="baseline"/>
        <w:rPr>
          <w:rFonts w:ascii="Calibri" w:hAnsi="Calibri" w:cs="Calibri"/>
          <w:szCs w:val="22"/>
        </w:rPr>
      </w:pPr>
      <w:r>
        <w:rPr>
          <w:rStyle w:val="normaltextrun"/>
          <w:rFonts w:ascii="Calibri" w:hAnsi="Calibri" w:cs="Calibri"/>
          <w:sz w:val="22"/>
          <w:szCs w:val="22"/>
        </w:rPr>
        <w:t>There were some perceptible increases in noise from the Project during construction at some receptors</w:t>
      </w:r>
      <w:r w:rsidR="00707929">
        <w:rPr>
          <w:rStyle w:val="normaltextrun"/>
          <w:rFonts w:ascii="Calibri" w:hAnsi="Calibri" w:cs="Calibri"/>
          <w:sz w:val="22"/>
          <w:szCs w:val="22"/>
        </w:rPr>
        <w:t>,</w:t>
      </w:r>
      <w:r>
        <w:rPr>
          <w:rStyle w:val="normaltextrun"/>
          <w:rFonts w:ascii="Calibri" w:hAnsi="Calibri" w:cs="Calibri"/>
          <w:sz w:val="22"/>
          <w:szCs w:val="22"/>
        </w:rPr>
        <w:t xml:space="preserve"> however, these were assessed to pose a negligible risk to human health.</w:t>
      </w:r>
      <w:r w:rsidR="00CD0CA2">
        <w:rPr>
          <w:rStyle w:val="eop"/>
          <w:rFonts w:ascii="Calibri" w:hAnsi="Calibri" w:cs="Calibri"/>
          <w:szCs w:val="22"/>
        </w:rPr>
        <w:t xml:space="preserve"> </w:t>
      </w:r>
      <w:r w:rsidR="00140150" w:rsidRPr="00A7278C">
        <w:rPr>
          <w:rStyle w:val="normaltextrun"/>
          <w:rFonts w:ascii="Calibri" w:hAnsi="Calibri" w:cs="Calibri"/>
          <w:sz w:val="22"/>
          <w:szCs w:val="22"/>
        </w:rPr>
        <w:t>Based on the findings of the groundwater and surface water investigations</w:t>
      </w:r>
      <w:r w:rsidR="00154611">
        <w:rPr>
          <w:rStyle w:val="normaltextrun"/>
          <w:rFonts w:ascii="Calibri" w:hAnsi="Calibri" w:cs="Calibri"/>
          <w:sz w:val="22"/>
          <w:szCs w:val="22"/>
        </w:rPr>
        <w:t>,</w:t>
      </w:r>
      <w:r w:rsidR="00140150" w:rsidRPr="00A7278C">
        <w:rPr>
          <w:rStyle w:val="normaltextrun"/>
          <w:rFonts w:ascii="Calibri" w:hAnsi="Calibri" w:cs="Calibri"/>
          <w:sz w:val="22"/>
          <w:szCs w:val="22"/>
        </w:rPr>
        <w:t xml:space="preserve"> the residual risk to human health </w:t>
      </w:r>
      <w:r w:rsidR="00140150">
        <w:rPr>
          <w:rStyle w:val="normaltextrun"/>
          <w:rFonts w:ascii="Calibri" w:hAnsi="Calibri" w:cs="Calibri"/>
          <w:sz w:val="22"/>
          <w:szCs w:val="22"/>
        </w:rPr>
        <w:t>was</w:t>
      </w:r>
      <w:r w:rsidR="00140150" w:rsidRPr="00A7278C">
        <w:rPr>
          <w:rStyle w:val="normaltextrun"/>
          <w:rFonts w:ascii="Calibri" w:hAnsi="Calibri" w:cs="Calibri"/>
          <w:sz w:val="22"/>
          <w:szCs w:val="22"/>
        </w:rPr>
        <w:t xml:space="preserve"> considered to be negligible</w:t>
      </w:r>
      <w:r>
        <w:rPr>
          <w:rStyle w:val="normaltextrun"/>
          <w:rFonts w:ascii="Calibri" w:hAnsi="Calibri" w:cs="Calibri"/>
          <w:sz w:val="22"/>
          <w:szCs w:val="22"/>
        </w:rPr>
        <w:t>.</w:t>
      </w:r>
    </w:p>
    <w:p w14:paraId="5E61007E" w14:textId="3D2BFEC7" w:rsidR="00B90CF4" w:rsidRPr="009D474E" w:rsidRDefault="00B90CF4" w:rsidP="00B90CF4">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In summary, the residual risks are all considered to be minor to negligible. Overall, the proposed Project is unlikely to result in significant risks to human health and it is anticipated that the associated risk can be managed with </w:t>
      </w:r>
      <w:r w:rsidR="007B073A">
        <w:rPr>
          <w:rStyle w:val="normaltextrun"/>
          <w:rFonts w:ascii="Calibri" w:hAnsi="Calibri" w:cs="Calibri"/>
          <w:sz w:val="22"/>
          <w:szCs w:val="22"/>
        </w:rPr>
        <w:t xml:space="preserve">avoidance and mitigation </w:t>
      </w:r>
      <w:r>
        <w:rPr>
          <w:rStyle w:val="normaltextrun"/>
          <w:rFonts w:ascii="Calibri" w:hAnsi="Calibri" w:cs="Calibri"/>
          <w:sz w:val="22"/>
          <w:szCs w:val="22"/>
        </w:rPr>
        <w:t xml:space="preserve">measures in place to achieve the </w:t>
      </w:r>
      <w:r w:rsidR="009D474E" w:rsidRPr="009D474E">
        <w:rPr>
          <w:rStyle w:val="normaltextrun"/>
          <w:rFonts w:ascii="Calibri" w:hAnsi="Calibri" w:cs="Calibri"/>
          <w:sz w:val="22"/>
          <w:szCs w:val="22"/>
        </w:rPr>
        <w:t>amenity and environmental quality</w:t>
      </w:r>
      <w:r w:rsidR="009D474E">
        <w:rPr>
          <w:rStyle w:val="normaltextrun"/>
          <w:rFonts w:ascii="Calibri" w:hAnsi="Calibri" w:cs="Calibri"/>
          <w:sz w:val="22"/>
          <w:szCs w:val="22"/>
        </w:rPr>
        <w:t xml:space="preserve"> </w:t>
      </w:r>
      <w:r>
        <w:rPr>
          <w:rStyle w:val="normaltextrun"/>
          <w:rFonts w:ascii="Calibri" w:hAnsi="Calibri" w:cs="Calibri"/>
          <w:sz w:val="22"/>
          <w:szCs w:val="22"/>
        </w:rPr>
        <w:t>evaluation objective.</w:t>
      </w:r>
    </w:p>
    <w:p w14:paraId="3F19DB82" w14:textId="2D06B789" w:rsidR="00D30384" w:rsidRPr="00BF50D0" w:rsidRDefault="007E0C40" w:rsidP="008D0AB6">
      <w:pPr>
        <w:pStyle w:val="Heading4"/>
      </w:pPr>
      <w:r w:rsidRPr="00BF50D0">
        <w:t>Radiation</w:t>
      </w:r>
      <w:r w:rsidR="005D5FC6">
        <w:t xml:space="preserve"> </w:t>
      </w:r>
      <w:r w:rsidR="00E03330">
        <w:t>risk</w:t>
      </w:r>
    </w:p>
    <w:p w14:paraId="75893417" w14:textId="0A8FE4E5" w:rsidR="00103A41" w:rsidRPr="00794631" w:rsidRDefault="00103A41" w:rsidP="00103A41">
      <w:pPr>
        <w:pStyle w:val="paragraph"/>
        <w:spacing w:before="0" w:beforeAutospacing="0" w:after="0" w:afterAutospacing="0"/>
        <w:textAlignment w:val="baseline"/>
        <w:rPr>
          <w:rStyle w:val="eop"/>
          <w:rFonts w:ascii="Calibri" w:hAnsi="Calibri" w:cs="Calibri"/>
          <w:sz w:val="22"/>
          <w:szCs w:val="22"/>
        </w:rPr>
      </w:pPr>
      <w:r w:rsidRPr="00794631">
        <w:rPr>
          <w:rStyle w:val="normaltextrun"/>
          <w:rFonts w:ascii="Calibri" w:hAnsi="Calibri" w:cs="Calibri"/>
          <w:sz w:val="22"/>
          <w:szCs w:val="22"/>
        </w:rPr>
        <w:t>Project operations will produce HMC from ore</w:t>
      </w:r>
      <w:r w:rsidR="005C66AB">
        <w:rPr>
          <w:rStyle w:val="normaltextrun"/>
          <w:rFonts w:ascii="Calibri" w:hAnsi="Calibri" w:cs="Calibri"/>
          <w:sz w:val="22"/>
          <w:szCs w:val="22"/>
        </w:rPr>
        <w:t>,</w:t>
      </w:r>
      <w:r w:rsidRPr="00794631">
        <w:rPr>
          <w:rStyle w:val="normaltextrun"/>
          <w:rFonts w:ascii="Calibri" w:hAnsi="Calibri" w:cs="Calibri"/>
          <w:sz w:val="22"/>
          <w:szCs w:val="22"/>
        </w:rPr>
        <w:t xml:space="preserve"> which will contain </w:t>
      </w:r>
      <w:r w:rsidR="00CD0CA2" w:rsidRPr="00794631">
        <w:rPr>
          <w:rStyle w:val="normaltextrun"/>
          <w:rFonts w:ascii="Calibri" w:hAnsi="Calibri" w:cs="Calibri"/>
          <w:sz w:val="22"/>
          <w:szCs w:val="22"/>
        </w:rPr>
        <w:t>N</w:t>
      </w:r>
      <w:r w:rsidRPr="00794631">
        <w:rPr>
          <w:rStyle w:val="normaltextrun"/>
          <w:rFonts w:ascii="Calibri" w:hAnsi="Calibri" w:cs="Calibri"/>
          <w:sz w:val="22"/>
          <w:szCs w:val="22"/>
        </w:rPr>
        <w:t xml:space="preserve">aturally </w:t>
      </w:r>
      <w:r w:rsidR="00CD0CA2" w:rsidRPr="00794631">
        <w:rPr>
          <w:rStyle w:val="normaltextrun"/>
          <w:rFonts w:ascii="Calibri" w:hAnsi="Calibri" w:cs="Calibri"/>
          <w:sz w:val="22"/>
          <w:szCs w:val="22"/>
        </w:rPr>
        <w:t>O</w:t>
      </w:r>
      <w:r w:rsidRPr="00794631">
        <w:rPr>
          <w:rStyle w:val="normaltextrun"/>
          <w:rFonts w:ascii="Calibri" w:hAnsi="Calibri" w:cs="Calibri"/>
          <w:sz w:val="22"/>
          <w:szCs w:val="22"/>
        </w:rPr>
        <w:t xml:space="preserve">ccurring </w:t>
      </w:r>
      <w:r w:rsidR="00CD0CA2" w:rsidRPr="00794631">
        <w:rPr>
          <w:rStyle w:val="normaltextrun"/>
          <w:rFonts w:ascii="Calibri" w:hAnsi="Calibri" w:cs="Calibri"/>
          <w:sz w:val="22"/>
          <w:szCs w:val="22"/>
        </w:rPr>
        <w:t>R</w:t>
      </w:r>
      <w:r w:rsidRPr="00794631">
        <w:rPr>
          <w:rStyle w:val="normaltextrun"/>
          <w:rFonts w:ascii="Calibri" w:hAnsi="Calibri" w:cs="Calibri"/>
          <w:sz w:val="22"/>
          <w:szCs w:val="22"/>
        </w:rPr>
        <w:t xml:space="preserve">adioactive </w:t>
      </w:r>
      <w:r w:rsidR="00CD0CA2" w:rsidRPr="00794631">
        <w:rPr>
          <w:rStyle w:val="normaltextrun"/>
          <w:rFonts w:ascii="Calibri" w:hAnsi="Calibri" w:cs="Calibri"/>
          <w:sz w:val="22"/>
          <w:szCs w:val="22"/>
        </w:rPr>
        <w:t>Materials</w:t>
      </w:r>
      <w:r w:rsidRPr="00794631">
        <w:rPr>
          <w:rStyle w:val="normaltextrun"/>
          <w:rFonts w:ascii="Calibri" w:hAnsi="Calibri" w:cs="Calibri"/>
          <w:sz w:val="22"/>
          <w:szCs w:val="22"/>
        </w:rPr>
        <w:t xml:space="preserve"> (NORM</w:t>
      </w:r>
      <w:r w:rsidR="00E262FB" w:rsidRPr="00794631">
        <w:rPr>
          <w:rStyle w:val="normaltextrun"/>
          <w:rFonts w:ascii="Calibri" w:hAnsi="Calibri" w:cs="Calibri"/>
          <w:sz w:val="22"/>
          <w:szCs w:val="22"/>
        </w:rPr>
        <w:t>s</w:t>
      </w:r>
      <w:r w:rsidRPr="00794631">
        <w:rPr>
          <w:rStyle w:val="normaltextrun"/>
          <w:rFonts w:ascii="Calibri" w:hAnsi="Calibri" w:cs="Calibri"/>
          <w:sz w:val="22"/>
          <w:szCs w:val="22"/>
        </w:rPr>
        <w:t>) with elevated concentrations of radioactive uranium and thorium. The radioactivity levels are expected to be approximately 1.02</w:t>
      </w:r>
      <w:r w:rsidR="009A7CB5" w:rsidRPr="00794631">
        <w:rPr>
          <w:rStyle w:val="normaltextrun"/>
          <w:rFonts w:ascii="Calibri" w:hAnsi="Calibri" w:cs="Calibri"/>
          <w:sz w:val="22"/>
          <w:szCs w:val="22"/>
        </w:rPr>
        <w:t> </w:t>
      </w:r>
      <w:r w:rsidRPr="00794631">
        <w:rPr>
          <w:rStyle w:val="normaltextrun"/>
          <w:rFonts w:ascii="Calibri" w:hAnsi="Calibri" w:cs="Calibri"/>
          <w:sz w:val="22"/>
          <w:szCs w:val="22"/>
        </w:rPr>
        <w:t>Bq</w:t>
      </w:r>
      <w:r w:rsidR="00EB2DB9">
        <w:rPr>
          <w:rStyle w:val="normaltextrun"/>
          <w:rFonts w:ascii="Calibri" w:hAnsi="Calibri" w:cs="Calibri"/>
          <w:sz w:val="22"/>
          <w:szCs w:val="22"/>
        </w:rPr>
        <w:t> </w:t>
      </w:r>
      <w:r w:rsidRPr="00794631">
        <w:rPr>
          <w:rStyle w:val="normaltextrun"/>
          <w:rFonts w:ascii="Calibri" w:hAnsi="Calibri" w:cs="Calibri"/>
          <w:sz w:val="22"/>
          <w:szCs w:val="22"/>
        </w:rPr>
        <w:t>g</w:t>
      </w:r>
      <w:r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for the ore, 0.99</w:t>
      </w:r>
      <w:r w:rsidR="009A7CB5" w:rsidRPr="00794631">
        <w:rPr>
          <w:rStyle w:val="normaltextrun"/>
          <w:rFonts w:ascii="Calibri" w:hAnsi="Calibri" w:cs="Calibri"/>
          <w:sz w:val="22"/>
          <w:szCs w:val="22"/>
        </w:rPr>
        <w:t> </w:t>
      </w:r>
      <w:r w:rsidRPr="00794631">
        <w:rPr>
          <w:rStyle w:val="normaltextrun"/>
          <w:rFonts w:ascii="Calibri" w:hAnsi="Calibri" w:cs="Calibri"/>
          <w:sz w:val="22"/>
          <w:szCs w:val="22"/>
        </w:rPr>
        <w:t>Bq</w:t>
      </w:r>
      <w:r w:rsidR="00EB2DB9">
        <w:rPr>
          <w:rStyle w:val="normaltextrun"/>
          <w:rFonts w:ascii="Calibri" w:hAnsi="Calibri" w:cs="Calibri"/>
          <w:sz w:val="22"/>
          <w:szCs w:val="22"/>
        </w:rPr>
        <w:t> </w:t>
      </w:r>
      <w:r w:rsidRPr="00794631">
        <w:rPr>
          <w:rStyle w:val="normaltextrun"/>
          <w:rFonts w:ascii="Calibri" w:hAnsi="Calibri" w:cs="Calibri"/>
          <w:sz w:val="22"/>
          <w:szCs w:val="22"/>
        </w:rPr>
        <w:t>g</w:t>
      </w:r>
      <w:r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for the material within the rougher spiral feed, and 9.5</w:t>
      </w:r>
      <w:r w:rsidR="009A7CB5" w:rsidRPr="00794631">
        <w:rPr>
          <w:rStyle w:val="normaltextrun"/>
          <w:rFonts w:ascii="Calibri" w:hAnsi="Calibri" w:cs="Calibri"/>
          <w:sz w:val="22"/>
          <w:szCs w:val="22"/>
        </w:rPr>
        <w:t> </w:t>
      </w:r>
      <w:r w:rsidRPr="00794631">
        <w:rPr>
          <w:rStyle w:val="normaltextrun"/>
          <w:rFonts w:ascii="Calibri" w:hAnsi="Calibri" w:cs="Calibri"/>
          <w:sz w:val="22"/>
          <w:szCs w:val="22"/>
        </w:rPr>
        <w:t>Bq</w:t>
      </w:r>
      <w:r w:rsidR="00EB2DB9">
        <w:rPr>
          <w:rStyle w:val="normaltextrun"/>
          <w:rFonts w:ascii="Calibri" w:hAnsi="Calibri" w:cs="Calibri"/>
          <w:sz w:val="22"/>
          <w:szCs w:val="22"/>
        </w:rPr>
        <w:t> </w:t>
      </w:r>
      <w:r w:rsidRPr="00794631">
        <w:rPr>
          <w:rStyle w:val="normaltextrun"/>
          <w:rFonts w:ascii="Calibri" w:hAnsi="Calibri" w:cs="Calibri"/>
          <w:sz w:val="22"/>
          <w:szCs w:val="22"/>
        </w:rPr>
        <w:t>g</w:t>
      </w:r>
      <w:r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for the HMC. Based on these estimated activity concentrations, the ore and final product for the Project will be classified as prescribed radioactive material.</w:t>
      </w:r>
    </w:p>
    <w:p w14:paraId="0465AC72" w14:textId="526CF2E9" w:rsidR="00154126" w:rsidRPr="00794631" w:rsidRDefault="00103A41" w:rsidP="00103A41">
      <w:pPr>
        <w:pStyle w:val="paragraph"/>
        <w:spacing w:before="120" w:beforeAutospacing="0" w:after="0" w:afterAutospacing="0"/>
        <w:textAlignment w:val="baseline"/>
        <w:rPr>
          <w:rStyle w:val="eop"/>
          <w:rFonts w:ascii="Calibri" w:hAnsi="Calibri" w:cs="Calibri"/>
          <w:sz w:val="22"/>
          <w:szCs w:val="22"/>
        </w:rPr>
      </w:pPr>
      <w:r w:rsidRPr="00794631">
        <w:rPr>
          <w:rStyle w:val="normaltextrun"/>
          <w:rFonts w:ascii="Calibri" w:hAnsi="Calibri" w:cs="Calibri"/>
          <w:sz w:val="22"/>
          <w:szCs w:val="22"/>
        </w:rPr>
        <w:t>Radionuclide concentrations of the tailings material are expected to be less than the in</w:t>
      </w:r>
      <w:r w:rsidR="00AD01D8" w:rsidRPr="00794631">
        <w:rPr>
          <w:rStyle w:val="normaltextrun"/>
          <w:rFonts w:ascii="Calibri" w:hAnsi="Calibri" w:cs="Calibri"/>
          <w:sz w:val="22"/>
          <w:szCs w:val="22"/>
        </w:rPr>
        <w:t xml:space="preserve"> </w:t>
      </w:r>
      <w:r w:rsidRPr="00794631">
        <w:rPr>
          <w:rStyle w:val="normaltextrun"/>
          <w:rFonts w:ascii="Calibri" w:hAnsi="Calibri" w:cs="Calibri"/>
          <w:sz w:val="22"/>
          <w:szCs w:val="22"/>
        </w:rPr>
        <w:t>situ ore, at concentrations of approximately 0.53</w:t>
      </w:r>
      <w:r w:rsidR="00476E45" w:rsidRPr="00794631">
        <w:rPr>
          <w:rStyle w:val="normaltextrun"/>
          <w:rFonts w:ascii="Calibri" w:hAnsi="Calibri" w:cs="Calibri"/>
          <w:sz w:val="22"/>
          <w:szCs w:val="22"/>
        </w:rPr>
        <w:t> </w:t>
      </w:r>
      <w:r w:rsidR="00A2567B" w:rsidRPr="00A2567B">
        <w:rPr>
          <w:rStyle w:val="normaltextrun"/>
          <w:rFonts w:ascii="Calibri" w:hAnsi="Calibri" w:cs="Calibri"/>
          <w:sz w:val="22"/>
          <w:szCs w:val="22"/>
        </w:rPr>
        <w:t>Bq</w:t>
      </w:r>
      <w:r w:rsidR="00A2567B">
        <w:rPr>
          <w:rStyle w:val="normaltextrun"/>
          <w:rFonts w:ascii="Calibri" w:hAnsi="Calibri" w:cs="Calibri"/>
          <w:sz w:val="22"/>
          <w:szCs w:val="22"/>
        </w:rPr>
        <w:t> </w:t>
      </w:r>
      <w:r w:rsidR="00A2567B" w:rsidRPr="00A2567B">
        <w:rPr>
          <w:rStyle w:val="normaltextrun"/>
          <w:rFonts w:ascii="Calibri" w:hAnsi="Calibri" w:cs="Calibri"/>
          <w:sz w:val="22"/>
          <w:szCs w:val="22"/>
        </w:rPr>
        <w:t>g</w:t>
      </w:r>
      <w:r w:rsidR="00A2567B"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(260</w:t>
      </w:r>
      <w:r w:rsidR="00476E45" w:rsidRPr="00794631">
        <w:rPr>
          <w:rStyle w:val="normaltextrun"/>
          <w:rFonts w:ascii="Calibri" w:hAnsi="Calibri" w:cs="Calibri"/>
          <w:sz w:val="22"/>
          <w:szCs w:val="22"/>
        </w:rPr>
        <w:t> </w:t>
      </w:r>
      <w:r w:rsidRPr="00794631">
        <w:rPr>
          <w:rStyle w:val="normaltextrun"/>
          <w:rFonts w:ascii="Calibri" w:hAnsi="Calibri" w:cs="Calibri"/>
          <w:sz w:val="22"/>
          <w:szCs w:val="22"/>
        </w:rPr>
        <w:t>Bq</w:t>
      </w:r>
      <w:r w:rsidR="00EB2DB9">
        <w:rPr>
          <w:rStyle w:val="normaltextrun"/>
          <w:rFonts w:ascii="Calibri" w:hAnsi="Calibri" w:cs="Calibri"/>
          <w:sz w:val="22"/>
          <w:szCs w:val="22"/>
        </w:rPr>
        <w:t> </w:t>
      </w:r>
      <w:r w:rsidRPr="00794631">
        <w:rPr>
          <w:rStyle w:val="normaltextrun"/>
          <w:rFonts w:ascii="Calibri" w:hAnsi="Calibri" w:cs="Calibri"/>
          <w:sz w:val="22"/>
          <w:szCs w:val="22"/>
        </w:rPr>
        <w:t>kg</w:t>
      </w:r>
      <w:r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U-238 and 270</w:t>
      </w:r>
      <w:r w:rsidR="00476E45" w:rsidRPr="00794631">
        <w:rPr>
          <w:rStyle w:val="normaltextrun"/>
          <w:rFonts w:ascii="Calibri" w:hAnsi="Calibri" w:cs="Calibri"/>
          <w:sz w:val="22"/>
          <w:szCs w:val="22"/>
        </w:rPr>
        <w:t> </w:t>
      </w:r>
      <w:r w:rsidRPr="00794631">
        <w:rPr>
          <w:rStyle w:val="normaltextrun"/>
          <w:rFonts w:ascii="Calibri" w:hAnsi="Calibri" w:cs="Calibri"/>
          <w:sz w:val="22"/>
          <w:szCs w:val="22"/>
        </w:rPr>
        <w:t>Bq</w:t>
      </w:r>
      <w:r w:rsidR="00EB2DB9">
        <w:rPr>
          <w:rStyle w:val="normaltextrun"/>
          <w:rFonts w:ascii="Calibri" w:hAnsi="Calibri" w:cs="Calibri"/>
          <w:sz w:val="22"/>
          <w:szCs w:val="22"/>
        </w:rPr>
        <w:t> </w:t>
      </w:r>
      <w:r w:rsidRPr="00794631">
        <w:rPr>
          <w:rStyle w:val="normaltextrun"/>
          <w:rFonts w:ascii="Calibri" w:hAnsi="Calibri" w:cs="Calibri"/>
          <w:sz w:val="22"/>
          <w:szCs w:val="22"/>
        </w:rPr>
        <w:t>kg</w:t>
      </w:r>
      <w:r w:rsidRPr="00794631">
        <w:rPr>
          <w:rStyle w:val="normaltextrun"/>
          <w:rFonts w:ascii="Calibri" w:hAnsi="Calibri" w:cs="Calibri"/>
          <w:sz w:val="22"/>
          <w:szCs w:val="22"/>
          <w:vertAlign w:val="superscript"/>
        </w:rPr>
        <w:t>-1</w:t>
      </w:r>
      <w:r w:rsidRPr="00794631">
        <w:rPr>
          <w:rStyle w:val="normaltextrun"/>
          <w:rFonts w:ascii="Calibri" w:hAnsi="Calibri" w:cs="Calibri"/>
          <w:sz w:val="22"/>
          <w:szCs w:val="22"/>
        </w:rPr>
        <w:t xml:space="preserve"> Th-232). Tailings being returned to the mine void will not be classified as radioactive waste based on its proposed radioactive content.</w:t>
      </w:r>
    </w:p>
    <w:p w14:paraId="2E66041A" w14:textId="63338B4D" w:rsidR="00103A41" w:rsidRDefault="00103A41" w:rsidP="00103A41">
      <w:pPr>
        <w:pStyle w:val="paragraph"/>
        <w:spacing w:before="120" w:beforeAutospacing="0" w:after="0" w:afterAutospacing="0"/>
        <w:textAlignment w:val="baseline"/>
        <w:rPr>
          <w:rStyle w:val="eop"/>
          <w:rFonts w:ascii="Calibri" w:hAnsi="Calibri" w:cs="Calibri"/>
          <w:szCs w:val="22"/>
        </w:rPr>
      </w:pPr>
      <w:r>
        <w:rPr>
          <w:rStyle w:val="normaltextrun"/>
          <w:rFonts w:ascii="Calibri" w:hAnsi="Calibri" w:cs="Calibri"/>
          <w:color w:val="000000"/>
          <w:sz w:val="22"/>
          <w:szCs w:val="22"/>
          <w:shd w:val="clear" w:color="auto" w:fill="FFFFFF"/>
        </w:rPr>
        <w:t xml:space="preserve">Ambient gamma radiation dose levels </w:t>
      </w:r>
      <w:r w:rsidR="00154611">
        <w:rPr>
          <w:rStyle w:val="normaltextrun"/>
          <w:rFonts w:ascii="Calibri" w:hAnsi="Calibri" w:cs="Calibri"/>
          <w:color w:val="000000"/>
          <w:sz w:val="22"/>
          <w:szCs w:val="22"/>
          <w:shd w:val="clear" w:color="auto" w:fill="FFFFFF"/>
        </w:rPr>
        <w:t xml:space="preserve">and </w:t>
      </w:r>
      <w:r>
        <w:rPr>
          <w:rStyle w:val="normaltextrun"/>
          <w:rFonts w:ascii="Calibri" w:hAnsi="Calibri" w:cs="Calibri"/>
          <w:color w:val="000000"/>
          <w:sz w:val="22"/>
          <w:szCs w:val="22"/>
          <w:shd w:val="clear" w:color="auto" w:fill="FFFFFF"/>
        </w:rPr>
        <w:t xml:space="preserve">background radionuclide concentrations in soils and surface water were characterised across the </w:t>
      </w:r>
      <w:r w:rsidR="00E63AB7">
        <w:rPr>
          <w:rStyle w:val="normaltextrun"/>
          <w:rFonts w:ascii="Calibri" w:hAnsi="Calibri" w:cs="Calibri"/>
          <w:color w:val="000000"/>
          <w:sz w:val="22"/>
          <w:szCs w:val="22"/>
          <w:shd w:val="clear" w:color="auto" w:fill="FFFFFF"/>
        </w:rPr>
        <w:t>development extent</w:t>
      </w:r>
      <w:r>
        <w:rPr>
          <w:rStyle w:val="normaltextrun"/>
          <w:rFonts w:ascii="Calibri" w:hAnsi="Calibri" w:cs="Calibri"/>
          <w:color w:val="000000"/>
          <w:sz w:val="22"/>
          <w:szCs w:val="22"/>
          <w:shd w:val="clear" w:color="auto" w:fill="FFFFFF"/>
        </w:rPr>
        <w:t xml:space="preserve">. The ambient gamma radiation doses were found to be </w:t>
      </w:r>
      <w:r w:rsidR="00154611">
        <w:rPr>
          <w:rStyle w:val="normaltextrun"/>
          <w:rFonts w:ascii="Calibri" w:hAnsi="Calibri" w:cs="Calibri"/>
          <w:color w:val="000000"/>
          <w:sz w:val="22"/>
          <w:szCs w:val="22"/>
          <w:shd w:val="clear" w:color="auto" w:fill="FFFFFF"/>
        </w:rPr>
        <w:t xml:space="preserve">consistently </w:t>
      </w:r>
      <w:r>
        <w:rPr>
          <w:rStyle w:val="normaltextrun"/>
          <w:rFonts w:ascii="Calibri" w:hAnsi="Calibri" w:cs="Calibri"/>
          <w:color w:val="000000"/>
          <w:sz w:val="22"/>
          <w:szCs w:val="22"/>
          <w:shd w:val="clear" w:color="auto" w:fill="FFFFFF"/>
        </w:rPr>
        <w:t>averaging between 0.070 and 0.078</w:t>
      </w:r>
      <w:r w:rsidR="009D5CE0">
        <w:rPr>
          <w:rStyle w:val="normaltextrun"/>
          <w:rFonts w:ascii="Calibri" w:hAnsi="Calibri" w:cs="Calibri"/>
          <w:color w:val="000000"/>
          <w:sz w:val="22"/>
          <w:szCs w:val="22"/>
          <w:shd w:val="clear" w:color="auto" w:fill="FFFFFF"/>
        </w:rPr>
        <w:t> </w:t>
      </w:r>
      <w:r>
        <w:rPr>
          <w:rStyle w:val="normaltextrun"/>
          <w:rFonts w:ascii="Calibri" w:hAnsi="Calibri" w:cs="Calibri"/>
          <w:color w:val="000000"/>
          <w:sz w:val="22"/>
          <w:szCs w:val="22"/>
          <w:shd w:val="clear" w:color="auto" w:fill="FFFFFF"/>
        </w:rPr>
        <w:t>μGy</w:t>
      </w:r>
      <w:r w:rsidR="00EB2DB9">
        <w:rPr>
          <w:rStyle w:val="normaltextrun"/>
          <w:rFonts w:ascii="Calibri" w:hAnsi="Calibri" w:cs="Calibri"/>
          <w:color w:val="000000"/>
          <w:sz w:val="22"/>
          <w:szCs w:val="22"/>
          <w:shd w:val="clear" w:color="auto" w:fill="FFFFFF"/>
        </w:rPr>
        <w:t> </w:t>
      </w:r>
      <w:r>
        <w:rPr>
          <w:rStyle w:val="normaltextrun"/>
          <w:rFonts w:ascii="Calibri" w:hAnsi="Calibri" w:cs="Calibri"/>
          <w:color w:val="000000"/>
          <w:sz w:val="22"/>
          <w:szCs w:val="22"/>
          <w:shd w:val="clear" w:color="auto" w:fill="FFFFFF"/>
        </w:rPr>
        <w:t>h</w:t>
      </w:r>
      <w:r w:rsidRPr="00AC570E">
        <w:rPr>
          <w:rStyle w:val="normaltextrun"/>
          <w:rFonts w:ascii="Calibri" w:hAnsi="Calibri" w:cs="Calibri"/>
          <w:color w:val="000000"/>
          <w:sz w:val="22"/>
          <w:szCs w:val="22"/>
          <w:shd w:val="clear" w:color="auto" w:fill="FFFFFF"/>
          <w:vertAlign w:val="superscript"/>
        </w:rPr>
        <w:t>-1</w:t>
      </w:r>
      <w:r>
        <w:rPr>
          <w:rStyle w:val="normaltextrun"/>
          <w:rFonts w:ascii="Calibri" w:hAnsi="Calibri" w:cs="Calibri"/>
          <w:color w:val="000000"/>
          <w:sz w:val="22"/>
          <w:szCs w:val="22"/>
          <w:shd w:val="clear" w:color="auto" w:fill="FFFFFF"/>
        </w:rPr>
        <w:t xml:space="preserve"> and radionuclide activity concentrations within farming topsoils were comparable to concentrations found naturally in soils worldwide. Similarly, radionuclide activity concentrations within surface water bodies of Wimmera River and Yarriambiack Creek</w:t>
      </w:r>
      <w:r w:rsidR="006031B4">
        <w:rPr>
          <w:rStyle w:val="normaltextrun"/>
          <w:rFonts w:ascii="Calibri" w:hAnsi="Calibri" w:cs="Calibri"/>
          <w:color w:val="000000"/>
          <w:sz w:val="22"/>
          <w:szCs w:val="22"/>
          <w:shd w:val="clear" w:color="auto" w:fill="FFFFFF"/>
        </w:rPr>
        <w:t>,</w:t>
      </w:r>
      <w:r>
        <w:rPr>
          <w:rStyle w:val="normaltextrun"/>
          <w:rFonts w:ascii="Calibri" w:hAnsi="Calibri" w:cs="Calibri"/>
          <w:color w:val="000000"/>
          <w:sz w:val="22"/>
          <w:szCs w:val="22"/>
          <w:shd w:val="clear" w:color="auto" w:fill="FFFFFF"/>
        </w:rPr>
        <w:t xml:space="preserve"> were within Australian Drinking Water Guidelines.</w:t>
      </w:r>
    </w:p>
    <w:p w14:paraId="394AF6A7" w14:textId="42F952C4" w:rsidR="007C02D1" w:rsidRDefault="007C02D1" w:rsidP="005A55EE">
      <w:r>
        <w:lastRenderedPageBreak/>
        <w:t xml:space="preserve">The potential impacts associated with Project activities </w:t>
      </w:r>
      <w:r w:rsidR="00154611">
        <w:t xml:space="preserve">that were assessed relate </w:t>
      </w:r>
      <w:r>
        <w:t xml:space="preserve">to radiation dose levels resulting from mining activities, transportation and rehabilitation. </w:t>
      </w:r>
      <w:r w:rsidR="00103A41">
        <w:rPr>
          <w:rStyle w:val="normaltextrun"/>
          <w:rFonts w:ascii="Calibri" w:hAnsi="Calibri" w:cs="Calibri"/>
          <w:color w:val="000000"/>
          <w:szCs w:val="22"/>
          <w:shd w:val="clear" w:color="auto" w:fill="FFFFFF"/>
        </w:rPr>
        <w:t>Exposure pathways considered in the impact assessment included inhalation of dust, exposure to radon gas, consumption of food and drinking water</w:t>
      </w:r>
      <w:r w:rsidR="0064333B">
        <w:rPr>
          <w:rStyle w:val="normaltextrun"/>
          <w:rFonts w:ascii="Calibri" w:hAnsi="Calibri" w:cs="Calibri"/>
          <w:color w:val="000000"/>
          <w:szCs w:val="22"/>
          <w:shd w:val="clear" w:color="auto" w:fill="FFFFFF"/>
        </w:rPr>
        <w:t>,</w:t>
      </w:r>
      <w:r w:rsidR="00103A41">
        <w:rPr>
          <w:rStyle w:val="normaltextrun"/>
          <w:rFonts w:ascii="Calibri" w:hAnsi="Calibri" w:cs="Calibri"/>
          <w:color w:val="000000"/>
          <w:szCs w:val="22"/>
          <w:shd w:val="clear" w:color="auto" w:fill="FFFFFF"/>
        </w:rPr>
        <w:t xml:space="preserve"> as well as exposure during the transportation of HMC. This was considered to be a highly conservative assessment of exposure pathways.</w:t>
      </w:r>
    </w:p>
    <w:p w14:paraId="4865EA78" w14:textId="52975791" w:rsidR="007C02D1" w:rsidRPr="00577EC1" w:rsidRDefault="00577EC1" w:rsidP="00577EC1">
      <w:pPr>
        <w:rPr>
          <w:rStyle w:val="normaltextrun"/>
        </w:rPr>
      </w:pPr>
      <w:r>
        <w:rPr>
          <w:rStyle w:val="normaltextrun"/>
          <w:rFonts w:ascii="Calibri" w:hAnsi="Calibri" w:cs="Calibri"/>
          <w:szCs w:val="22"/>
        </w:rPr>
        <w:t>A</w:t>
      </w:r>
      <w:r w:rsidR="007C02D1" w:rsidRPr="007C02D1">
        <w:rPr>
          <w:rStyle w:val="normaltextrun"/>
          <w:rFonts w:ascii="Calibri" w:hAnsi="Calibri" w:cs="Calibri"/>
          <w:szCs w:val="22"/>
        </w:rPr>
        <w:t xml:space="preserve"> R</w:t>
      </w:r>
      <w:r w:rsidR="007C02D1">
        <w:rPr>
          <w:rStyle w:val="normaltextrun"/>
          <w:rFonts w:ascii="Calibri" w:hAnsi="Calibri" w:cs="Calibri"/>
          <w:szCs w:val="22"/>
        </w:rPr>
        <w:t xml:space="preserve">adiation Management </w:t>
      </w:r>
      <w:r w:rsidR="007C02D1" w:rsidRPr="007C02D1">
        <w:rPr>
          <w:rStyle w:val="normaltextrun"/>
          <w:rFonts w:ascii="Calibri" w:hAnsi="Calibri" w:cs="Calibri"/>
          <w:szCs w:val="22"/>
        </w:rPr>
        <w:t>P</w:t>
      </w:r>
      <w:r w:rsidR="007C02D1">
        <w:rPr>
          <w:rStyle w:val="normaltextrun"/>
          <w:rFonts w:ascii="Calibri" w:hAnsi="Calibri" w:cs="Calibri"/>
          <w:szCs w:val="22"/>
        </w:rPr>
        <w:t>lan</w:t>
      </w:r>
      <w:r w:rsidR="00485376">
        <w:rPr>
          <w:rStyle w:val="normaltextrun"/>
          <w:rFonts w:ascii="Calibri" w:hAnsi="Calibri" w:cs="Calibri"/>
          <w:szCs w:val="22"/>
        </w:rPr>
        <w:t xml:space="preserve"> (RMP)</w:t>
      </w:r>
      <w:r w:rsidR="007C02D1" w:rsidRPr="007C02D1">
        <w:rPr>
          <w:rStyle w:val="normaltextrun"/>
          <w:rFonts w:ascii="Calibri" w:hAnsi="Calibri" w:cs="Calibri"/>
          <w:szCs w:val="22"/>
        </w:rPr>
        <w:t xml:space="preserve"> </w:t>
      </w:r>
      <w:r>
        <w:rPr>
          <w:rStyle w:val="normaltextrun"/>
          <w:rFonts w:ascii="Calibri" w:hAnsi="Calibri" w:cs="Calibri"/>
          <w:szCs w:val="22"/>
        </w:rPr>
        <w:t xml:space="preserve">will be implemented </w:t>
      </w:r>
      <w:r w:rsidR="007C02D1" w:rsidRPr="007C02D1">
        <w:rPr>
          <w:rStyle w:val="normaltextrun"/>
          <w:rFonts w:ascii="Calibri" w:hAnsi="Calibri" w:cs="Calibri"/>
          <w:szCs w:val="22"/>
        </w:rPr>
        <w:t xml:space="preserve">to provide a framework for the management of </w:t>
      </w:r>
      <w:r>
        <w:t>risks associated with radiation</w:t>
      </w:r>
      <w:r w:rsidR="007C02D1" w:rsidRPr="007C02D1">
        <w:rPr>
          <w:rStyle w:val="normaltextrun"/>
          <w:rFonts w:ascii="Calibri" w:hAnsi="Calibri" w:cs="Calibri"/>
          <w:szCs w:val="22"/>
        </w:rPr>
        <w:t xml:space="preserve">. </w:t>
      </w:r>
      <w:r>
        <w:t xml:space="preserve">The RMP </w:t>
      </w:r>
      <w:r w:rsidR="00FC6977">
        <w:t>requires</w:t>
      </w:r>
      <w:r>
        <w:t xml:space="preserve"> Victorian Department of Health </w:t>
      </w:r>
      <w:r w:rsidR="00FC6977">
        <w:t xml:space="preserve">approval </w:t>
      </w:r>
      <w:r>
        <w:t xml:space="preserve">prior to </w:t>
      </w:r>
      <w:r w:rsidR="0064333B">
        <w:t xml:space="preserve">the </w:t>
      </w:r>
      <w:r>
        <w:t xml:space="preserve">commencement of </w:t>
      </w:r>
      <w:r w:rsidR="00315011">
        <w:t>mining activities</w:t>
      </w:r>
      <w:r>
        <w:t xml:space="preserve">. </w:t>
      </w:r>
    </w:p>
    <w:p w14:paraId="0E340B43" w14:textId="33AF0287" w:rsidR="007C02D1" w:rsidRDefault="00103A41" w:rsidP="007C02D1">
      <w:r>
        <w:rPr>
          <w:rStyle w:val="normaltextrun"/>
          <w:rFonts w:ascii="Calibri" w:hAnsi="Calibri" w:cs="Calibri"/>
          <w:color w:val="000000"/>
          <w:szCs w:val="22"/>
          <w:shd w:val="clear" w:color="auto" w:fill="FFFFFF"/>
        </w:rPr>
        <w:t xml:space="preserve">The effective radiation dose to members of the public </w:t>
      </w:r>
      <w:r w:rsidR="00707929">
        <w:rPr>
          <w:rStyle w:val="normaltextrun"/>
          <w:rFonts w:ascii="Calibri" w:hAnsi="Calibri" w:cs="Calibri"/>
          <w:color w:val="000000"/>
          <w:szCs w:val="22"/>
          <w:shd w:val="clear" w:color="auto" w:fill="FFFFFF"/>
        </w:rPr>
        <w:t>was</w:t>
      </w:r>
      <w:r>
        <w:rPr>
          <w:rStyle w:val="normaltextrun"/>
          <w:rFonts w:ascii="Calibri" w:hAnsi="Calibri" w:cs="Calibri"/>
          <w:color w:val="000000"/>
          <w:szCs w:val="22"/>
          <w:shd w:val="clear" w:color="auto" w:fill="FFFFFF"/>
        </w:rPr>
        <w:t xml:space="preserve"> conservatively assessed at the most sensitive receptor location to be very low</w:t>
      </w:r>
      <w:r w:rsidR="00AB69AA">
        <w:rPr>
          <w:rStyle w:val="normaltextrun"/>
          <w:rFonts w:ascii="Calibri" w:hAnsi="Calibri" w:cs="Calibri"/>
          <w:color w:val="000000"/>
          <w:szCs w:val="22"/>
          <w:shd w:val="clear" w:color="auto" w:fill="FFFFFF"/>
        </w:rPr>
        <w:t>.</w:t>
      </w:r>
      <w:r w:rsidR="00EB2A2B">
        <w:rPr>
          <w:rStyle w:val="normaltextrun"/>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xml:space="preserve">The calculated maximum annual doses from the combination of multiple exposure pathways from the Project </w:t>
      </w:r>
      <w:r w:rsidR="00C55296" w:rsidRPr="000C4D5D">
        <w:rPr>
          <w:rStyle w:val="normaltextrun"/>
          <w:rFonts w:ascii="Calibri" w:hAnsi="Calibri" w:cs="Calibri"/>
          <w:color w:val="000000"/>
          <w:szCs w:val="22"/>
          <w:shd w:val="clear" w:color="auto" w:fill="FFFFFF"/>
        </w:rPr>
        <w:t>wa</w:t>
      </w:r>
      <w:r w:rsidRPr="000C4D5D">
        <w:rPr>
          <w:rStyle w:val="normaltextrun"/>
          <w:rFonts w:ascii="Calibri" w:hAnsi="Calibri" w:cs="Calibri"/>
          <w:color w:val="000000"/>
          <w:szCs w:val="22"/>
          <w:shd w:val="clear" w:color="auto" w:fill="FFFFFF"/>
        </w:rPr>
        <w:t>s 40</w:t>
      </w:r>
      <w:r w:rsidR="009D5CE0" w:rsidRPr="000C4D5D">
        <w:rPr>
          <w:rStyle w:val="normaltextrun"/>
          <w:rFonts w:ascii="Calibri" w:hAnsi="Calibri" w:cs="Calibri"/>
          <w:color w:val="000000"/>
          <w:szCs w:val="22"/>
          <w:shd w:val="clear" w:color="auto" w:fill="FFFFFF"/>
        </w:rPr>
        <w:t> </w:t>
      </w:r>
      <w:r w:rsidR="005D52E5" w:rsidRPr="000C4D5D">
        <w:rPr>
          <w:rStyle w:val="normaltextrun"/>
          <w:rFonts w:ascii="Calibri" w:hAnsi="Calibri" w:cs="Calibri"/>
          <w:color w:val="000000"/>
        </w:rPr>
        <w:t>microsievert</w:t>
      </w:r>
      <w:r w:rsidR="005D52E5" w:rsidRPr="000C4D5D">
        <w:rPr>
          <w:rStyle w:val="normaltextrun"/>
          <w:rFonts w:ascii="Calibri" w:hAnsi="Calibri" w:cs="Calibri"/>
          <w:color w:val="000000"/>
          <w:szCs w:val="22"/>
          <w:shd w:val="clear" w:color="auto" w:fill="FFFFFF"/>
        </w:rPr>
        <w:t xml:space="preserve"> (</w:t>
      </w:r>
      <w:r w:rsidRPr="000C4D5D">
        <w:rPr>
          <w:rStyle w:val="normaltextrun"/>
          <w:rFonts w:ascii="Calibri" w:hAnsi="Calibri" w:cs="Calibri"/>
          <w:color w:val="000000"/>
          <w:szCs w:val="22"/>
          <w:shd w:val="clear" w:color="auto" w:fill="FFFFFF"/>
        </w:rPr>
        <w:t>µSv</w:t>
      </w:r>
      <w:r w:rsidR="005D52E5" w:rsidRPr="000C4D5D">
        <w:rPr>
          <w:rStyle w:val="normaltextrun"/>
          <w:rFonts w:ascii="Calibri" w:hAnsi="Calibri" w:cs="Calibri"/>
          <w:color w:val="000000"/>
          <w:szCs w:val="22"/>
          <w:shd w:val="clear" w:color="auto" w:fill="FFFFFF"/>
        </w:rPr>
        <w:t>)</w:t>
      </w:r>
      <w:r w:rsidRPr="000C4D5D">
        <w:rPr>
          <w:rStyle w:val="normaltextrun"/>
          <w:rFonts w:ascii="Calibri" w:hAnsi="Calibri" w:cs="Calibri"/>
          <w:color w:val="000000"/>
          <w:szCs w:val="22"/>
          <w:shd w:val="clear" w:color="auto" w:fill="FFFFFF"/>
        </w:rPr>
        <w:t xml:space="preserve"> for</w:t>
      </w:r>
      <w:r>
        <w:rPr>
          <w:rStyle w:val="normaltextrun"/>
          <w:rFonts w:ascii="Calibri" w:hAnsi="Calibri" w:cs="Calibri"/>
          <w:color w:val="000000"/>
          <w:szCs w:val="22"/>
          <w:shd w:val="clear" w:color="auto" w:fill="FFFFFF"/>
        </w:rPr>
        <w:t xml:space="preserve"> an adult and 71</w:t>
      </w:r>
      <w:r w:rsidR="009D5CE0">
        <w:rPr>
          <w:rStyle w:val="normaltextrun"/>
          <w:rFonts w:ascii="Calibri" w:hAnsi="Calibri" w:cs="Calibri"/>
          <w:color w:val="000000"/>
          <w:szCs w:val="22"/>
          <w:shd w:val="clear" w:color="auto" w:fill="FFFFFF"/>
        </w:rPr>
        <w:t> </w:t>
      </w:r>
      <w:r>
        <w:rPr>
          <w:rStyle w:val="normaltextrun"/>
          <w:rFonts w:ascii="Calibri" w:hAnsi="Calibri" w:cs="Calibri"/>
          <w:color w:val="000000"/>
          <w:szCs w:val="22"/>
          <w:shd w:val="clear" w:color="auto" w:fill="FFFFFF"/>
        </w:rPr>
        <w:t xml:space="preserve">µSv for a child. </w:t>
      </w:r>
      <w:r w:rsidRPr="000C4D5D">
        <w:rPr>
          <w:rStyle w:val="normaltextrun"/>
          <w:rFonts w:ascii="Calibri" w:hAnsi="Calibri" w:cs="Calibri"/>
          <w:color w:val="000000"/>
          <w:szCs w:val="22"/>
          <w:shd w:val="clear" w:color="auto" w:fill="FFFFFF"/>
        </w:rPr>
        <w:t>Both doses are substantially below the Victorian regulatory</w:t>
      </w:r>
      <w:r>
        <w:t xml:space="preserve"> </w:t>
      </w:r>
      <w:r>
        <w:rPr>
          <w:rStyle w:val="normaltextrun"/>
          <w:rFonts w:ascii="Calibri" w:hAnsi="Calibri" w:cs="Calibri"/>
          <w:color w:val="000000"/>
          <w:szCs w:val="22"/>
          <w:shd w:val="clear" w:color="auto" w:fill="FFFFFF"/>
        </w:rPr>
        <w:t xml:space="preserve">annual dose </w:t>
      </w:r>
      <w:r>
        <w:t>limit for a member of the public of 1</w:t>
      </w:r>
      <w:r w:rsidR="00773CA3">
        <w:t>,</w:t>
      </w:r>
      <w:r>
        <w:t>000</w:t>
      </w:r>
      <w:r w:rsidR="009D5CE0">
        <w:t> </w:t>
      </w:r>
      <w:r>
        <w:t>µSv</w:t>
      </w:r>
      <w:r w:rsidR="001A432D">
        <w:t>,</w:t>
      </w:r>
      <w:r>
        <w:t xml:space="preserve"> </w:t>
      </w:r>
      <w:r>
        <w:rPr>
          <w:rStyle w:val="normaltextrun"/>
          <w:rFonts w:ascii="Calibri" w:hAnsi="Calibri" w:cs="Calibri"/>
          <w:color w:val="000000"/>
          <w:szCs w:val="22"/>
          <w:shd w:val="clear" w:color="auto" w:fill="FFFFFF"/>
        </w:rPr>
        <w:t xml:space="preserve">and the annual dose limit </w:t>
      </w:r>
      <w:r w:rsidR="0064333B">
        <w:rPr>
          <w:rStyle w:val="normaltextrun"/>
          <w:rFonts w:ascii="Calibri" w:hAnsi="Calibri" w:cs="Calibri"/>
          <w:color w:val="000000"/>
          <w:szCs w:val="22"/>
          <w:shd w:val="clear" w:color="auto" w:fill="FFFFFF"/>
        </w:rPr>
        <w:t xml:space="preserve">for </w:t>
      </w:r>
      <w:r>
        <w:rPr>
          <w:rStyle w:val="normaltextrun"/>
          <w:rFonts w:ascii="Calibri" w:hAnsi="Calibri" w:cs="Calibri"/>
          <w:color w:val="000000"/>
          <w:szCs w:val="22"/>
          <w:shd w:val="clear" w:color="auto" w:fill="FFFFFF"/>
        </w:rPr>
        <w:t>an occupational worker of 20,000</w:t>
      </w:r>
      <w:r w:rsidR="009D5CE0">
        <w:rPr>
          <w:rStyle w:val="normaltextrun"/>
          <w:rFonts w:ascii="Calibri" w:hAnsi="Calibri" w:cs="Calibri"/>
          <w:color w:val="000000"/>
          <w:szCs w:val="22"/>
          <w:shd w:val="clear" w:color="auto" w:fill="FFFFFF"/>
        </w:rPr>
        <w:t> </w:t>
      </w:r>
      <w:r>
        <w:rPr>
          <w:rStyle w:val="normaltextrun"/>
          <w:rFonts w:ascii="Segoe UI" w:hAnsi="Segoe UI" w:cs="Segoe UI"/>
          <w:color w:val="000000"/>
          <w:szCs w:val="22"/>
          <w:shd w:val="clear" w:color="auto" w:fill="FFFFFF"/>
        </w:rPr>
        <w:t>μSv.</w:t>
      </w:r>
      <w:r>
        <w:t xml:space="preserve"> </w:t>
      </w:r>
    </w:p>
    <w:p w14:paraId="4515B970" w14:textId="7693ABC7" w:rsidR="00EB2A2B" w:rsidRDefault="007C02D1" w:rsidP="00206E77">
      <w:r>
        <w:t xml:space="preserve">Based on the processes proposed for the Project, the potential for seepage of radionuclides from the rehabilitated site into the existing groundwater system or surface waters will be commensurate with the pre-mining conditions. </w:t>
      </w:r>
      <w:r w:rsidR="00AB69AA">
        <w:t xml:space="preserve">The </w:t>
      </w:r>
      <w:r w:rsidR="000D6BFA">
        <w:t>post-mining</w:t>
      </w:r>
      <w:r>
        <w:t xml:space="preserve"> surface gamma radiation dose rates and radon emanation rates will be comparable</w:t>
      </w:r>
      <w:r w:rsidR="00206E77">
        <w:t xml:space="preserve"> to the </w:t>
      </w:r>
      <w:r>
        <w:t>current natural pre-mining conditions.</w:t>
      </w:r>
    </w:p>
    <w:p w14:paraId="1795967C" w14:textId="5C1D20B4" w:rsidR="00EB2A2B" w:rsidRDefault="00EB2A2B" w:rsidP="00EB2A2B">
      <w:pPr>
        <w:rPr>
          <w:rStyle w:val="normaltextrun"/>
          <w:rFonts w:ascii="Calibri" w:hAnsi="Calibri" w:cs="Calibri"/>
          <w:color w:val="000000"/>
          <w:szCs w:val="22"/>
          <w:shd w:val="clear" w:color="auto" w:fill="FFFFFF"/>
        </w:rPr>
      </w:pPr>
      <w:r w:rsidRPr="00EB2A2B">
        <w:t>Sprinklers will be established as a contingency to maintain moisture content across the HMC stockpile and minimise surface creep outside the stockpile domain. T</w:t>
      </w:r>
      <w:r w:rsidRPr="00EB2A2B">
        <w:rPr>
          <w:rStyle w:val="normaltextrun"/>
          <w:rFonts w:ascii="Calibri" w:hAnsi="Calibri" w:cs="Calibri"/>
          <w:szCs w:val="22"/>
        </w:rPr>
        <w:t xml:space="preserve">he HMC haulage trucks will be fully contained and the storage and loading of HMC at </w:t>
      </w:r>
      <w:r w:rsidR="00E262FB">
        <w:rPr>
          <w:rStyle w:val="normaltextrun"/>
          <w:rFonts w:ascii="Calibri" w:hAnsi="Calibri" w:cs="Calibri"/>
          <w:szCs w:val="22"/>
        </w:rPr>
        <w:t xml:space="preserve">the </w:t>
      </w:r>
      <w:r w:rsidRPr="00EB2A2B">
        <w:rPr>
          <w:rStyle w:val="normaltextrun"/>
          <w:rFonts w:ascii="Calibri" w:hAnsi="Calibri" w:cs="Calibri"/>
          <w:szCs w:val="22"/>
        </w:rPr>
        <w:t>PoP will be via a closed system.</w:t>
      </w:r>
      <w:r>
        <w:rPr>
          <w:rStyle w:val="normaltextrun"/>
          <w:rFonts w:ascii="Calibri" w:hAnsi="Calibri" w:cs="Calibri"/>
          <w:color w:val="000000"/>
          <w:szCs w:val="22"/>
          <w:shd w:val="clear" w:color="auto" w:fill="FFFFFF"/>
        </w:rPr>
        <w:t xml:space="preserve"> </w:t>
      </w:r>
    </w:p>
    <w:p w14:paraId="1A2B9C31" w14:textId="1A31F47F" w:rsidR="007C02D1" w:rsidRDefault="007C02D1" w:rsidP="005F76F6">
      <w:r>
        <w:t xml:space="preserve">Predictions of radiation doses to non-human </w:t>
      </w:r>
      <w:r w:rsidRPr="00693395">
        <w:rPr>
          <w:rFonts w:cstheme="minorHAnsi"/>
          <w:szCs w:val="22"/>
        </w:rPr>
        <w:t>biota from resuspended particulates</w:t>
      </w:r>
      <w:r w:rsidRPr="00693395" w:rsidDel="00B648FE">
        <w:rPr>
          <w:rFonts w:cstheme="minorHAnsi"/>
          <w:szCs w:val="22"/>
        </w:rPr>
        <w:t xml:space="preserve"> </w:t>
      </w:r>
      <w:r w:rsidRPr="00693395">
        <w:rPr>
          <w:rFonts w:cstheme="minorHAnsi"/>
          <w:szCs w:val="22"/>
        </w:rPr>
        <w:t>settling on soils were also substantially below the screening value of 10</w:t>
      </w:r>
      <w:r w:rsidR="00DE27BA" w:rsidRPr="00693395">
        <w:rPr>
          <w:rFonts w:cstheme="minorHAnsi"/>
          <w:szCs w:val="22"/>
        </w:rPr>
        <w:t> </w:t>
      </w:r>
      <w:r w:rsidR="00693395" w:rsidRPr="000C4D5D">
        <w:rPr>
          <w:rFonts w:cstheme="minorHAnsi"/>
          <w:szCs w:val="22"/>
        </w:rPr>
        <w:t>micrograys per hour</w:t>
      </w:r>
      <w:r w:rsidR="00693395" w:rsidRPr="00693395">
        <w:rPr>
          <w:rFonts w:cstheme="minorHAnsi"/>
          <w:szCs w:val="22"/>
        </w:rPr>
        <w:t xml:space="preserve"> (</w:t>
      </w:r>
      <w:r w:rsidRPr="00693395">
        <w:rPr>
          <w:rFonts w:cstheme="minorHAnsi"/>
          <w:szCs w:val="22"/>
        </w:rPr>
        <w:t>µGy</w:t>
      </w:r>
      <w:r w:rsidRPr="000C4D5D">
        <w:rPr>
          <w:rFonts w:cstheme="minorHAnsi"/>
          <w:szCs w:val="22"/>
        </w:rPr>
        <w:t>/h</w:t>
      </w:r>
      <w:r w:rsidR="00693395" w:rsidRPr="000C4D5D">
        <w:rPr>
          <w:rFonts w:cstheme="minorHAnsi"/>
          <w:szCs w:val="22"/>
        </w:rPr>
        <w:t>)</w:t>
      </w:r>
      <w:r w:rsidRPr="000C4D5D">
        <w:rPr>
          <w:rFonts w:cstheme="minorHAnsi"/>
          <w:szCs w:val="22"/>
        </w:rPr>
        <w:t xml:space="preserve">. The radiological risk on non-human biota is considered negligible. </w:t>
      </w:r>
      <w:r w:rsidR="00315011" w:rsidRPr="000C4D5D">
        <w:rPr>
          <w:rFonts w:cstheme="minorHAnsi"/>
        </w:rPr>
        <w:t>The potential impacts are</w:t>
      </w:r>
      <w:r w:rsidR="00315011">
        <w:rPr>
          <w:rStyle w:val="normaltextrun"/>
          <w:rFonts w:ascii="Calibri" w:hAnsi="Calibri" w:cs="Calibri"/>
          <w:color w:val="000000"/>
          <w:szCs w:val="22"/>
          <w:shd w:val="clear" w:color="auto" w:fill="FFFFFF"/>
        </w:rPr>
        <w:t xml:space="preserve"> unlikely to represent a significant impact </w:t>
      </w:r>
      <w:r w:rsidR="00154611">
        <w:rPr>
          <w:rStyle w:val="normaltextrun"/>
          <w:rFonts w:ascii="Calibri" w:hAnsi="Calibri" w:cs="Calibri"/>
          <w:color w:val="000000"/>
          <w:szCs w:val="22"/>
          <w:shd w:val="clear" w:color="auto" w:fill="FFFFFF"/>
        </w:rPr>
        <w:t xml:space="preserve">on </w:t>
      </w:r>
      <w:r w:rsidR="00315011">
        <w:rPr>
          <w:rStyle w:val="normaltextrun"/>
          <w:rFonts w:ascii="Calibri" w:hAnsi="Calibri" w:cs="Calibri"/>
          <w:color w:val="000000"/>
          <w:szCs w:val="22"/>
          <w:shd w:val="clear" w:color="auto" w:fill="FFFFFF"/>
        </w:rPr>
        <w:t>MNES.</w:t>
      </w:r>
      <w:r w:rsidR="00315011">
        <w:rPr>
          <w:rStyle w:val="eop"/>
          <w:rFonts w:ascii="Calibri" w:hAnsi="Calibri" w:cs="Calibri"/>
          <w:color w:val="000000"/>
          <w:szCs w:val="22"/>
          <w:shd w:val="clear" w:color="auto" w:fill="FFFFFF"/>
        </w:rPr>
        <w:t> </w:t>
      </w:r>
    </w:p>
    <w:p w14:paraId="0C716C35" w14:textId="71E90DD4" w:rsidR="007C02D1" w:rsidRDefault="007C02D1" w:rsidP="005F76F6">
      <w:r>
        <w:t xml:space="preserve">A cumulative assessment considered other projects </w:t>
      </w:r>
      <w:r w:rsidR="00CD453B">
        <w:t>(</w:t>
      </w:r>
      <w:r w:rsidR="00644D66">
        <w:t xml:space="preserve">current and proposed) </w:t>
      </w:r>
      <w:r>
        <w:t xml:space="preserve">in the local and regional </w:t>
      </w:r>
      <w:r w:rsidR="00154611">
        <w:t>areas</w:t>
      </w:r>
      <w:r>
        <w:t xml:space="preserve">. This concluded that none of the projects would result in a cumulative risk, either because they are too distant </w:t>
      </w:r>
      <w:r w:rsidR="00206E77">
        <w:t>f</w:t>
      </w:r>
      <w:r>
        <w:t xml:space="preserve">or the zones of impact to overlap or because emissions would not occur concurrently. </w:t>
      </w:r>
    </w:p>
    <w:p w14:paraId="4D63098E" w14:textId="14C47C0C" w:rsidR="00903C78" w:rsidRDefault="00D61EC7" w:rsidP="005F76F6">
      <w:r>
        <w:t>In summary, t</w:t>
      </w:r>
      <w:r w:rsidR="007C02D1">
        <w:t xml:space="preserve">he residual impacts </w:t>
      </w:r>
      <w:r w:rsidR="00181621">
        <w:t xml:space="preserve">relating to radiation </w:t>
      </w:r>
      <w:r w:rsidR="00EF2C55">
        <w:t>were assessed to be</w:t>
      </w:r>
      <w:r w:rsidR="007C02D1">
        <w:t xml:space="preserve"> negligible. </w:t>
      </w:r>
      <w:r w:rsidR="005F6847">
        <w:t>The</w:t>
      </w:r>
      <w:r w:rsidR="007C02D1">
        <w:t xml:space="preserve"> proposed Project </w:t>
      </w:r>
      <w:r w:rsidR="00485376">
        <w:t>activities are</w:t>
      </w:r>
      <w:r w:rsidR="007C02D1">
        <w:t xml:space="preserve"> unlikely to result in significant radiation doses to members of the public or non-human biota</w:t>
      </w:r>
      <w:r w:rsidR="006A1A2B">
        <w:t>,</w:t>
      </w:r>
      <w:r w:rsidR="007C02D1">
        <w:t xml:space="preserve"> and it is anticipated that the associated impacts can be managed with </w:t>
      </w:r>
      <w:r w:rsidR="007B073A">
        <w:t xml:space="preserve">avoidance and mitigation </w:t>
      </w:r>
      <w:r w:rsidR="007C02D1">
        <w:t xml:space="preserve">measures in place to achieve the </w:t>
      </w:r>
      <w:r w:rsidR="00485376">
        <w:rPr>
          <w:rStyle w:val="normaltextrun"/>
          <w:rFonts w:ascii="Calibri" w:hAnsi="Calibri" w:cs="Calibri"/>
          <w:szCs w:val="22"/>
        </w:rPr>
        <w:t>amenity and environmental quality</w:t>
      </w:r>
      <w:r w:rsidR="00485376">
        <w:t xml:space="preserve"> </w:t>
      </w:r>
      <w:r w:rsidR="007C02D1">
        <w:t>evaluation objective.</w:t>
      </w:r>
    </w:p>
    <w:p w14:paraId="10B0F72E" w14:textId="4FA89229" w:rsidR="00987A4C" w:rsidRPr="00987A4C" w:rsidRDefault="00987A4C" w:rsidP="008D0AB6">
      <w:pPr>
        <w:pStyle w:val="Heading3"/>
      </w:pPr>
      <w:bookmarkStart w:id="121" w:name="_Toc127263774"/>
      <w:r w:rsidRPr="00987A4C">
        <w:t xml:space="preserve">Cultural </w:t>
      </w:r>
      <w:r w:rsidR="00CB3CC8">
        <w:t>H</w:t>
      </w:r>
      <w:r w:rsidRPr="00987A4C">
        <w:t>eritage</w:t>
      </w:r>
      <w:bookmarkEnd w:id="121"/>
    </w:p>
    <w:p w14:paraId="0C9B2B3B" w14:textId="7F128757" w:rsidR="00987A4C" w:rsidRDefault="00987A4C" w:rsidP="005F76F6">
      <w:pPr>
        <w:rPr>
          <w:szCs w:val="22"/>
        </w:rPr>
      </w:pPr>
      <w:r w:rsidRPr="00987A4C">
        <w:rPr>
          <w:szCs w:val="22"/>
        </w:rPr>
        <w:t xml:space="preserve">The cultural heritage </w:t>
      </w:r>
      <w:r w:rsidR="00CB3CC8">
        <w:rPr>
          <w:szCs w:val="22"/>
        </w:rPr>
        <w:t>evaluation</w:t>
      </w:r>
      <w:r w:rsidRPr="00987A4C">
        <w:rPr>
          <w:szCs w:val="22"/>
        </w:rPr>
        <w:t xml:space="preserve"> objective is to </w:t>
      </w:r>
      <w:r w:rsidRPr="00154BA8">
        <w:rPr>
          <w:i/>
          <w:szCs w:val="22"/>
        </w:rPr>
        <w:t>avoid or minimise adverse effects on Aboriginal and historical cultural heritage</w:t>
      </w:r>
      <w:r w:rsidRPr="00987A4C">
        <w:rPr>
          <w:szCs w:val="22"/>
        </w:rPr>
        <w:t>.</w:t>
      </w:r>
      <w:r w:rsidR="00953801">
        <w:rPr>
          <w:szCs w:val="22"/>
        </w:rPr>
        <w:t xml:space="preserve"> Cultural heritage is considered in the EES through an assessment of </w:t>
      </w:r>
      <w:r w:rsidR="0064333B">
        <w:rPr>
          <w:szCs w:val="22"/>
        </w:rPr>
        <w:t>historic heritage</w:t>
      </w:r>
      <w:r w:rsidR="00953801">
        <w:rPr>
          <w:szCs w:val="22"/>
        </w:rPr>
        <w:t xml:space="preserve"> and </w:t>
      </w:r>
      <w:r w:rsidR="006B4E82">
        <w:rPr>
          <w:szCs w:val="22"/>
        </w:rPr>
        <w:t xml:space="preserve">Aboriginal </w:t>
      </w:r>
      <w:r w:rsidR="00953801">
        <w:rPr>
          <w:szCs w:val="22"/>
        </w:rPr>
        <w:t>cultural heritage.</w:t>
      </w:r>
    </w:p>
    <w:p w14:paraId="69BA395D" w14:textId="15C3D2CF" w:rsidR="00433759" w:rsidRDefault="00931BE9" w:rsidP="005F76F6">
      <w:r w:rsidRPr="00931BE9">
        <w:t xml:space="preserve">The Project’s performance against the evaluation objective for cultural heritage </w:t>
      </w:r>
      <w:r w:rsidR="0000329B" w:rsidRPr="00931BE9">
        <w:t>i</w:t>
      </w:r>
      <w:r w:rsidR="00433759" w:rsidRPr="00931BE9">
        <w:t>s summarised below.</w:t>
      </w:r>
    </w:p>
    <w:p w14:paraId="04BC3FBD" w14:textId="315AB549" w:rsidR="00433759" w:rsidRPr="00931BE9" w:rsidRDefault="00433759" w:rsidP="008D0AB6">
      <w:pPr>
        <w:pStyle w:val="Heading4"/>
      </w:pPr>
      <w:r w:rsidRPr="00931BE9">
        <w:t xml:space="preserve">Historical </w:t>
      </w:r>
      <w:r w:rsidR="00CB3CC8">
        <w:t>h</w:t>
      </w:r>
      <w:r w:rsidRPr="00931BE9">
        <w:t>eritage</w:t>
      </w:r>
    </w:p>
    <w:p w14:paraId="65E403F4" w14:textId="6937CC2C" w:rsidR="004D7EF0" w:rsidRDefault="004D7EF0" w:rsidP="005F76F6">
      <w:r>
        <w:t>No heritage sites are formally listed within the development extent. The nearest statutory listed site is the Dooen Hotel, located approximately 2.5</w:t>
      </w:r>
      <w:r w:rsidR="00DE27BA">
        <w:t> </w:t>
      </w:r>
      <w:r>
        <w:t xml:space="preserve">km </w:t>
      </w:r>
      <w:r w:rsidR="00931BE9">
        <w:t xml:space="preserve">to the </w:t>
      </w:r>
      <w:r w:rsidR="000D6BFA">
        <w:t xml:space="preserve">south-west </w:t>
      </w:r>
      <w:r>
        <w:t>and the nearest non-statutory listing is the Dooen North Brighton School Plantation</w:t>
      </w:r>
      <w:r w:rsidR="00154611">
        <w:t>,</w:t>
      </w:r>
      <w:r>
        <w:t xml:space="preserve"> located approximately 1</w:t>
      </w:r>
      <w:r w:rsidR="00DE27BA">
        <w:t> </w:t>
      </w:r>
      <w:r w:rsidRPr="00931BE9">
        <w:t xml:space="preserve">km </w:t>
      </w:r>
      <w:r w:rsidR="00931BE9" w:rsidRPr="00931BE9">
        <w:t>north</w:t>
      </w:r>
      <w:r w:rsidRPr="00931BE9">
        <w:t xml:space="preserve"> of the development extent.</w:t>
      </w:r>
      <w:r>
        <w:t xml:space="preserve"> </w:t>
      </w:r>
      <w:r w:rsidR="00433759">
        <w:t xml:space="preserve">The </w:t>
      </w:r>
      <w:r w:rsidR="004D3AE7">
        <w:t>historic heritage</w:t>
      </w:r>
      <w:r w:rsidR="00433759">
        <w:t xml:space="preserve"> impact assessment identified 10 sites </w:t>
      </w:r>
      <w:r>
        <w:t>of heritage interest within the development extent area, primarily comprising sheds and former dwellings</w:t>
      </w:r>
      <w:r w:rsidR="00433759">
        <w:t xml:space="preserve">. </w:t>
      </w:r>
    </w:p>
    <w:p w14:paraId="6D8355AE" w14:textId="1074CFD2" w:rsidR="007E5D97" w:rsidRDefault="007E5D97" w:rsidP="005F76F6">
      <w:r>
        <w:t xml:space="preserve">Exclusion zones will be established within the development extent to avoid direct impacts </w:t>
      </w:r>
      <w:r w:rsidR="00154611">
        <w:t>on five</w:t>
      </w:r>
      <w:r>
        <w:t xml:space="preserve"> </w:t>
      </w:r>
      <w:r w:rsidR="009F25E0">
        <w:t>sites</w:t>
      </w:r>
      <w:r>
        <w:t xml:space="preserve"> (shed</w:t>
      </w:r>
      <w:r w:rsidR="00FC7ED0">
        <w:t>s</w:t>
      </w:r>
      <w:r>
        <w:t xml:space="preserve">, a derelict dwelling, a relocated homestead and </w:t>
      </w:r>
      <w:r w:rsidR="00154611">
        <w:t>two</w:t>
      </w:r>
      <w:r>
        <w:t xml:space="preserve"> former homestead sites). </w:t>
      </w:r>
    </w:p>
    <w:p w14:paraId="208052B7" w14:textId="5C00C1C5" w:rsidR="007E5D97" w:rsidRDefault="007E5D97" w:rsidP="005F76F6">
      <w:r>
        <w:lastRenderedPageBreak/>
        <w:t xml:space="preserve">A Heritage Management Plan </w:t>
      </w:r>
      <w:r w:rsidR="008D6C23">
        <w:t xml:space="preserve">(HMP) </w:t>
      </w:r>
      <w:r>
        <w:t xml:space="preserve">will be </w:t>
      </w:r>
      <w:r w:rsidR="00D8128C">
        <w:t>prepared prior to Project commencement</w:t>
      </w:r>
      <w:r>
        <w:t xml:space="preserve"> to provide a management framework to avoid and </w:t>
      </w:r>
      <w:r w:rsidR="00154611">
        <w:t xml:space="preserve">minimise </w:t>
      </w:r>
      <w:r>
        <w:t xml:space="preserve">impacts </w:t>
      </w:r>
      <w:r w:rsidR="0064333B">
        <w:t xml:space="preserve">on </w:t>
      </w:r>
      <w:r>
        <w:t>historic heritage so far as reasonably practicable. The HMP will include a Chance Find</w:t>
      </w:r>
      <w:r w:rsidR="00154611">
        <w:t>s</w:t>
      </w:r>
      <w:r>
        <w:t xml:space="preserve"> Procedure to minimise </w:t>
      </w:r>
      <w:r w:rsidR="00154611">
        <w:t xml:space="preserve">the </w:t>
      </w:r>
      <w:r>
        <w:t>impact</w:t>
      </w:r>
      <w:r w:rsidR="00707929">
        <w:t>s</w:t>
      </w:r>
      <w:r>
        <w:t xml:space="preserve"> </w:t>
      </w:r>
      <w:r w:rsidR="00707929">
        <w:t>associated with</w:t>
      </w:r>
      <w:r>
        <w:t xml:space="preserve"> unexpected discoveries</w:t>
      </w:r>
      <w:r w:rsidR="00D8128C">
        <w:t>.</w:t>
      </w:r>
    </w:p>
    <w:p w14:paraId="6FE6D1C7" w14:textId="32D8754C" w:rsidR="00433759" w:rsidRDefault="005B4019" w:rsidP="005F76F6">
      <w:r>
        <w:t>An occupied</w:t>
      </w:r>
      <w:r w:rsidR="00433759">
        <w:t xml:space="preserve"> mid-20th century brick and tile dwelling</w:t>
      </w:r>
      <w:r w:rsidR="00057B7C">
        <w:t xml:space="preserve"> within the mine footprint</w:t>
      </w:r>
      <w:r w:rsidR="00433759" w:rsidDel="00057B7C">
        <w:t xml:space="preserve"> </w:t>
      </w:r>
      <w:r w:rsidR="003878D4" w:rsidDel="00057B7C">
        <w:t xml:space="preserve">has </w:t>
      </w:r>
      <w:r w:rsidR="00433759">
        <w:t xml:space="preserve">no formal standing as a heritage asset, although it most likely holds social and familial value for the current owners. The residual heritage impact associated with removal of the dwelling </w:t>
      </w:r>
      <w:r w:rsidR="008172DB">
        <w:t>was assessed</w:t>
      </w:r>
      <w:r w:rsidR="00433759">
        <w:t xml:space="preserve"> to be negligible</w:t>
      </w:r>
      <w:r w:rsidR="00F54AAA">
        <w:t>, should this occur.</w:t>
      </w:r>
    </w:p>
    <w:p w14:paraId="2DC04026" w14:textId="6E0AC1F6" w:rsidR="00433759" w:rsidRDefault="005B4019" w:rsidP="005F76F6">
      <w:r>
        <w:t>A</w:t>
      </w:r>
      <w:r w:rsidR="00433759">
        <w:t xml:space="preserve"> corrugated iron shed </w:t>
      </w:r>
      <w:r w:rsidR="00931BE9">
        <w:t xml:space="preserve">is </w:t>
      </w:r>
      <w:r w:rsidR="00433759">
        <w:t xml:space="preserve">likely </w:t>
      </w:r>
      <w:r w:rsidR="00154611">
        <w:t xml:space="preserve">to </w:t>
      </w:r>
      <w:r w:rsidR="00433759">
        <w:t xml:space="preserve">be removed due to activities associated with the utilities corridor. The shed has no formal standing as a heritage asset, and the residual heritage impact associated with its removal </w:t>
      </w:r>
      <w:r w:rsidR="008172DB">
        <w:t>was assessed as</w:t>
      </w:r>
      <w:r w:rsidR="00433759" w:rsidDel="008172DB">
        <w:t xml:space="preserve"> </w:t>
      </w:r>
      <w:r w:rsidR="00433759">
        <w:t xml:space="preserve">negligible. There may however be an opportunity to relocate the shed pending further assessment and consultation with the </w:t>
      </w:r>
      <w:r w:rsidR="000D6BFA">
        <w:t>landholder</w:t>
      </w:r>
      <w:r w:rsidR="00433759">
        <w:t xml:space="preserve">. </w:t>
      </w:r>
    </w:p>
    <w:p w14:paraId="60747CD8" w14:textId="2DBFECDC" w:rsidR="00433759" w:rsidRDefault="009B50E8" w:rsidP="005F76F6">
      <w:r>
        <w:t>A</w:t>
      </w:r>
      <w:r w:rsidR="00433759">
        <w:t xml:space="preserve"> modern concrete culvert associated with the Dooen Main Irrigation Channel may be partially removed due to activities associated with the</w:t>
      </w:r>
      <w:r w:rsidR="00D01575">
        <w:t xml:space="preserve"> </w:t>
      </w:r>
      <w:r w:rsidR="009F25E0">
        <w:t>minor</w:t>
      </w:r>
      <w:r w:rsidR="00433759">
        <w:t xml:space="preserve"> utilities corridor. The impact assessment ascribes no particular historic value to this site and as such</w:t>
      </w:r>
      <w:r w:rsidR="00154611">
        <w:t>,</w:t>
      </w:r>
      <w:r w:rsidR="00433759">
        <w:t xml:space="preserve"> was assessed to be a negligible residual impact. </w:t>
      </w:r>
    </w:p>
    <w:p w14:paraId="14E83012" w14:textId="36EE7C61" w:rsidR="00433759" w:rsidRDefault="009B50E8" w:rsidP="005F76F6">
      <w:r>
        <w:t>Two sites (a former school ground and former farm) have been</w:t>
      </w:r>
      <w:r w:rsidR="00433759">
        <w:t xml:space="preserve"> cleared of </w:t>
      </w:r>
      <w:r w:rsidR="000D6BFA">
        <w:t>above-ground</w:t>
      </w:r>
      <w:r w:rsidR="00433759">
        <w:t xml:space="preserve"> structures </w:t>
      </w:r>
      <w:r w:rsidR="00154611">
        <w:t xml:space="preserve">that </w:t>
      </w:r>
      <w:r w:rsidR="00433759">
        <w:t>are of potential archaeological interest</w:t>
      </w:r>
      <w:r>
        <w:t>. These sites</w:t>
      </w:r>
      <w:r w:rsidR="00433759">
        <w:t xml:space="preserve"> warrant further investigation once access to the land is granted and prior to ground disturbing work. The excavation of these sites </w:t>
      </w:r>
      <w:r w:rsidR="005B3829">
        <w:t>was assessed as</w:t>
      </w:r>
      <w:r w:rsidR="00433759">
        <w:t xml:space="preserve"> a minor residual impact which offers a research opportunity that can be managed within the existing framework established in the </w:t>
      </w:r>
      <w:r w:rsidR="00433759" w:rsidRPr="009B50E8">
        <w:rPr>
          <w:i/>
          <w:iCs/>
        </w:rPr>
        <w:t>Heritage Act 2017</w:t>
      </w:r>
      <w:r w:rsidR="00433759">
        <w:t xml:space="preserve">. </w:t>
      </w:r>
    </w:p>
    <w:p w14:paraId="38574C27" w14:textId="11ADCC72" w:rsidR="00433759" w:rsidRDefault="00433759" w:rsidP="005F76F6">
      <w:r>
        <w:t xml:space="preserve">Given the mining involves no blasting and all sites are located </w:t>
      </w:r>
      <w:r w:rsidR="009B50E8">
        <w:t>more than</w:t>
      </w:r>
      <w:r>
        <w:t xml:space="preserve"> 20</w:t>
      </w:r>
      <w:r w:rsidR="00CF5923">
        <w:t> </w:t>
      </w:r>
      <w:r>
        <w:t xml:space="preserve">m from the </w:t>
      </w:r>
      <w:r w:rsidR="009B50E8">
        <w:t xml:space="preserve">mine </w:t>
      </w:r>
      <w:r>
        <w:t xml:space="preserve">pit crest, the potential impacts associated with vibration are highly unlikely. The residual impacts associated with ground movement and vibration are negligible. </w:t>
      </w:r>
    </w:p>
    <w:p w14:paraId="139E9A81" w14:textId="76266183" w:rsidR="00433759" w:rsidRDefault="00D61EC7" w:rsidP="005F76F6">
      <w:r>
        <w:t>In summary</w:t>
      </w:r>
      <w:r w:rsidR="00433759">
        <w:t xml:space="preserve">, the proposed Project activity </w:t>
      </w:r>
      <w:r w:rsidR="006849A6">
        <w:t xml:space="preserve">was assessed as being </w:t>
      </w:r>
      <w:r w:rsidR="00433759">
        <w:t xml:space="preserve">unlikely to result in significant heritage effects and it is anticipated that the associated impacts can be managed with </w:t>
      </w:r>
      <w:r w:rsidR="007B073A">
        <w:t xml:space="preserve">avoidance and mitigation </w:t>
      </w:r>
      <w:r w:rsidR="00433759">
        <w:t xml:space="preserve">measures in place to achieve the </w:t>
      </w:r>
      <w:r>
        <w:t xml:space="preserve">cultural heritage </w:t>
      </w:r>
      <w:r w:rsidR="00433759">
        <w:t>evaluation objective</w:t>
      </w:r>
      <w:r w:rsidR="00931BE9">
        <w:t>.</w:t>
      </w:r>
    </w:p>
    <w:p w14:paraId="7DFFC5A3" w14:textId="546CB1DA" w:rsidR="00433759" w:rsidRPr="00931BE9" w:rsidRDefault="00433759" w:rsidP="008D0AB6">
      <w:pPr>
        <w:pStyle w:val="Heading4"/>
      </w:pPr>
      <w:r w:rsidRPr="00931BE9">
        <w:t xml:space="preserve">Aboriginal </w:t>
      </w:r>
      <w:r w:rsidR="00CB3CC8">
        <w:t>c</w:t>
      </w:r>
      <w:r w:rsidRPr="00931BE9">
        <w:t xml:space="preserve">ultural </w:t>
      </w:r>
      <w:r w:rsidR="00CB3CC8">
        <w:t>h</w:t>
      </w:r>
      <w:r w:rsidRPr="00931BE9">
        <w:t>eritage</w:t>
      </w:r>
    </w:p>
    <w:p w14:paraId="0467F26C" w14:textId="3977DB59" w:rsidR="00552E71" w:rsidRPr="006A4983" w:rsidRDefault="009B50E8" w:rsidP="009B50E8">
      <w:pPr>
        <w:pStyle w:val="BodyText"/>
      </w:pPr>
      <w:r w:rsidRPr="006A4983">
        <w:t>The WSM region has been extensively modified since the 1840s.</w:t>
      </w:r>
      <w:r w:rsidRPr="006A4983" w:rsidDel="00EE6664">
        <w:rPr>
          <w:rStyle w:val="normaltextrun"/>
          <w:rFonts w:ascii="Calibri" w:hAnsi="Calibri" w:cs="Calibri"/>
          <w:szCs w:val="22"/>
        </w:rPr>
        <w:t xml:space="preserve"> </w:t>
      </w:r>
      <w:r w:rsidRPr="006A4983">
        <w:t>No</w:t>
      </w:r>
      <w:r w:rsidRPr="006A4983" w:rsidDel="0061376A">
        <w:t xml:space="preserve"> </w:t>
      </w:r>
      <w:r w:rsidR="00A011D6">
        <w:t>previously registered</w:t>
      </w:r>
      <w:r w:rsidR="0043294F">
        <w:t xml:space="preserve"> Aboriginal Places</w:t>
      </w:r>
      <w:r w:rsidRPr="006A4983">
        <w:t xml:space="preserve"> are listed on the Victorian Aboriginal Heritage</w:t>
      </w:r>
      <w:r w:rsidR="00931BE9" w:rsidRPr="006A4983">
        <w:t xml:space="preserve"> Register</w:t>
      </w:r>
      <w:r w:rsidRPr="006A4983">
        <w:t xml:space="preserve"> (accessed 20 June 2022) for the </w:t>
      </w:r>
      <w:r w:rsidR="0074729A">
        <w:t>proposed activity area</w:t>
      </w:r>
      <w:r w:rsidR="00154611">
        <w:t>,</w:t>
      </w:r>
      <w:r w:rsidR="00DB6AFF" w:rsidRPr="006A4983">
        <w:t xml:space="preserve"> </w:t>
      </w:r>
      <w:r w:rsidRPr="006A4983">
        <w:t xml:space="preserve">nor are any referenced in literature for the area. </w:t>
      </w:r>
    </w:p>
    <w:p w14:paraId="5253E4D8" w14:textId="5BAF75DF" w:rsidR="009B50E8" w:rsidRPr="00057B7C" w:rsidRDefault="00552E71" w:rsidP="009B50E8">
      <w:pPr>
        <w:pStyle w:val="BodyText"/>
      </w:pPr>
      <w:r w:rsidRPr="006A4983">
        <w:t>No evidence of Aboriginal artefacts w</w:t>
      </w:r>
      <w:r w:rsidR="00057B7C">
        <w:t>ere</w:t>
      </w:r>
      <w:r w:rsidRPr="006A4983">
        <w:t xml:space="preserve"> observed during the site walk-over assessment and the subsurface assessment undertaken by </w:t>
      </w:r>
      <w:r w:rsidR="009F25E0">
        <w:t>the Heritage Advisor</w:t>
      </w:r>
      <w:r w:rsidRPr="006A4983">
        <w:t xml:space="preserve">. The Aboriginal community representatives involved in the assessment identified the </w:t>
      </w:r>
      <w:r w:rsidR="0074729A">
        <w:t xml:space="preserve">proposed activity area </w:t>
      </w:r>
      <w:r w:rsidRPr="006A4983">
        <w:t>as a place that Aboriginal people had occupied in the past</w:t>
      </w:r>
      <w:r w:rsidR="0074729A">
        <w:t>,</w:t>
      </w:r>
      <w:r w:rsidRPr="006A4983">
        <w:t xml:space="preserve"> however, the Traditional Owners were unaware of any specific Aboriginal cultural </w:t>
      </w:r>
      <w:r w:rsidRPr="00057B7C">
        <w:t xml:space="preserve">heritage places within the </w:t>
      </w:r>
      <w:r w:rsidR="0074729A">
        <w:t>area</w:t>
      </w:r>
      <w:r w:rsidRPr="00057B7C">
        <w:t xml:space="preserve">. </w:t>
      </w:r>
    </w:p>
    <w:p w14:paraId="4309678A" w14:textId="714EC1D4" w:rsidR="00B960C0" w:rsidRPr="00552E71" w:rsidRDefault="009B50E8" w:rsidP="00B960C0">
      <w:pPr>
        <w:pStyle w:val="BodyText"/>
        <w:rPr>
          <w:rStyle w:val="normaltextrun"/>
        </w:rPr>
      </w:pPr>
      <w:r w:rsidRPr="006A4983">
        <w:rPr>
          <w:rStyle w:val="normaltextrun"/>
          <w:rFonts w:ascii="Calibri" w:hAnsi="Calibri" w:cs="Calibri"/>
          <w:szCs w:val="22"/>
        </w:rPr>
        <w:t xml:space="preserve">Overall, </w:t>
      </w:r>
      <w:r w:rsidR="0030371E">
        <w:rPr>
          <w:rStyle w:val="normaltextrun"/>
          <w:rFonts w:ascii="Calibri" w:hAnsi="Calibri" w:cs="Calibri"/>
          <w:szCs w:val="22"/>
        </w:rPr>
        <w:t>assessment works concluded that</w:t>
      </w:r>
      <w:r w:rsidR="0030371E" w:rsidRPr="006A4983">
        <w:rPr>
          <w:rStyle w:val="normaltextrun"/>
          <w:rFonts w:ascii="Calibri" w:hAnsi="Calibri" w:cs="Calibri"/>
          <w:szCs w:val="22"/>
        </w:rPr>
        <w:t xml:space="preserve"> </w:t>
      </w:r>
      <w:r w:rsidRPr="006A4983">
        <w:rPr>
          <w:rStyle w:val="normaltextrun"/>
          <w:rFonts w:ascii="Calibri" w:hAnsi="Calibri" w:cs="Calibri"/>
          <w:szCs w:val="22"/>
        </w:rPr>
        <w:t xml:space="preserve">the proposed Project </w:t>
      </w:r>
      <w:r w:rsidR="00D61EC7" w:rsidRPr="006A4983">
        <w:rPr>
          <w:rStyle w:val="normaltextrun"/>
          <w:rFonts w:ascii="Calibri" w:hAnsi="Calibri" w:cs="Calibri"/>
          <w:szCs w:val="22"/>
        </w:rPr>
        <w:t>activities are</w:t>
      </w:r>
      <w:r w:rsidRPr="006A4983">
        <w:rPr>
          <w:rStyle w:val="normaltextrun"/>
          <w:rFonts w:ascii="Calibri" w:hAnsi="Calibri" w:cs="Calibri"/>
          <w:szCs w:val="22"/>
        </w:rPr>
        <w:t xml:space="preserve"> unlikely to result in significant Aboriginal cultural heritage impacts</w:t>
      </w:r>
      <w:r w:rsidR="00DB6AFF" w:rsidRPr="006A4983">
        <w:rPr>
          <w:rStyle w:val="normaltextrun"/>
          <w:rFonts w:ascii="Calibri" w:hAnsi="Calibri" w:cs="Calibri"/>
          <w:szCs w:val="22"/>
        </w:rPr>
        <w:t xml:space="preserve">. </w:t>
      </w:r>
      <w:r w:rsidR="00D712F0">
        <w:t>Landforms that may contain archaeological material were not identified</w:t>
      </w:r>
      <w:r w:rsidR="00D712F0" w:rsidRPr="006A4983">
        <w:t xml:space="preserve"> </w:t>
      </w:r>
      <w:r w:rsidR="00DE7858">
        <w:t xml:space="preserve">during assessment works. </w:t>
      </w:r>
    </w:p>
    <w:p w14:paraId="515B4F68" w14:textId="0947AA62" w:rsidR="00CC0163" w:rsidRPr="00DB6AFF" w:rsidRDefault="00152505" w:rsidP="00DB6AFF">
      <w:pPr>
        <w:pStyle w:val="BodyText"/>
        <w:rPr>
          <w:rFonts w:ascii="Segoe UI" w:hAnsi="Segoe UI" w:cs="Segoe UI"/>
          <w:sz w:val="18"/>
          <w:szCs w:val="18"/>
        </w:rPr>
      </w:pPr>
      <w:r>
        <w:rPr>
          <w:rStyle w:val="normaltextrun"/>
          <w:rFonts w:ascii="Calibri" w:hAnsi="Calibri" w:cs="Calibri"/>
          <w:szCs w:val="22"/>
        </w:rPr>
        <w:t>Contingency measures, including</w:t>
      </w:r>
      <w:r w:rsidR="0074729A">
        <w:rPr>
          <w:rStyle w:val="normaltextrun"/>
          <w:rFonts w:ascii="Calibri" w:hAnsi="Calibri" w:cs="Calibri"/>
          <w:szCs w:val="22"/>
        </w:rPr>
        <w:t xml:space="preserve"> a</w:t>
      </w:r>
      <w:r>
        <w:rPr>
          <w:rStyle w:val="normaltextrun"/>
          <w:rFonts w:ascii="Calibri" w:hAnsi="Calibri" w:cs="Calibri"/>
          <w:szCs w:val="22"/>
        </w:rPr>
        <w:t xml:space="preserve"> </w:t>
      </w:r>
      <w:r w:rsidR="00DB6AFF">
        <w:rPr>
          <w:rStyle w:val="normaltextrun"/>
          <w:rFonts w:ascii="Calibri" w:hAnsi="Calibri" w:cs="Calibri"/>
          <w:szCs w:val="22"/>
        </w:rPr>
        <w:t>Chance Find</w:t>
      </w:r>
      <w:r w:rsidR="00154611">
        <w:rPr>
          <w:rStyle w:val="normaltextrun"/>
          <w:rFonts w:ascii="Calibri" w:hAnsi="Calibri" w:cs="Calibri"/>
          <w:szCs w:val="22"/>
        </w:rPr>
        <w:t>s</w:t>
      </w:r>
      <w:r w:rsidR="00DB6AFF">
        <w:rPr>
          <w:rStyle w:val="normaltextrun"/>
          <w:rFonts w:ascii="Calibri" w:hAnsi="Calibri" w:cs="Calibri"/>
          <w:szCs w:val="22"/>
        </w:rPr>
        <w:t xml:space="preserve"> </w:t>
      </w:r>
      <w:r w:rsidR="0074729A">
        <w:rPr>
          <w:rStyle w:val="normaltextrun"/>
          <w:rFonts w:ascii="Calibri" w:hAnsi="Calibri" w:cs="Calibri"/>
          <w:szCs w:val="22"/>
        </w:rPr>
        <w:t>P</w:t>
      </w:r>
      <w:r w:rsidR="00DB6AFF">
        <w:rPr>
          <w:rStyle w:val="normaltextrun"/>
          <w:rFonts w:ascii="Calibri" w:hAnsi="Calibri" w:cs="Calibri"/>
          <w:szCs w:val="22"/>
        </w:rPr>
        <w:t>rocedure</w:t>
      </w:r>
      <w:r>
        <w:rPr>
          <w:rStyle w:val="normaltextrun"/>
          <w:rFonts w:ascii="Calibri" w:hAnsi="Calibri" w:cs="Calibri"/>
          <w:szCs w:val="22"/>
        </w:rPr>
        <w:t xml:space="preserve">, </w:t>
      </w:r>
      <w:r w:rsidR="00DB6AFF">
        <w:rPr>
          <w:rStyle w:val="normaltextrun"/>
          <w:rFonts w:ascii="Calibri" w:hAnsi="Calibri" w:cs="Calibri"/>
          <w:szCs w:val="22"/>
        </w:rPr>
        <w:t xml:space="preserve">will be implemented </w:t>
      </w:r>
      <w:r>
        <w:rPr>
          <w:rStyle w:val="normaltextrun"/>
          <w:rFonts w:ascii="Calibri" w:hAnsi="Calibri" w:cs="Calibri"/>
          <w:szCs w:val="22"/>
        </w:rPr>
        <w:t xml:space="preserve">through the CHMP </w:t>
      </w:r>
      <w:r w:rsidR="00DB6AFF">
        <w:rPr>
          <w:rStyle w:val="normaltextrun"/>
          <w:rFonts w:ascii="Calibri" w:hAnsi="Calibri" w:cs="Calibri"/>
          <w:szCs w:val="22"/>
        </w:rPr>
        <w:t>during all phases of the Project. As such, an</w:t>
      </w:r>
      <w:r w:rsidR="009B50E8" w:rsidRPr="00356B46">
        <w:rPr>
          <w:rStyle w:val="normaltextrun"/>
          <w:rFonts w:ascii="Calibri" w:hAnsi="Calibri" w:cs="Calibri"/>
          <w:szCs w:val="22"/>
        </w:rPr>
        <w:t>y residual impacts can be managed</w:t>
      </w:r>
      <w:r w:rsidR="00DB6AFF">
        <w:rPr>
          <w:rStyle w:val="normaltextrun"/>
          <w:rFonts w:ascii="Calibri" w:hAnsi="Calibri" w:cs="Calibri"/>
          <w:szCs w:val="22"/>
        </w:rPr>
        <w:t xml:space="preserve"> </w:t>
      </w:r>
      <w:r w:rsidR="009B50E8">
        <w:rPr>
          <w:rStyle w:val="normaltextrun"/>
          <w:rFonts w:ascii="Calibri" w:hAnsi="Calibri" w:cs="Calibri"/>
          <w:szCs w:val="22"/>
        </w:rPr>
        <w:t xml:space="preserve">to achieve the </w:t>
      </w:r>
      <w:r w:rsidR="00D61EC7">
        <w:rPr>
          <w:rStyle w:val="normaltextrun"/>
          <w:rFonts w:ascii="Calibri" w:hAnsi="Calibri" w:cs="Calibri"/>
          <w:szCs w:val="22"/>
        </w:rPr>
        <w:t xml:space="preserve">cultural heritage </w:t>
      </w:r>
      <w:r w:rsidR="009B50E8">
        <w:rPr>
          <w:rStyle w:val="normaltextrun"/>
          <w:rFonts w:ascii="Calibri" w:hAnsi="Calibri" w:cs="Calibri"/>
          <w:szCs w:val="22"/>
        </w:rPr>
        <w:t>evaluation objective.</w:t>
      </w:r>
    </w:p>
    <w:p w14:paraId="4D41D6C2" w14:textId="60F0BAAB" w:rsidR="00987A4C" w:rsidRPr="00987A4C" w:rsidRDefault="00987A4C" w:rsidP="008D0AB6">
      <w:pPr>
        <w:pStyle w:val="Heading3"/>
      </w:pPr>
      <w:bookmarkStart w:id="122" w:name="_Toc127263775"/>
      <w:r w:rsidRPr="00987A4C">
        <w:t xml:space="preserve">Biodiversity and </w:t>
      </w:r>
      <w:r w:rsidR="00CB3CC8">
        <w:t>H</w:t>
      </w:r>
      <w:r w:rsidRPr="00987A4C">
        <w:t>abitats</w:t>
      </w:r>
      <w:bookmarkEnd w:id="122"/>
    </w:p>
    <w:p w14:paraId="5155947A" w14:textId="6A85C632" w:rsidR="00FA5C70" w:rsidRDefault="00FA5C70" w:rsidP="00FA5C70">
      <w:pPr>
        <w:rPr>
          <w:szCs w:val="22"/>
        </w:rPr>
      </w:pPr>
      <w:r w:rsidRPr="00987A4C">
        <w:rPr>
          <w:szCs w:val="22"/>
        </w:rPr>
        <w:t xml:space="preserve">The </w:t>
      </w:r>
      <w:r>
        <w:rPr>
          <w:szCs w:val="22"/>
        </w:rPr>
        <w:t>biodiversity and habitats</w:t>
      </w:r>
      <w:r w:rsidRPr="00987A4C">
        <w:rPr>
          <w:szCs w:val="22"/>
        </w:rPr>
        <w:t xml:space="preserve"> </w:t>
      </w:r>
      <w:r>
        <w:rPr>
          <w:szCs w:val="22"/>
        </w:rPr>
        <w:t>evaluation</w:t>
      </w:r>
      <w:r w:rsidRPr="00987A4C">
        <w:rPr>
          <w:szCs w:val="22"/>
        </w:rPr>
        <w:t xml:space="preserve"> objective is to </w:t>
      </w:r>
      <w:r w:rsidRPr="00154BA8">
        <w:rPr>
          <w:i/>
          <w:szCs w:val="22"/>
        </w:rPr>
        <w:t>avoid, minimise or offset adverse effects of the project on biodiversity values including native vegetation, listed threatened species and communities and habitat for these species consistent with state and commonwealth policies</w:t>
      </w:r>
      <w:r w:rsidRPr="00987A4C">
        <w:rPr>
          <w:szCs w:val="22"/>
        </w:rPr>
        <w:t>.</w:t>
      </w:r>
      <w:r>
        <w:rPr>
          <w:szCs w:val="22"/>
        </w:rPr>
        <w:t xml:space="preserve"> Biodiversity and habitats are considered in the EES through an assessment of </w:t>
      </w:r>
      <w:r w:rsidR="005A55EE">
        <w:rPr>
          <w:szCs w:val="22"/>
        </w:rPr>
        <w:t>ecological communities, flora and fauna</w:t>
      </w:r>
      <w:r w:rsidR="00707929">
        <w:rPr>
          <w:szCs w:val="22"/>
        </w:rPr>
        <w:t xml:space="preserve"> and </w:t>
      </w:r>
      <w:r w:rsidR="005A55EE">
        <w:rPr>
          <w:szCs w:val="22"/>
        </w:rPr>
        <w:t>MNES</w:t>
      </w:r>
      <w:r w:rsidR="00707929">
        <w:rPr>
          <w:szCs w:val="22"/>
        </w:rPr>
        <w:t>.</w:t>
      </w:r>
    </w:p>
    <w:p w14:paraId="45863019" w14:textId="74ECBC53" w:rsidR="00FA5C70" w:rsidRDefault="00FA5C70" w:rsidP="00FA5C70">
      <w:r w:rsidRPr="00931BE9">
        <w:lastRenderedPageBreak/>
        <w:t xml:space="preserve">The Project’s performance against the evaluation objective for </w:t>
      </w:r>
      <w:r>
        <w:rPr>
          <w:szCs w:val="22"/>
        </w:rPr>
        <w:t>biodiversity and habitats</w:t>
      </w:r>
      <w:r w:rsidRPr="00987A4C">
        <w:rPr>
          <w:szCs w:val="22"/>
        </w:rPr>
        <w:t xml:space="preserve"> </w:t>
      </w:r>
      <w:r w:rsidRPr="00931BE9">
        <w:t>is summarised below.</w:t>
      </w:r>
    </w:p>
    <w:p w14:paraId="11CC2A6F" w14:textId="1988A8A3" w:rsidR="006D75AD" w:rsidRPr="00931BE9" w:rsidRDefault="006D75AD" w:rsidP="008D0AB6">
      <w:pPr>
        <w:pStyle w:val="Heading4"/>
      </w:pPr>
      <w:r>
        <w:t>Ecological communities</w:t>
      </w:r>
      <w:r w:rsidR="005A40A5">
        <w:t>, flora and fauna</w:t>
      </w:r>
    </w:p>
    <w:p w14:paraId="01EDA513" w14:textId="0A9577CC" w:rsidR="005A40A5" w:rsidRDefault="005A40A5" w:rsidP="006D75AD">
      <w:r>
        <w:t xml:space="preserve">The development extent and immediate surrounds </w:t>
      </w:r>
      <w:r w:rsidR="00154611">
        <w:t xml:space="preserve">occur </w:t>
      </w:r>
      <w:r>
        <w:t xml:space="preserve">within the Wimmera Bioregion. A large portion of the area is private land used for </w:t>
      </w:r>
      <w:r w:rsidR="003A357F">
        <w:t>broadacre</w:t>
      </w:r>
      <w:r>
        <w:t xml:space="preserve"> cropping and as a result, is dominated by exotic species with limited remnant vegetation. </w:t>
      </w:r>
    </w:p>
    <w:p w14:paraId="60849986" w14:textId="24D5CDE3" w:rsidR="006D75AD" w:rsidRDefault="005A40A5" w:rsidP="006D75AD">
      <w:r>
        <w:t>Immediately outside the east boundary of the retention licence</w:t>
      </w:r>
      <w:r w:rsidR="00154611">
        <w:t>,</w:t>
      </w:r>
      <w:r>
        <w:t xml:space="preserve"> there are several natural watercourses</w:t>
      </w:r>
      <w:r w:rsidR="00154611">
        <w:t>,</w:t>
      </w:r>
      <w:r>
        <w:t xml:space="preserve"> including the Wimmera River, Yarriambiack Creek and Two Mile Creek. The Darlot Swamp Wildlife Reserve is linked to the Yarriambiack Creek, Darlot Channel and Two Mile Creek. Dooen Swamp Bushland Reserve is periodically linked to the Wimmera River. Existing ecological values within the area include native vegetation (patches and scattered trees), threatened ecological communities (TECs), threatened flora and fauna species</w:t>
      </w:r>
      <w:r w:rsidR="00033FCF">
        <w:t xml:space="preserve"> and</w:t>
      </w:r>
      <w:r>
        <w:t xml:space="preserve"> protected flora species. </w:t>
      </w:r>
    </w:p>
    <w:p w14:paraId="66A65126" w14:textId="77777777" w:rsidR="008A43F2" w:rsidRPr="008A43F2" w:rsidRDefault="008A43F2" w:rsidP="006D75AD">
      <w:pPr>
        <w:rPr>
          <w:b/>
          <w:bCs/>
        </w:rPr>
      </w:pPr>
      <w:r w:rsidRPr="008A43F2">
        <w:rPr>
          <w:b/>
          <w:bCs/>
        </w:rPr>
        <w:t>Ecological communities</w:t>
      </w:r>
    </w:p>
    <w:p w14:paraId="3DAB4DEC" w14:textId="770F72AA" w:rsidR="00FA6A76" w:rsidRDefault="00FA6A76" w:rsidP="006D75AD">
      <w:r>
        <w:t>Four TECs</w:t>
      </w:r>
      <w:r w:rsidR="003E510A">
        <w:t xml:space="preserve"> listed</w:t>
      </w:r>
      <w:r>
        <w:t xml:space="preserve"> </w:t>
      </w:r>
      <w:r w:rsidR="00B53D7D">
        <w:t xml:space="preserve">under the FFG Act </w:t>
      </w:r>
      <w:r>
        <w:t>are represented in the development extent</w:t>
      </w:r>
      <w:r w:rsidR="00154611">
        <w:t>,</w:t>
      </w:r>
      <w:r>
        <w:t xml:space="preserve"> with Northern Plains Grassland Community having the largest coverage (21.18</w:t>
      </w:r>
      <w:r w:rsidR="00AC7093">
        <w:t> </w:t>
      </w:r>
      <w:r>
        <w:t>ha). The remaining TECs (Semi-arid Northwest Plains Buloke Woodland</w:t>
      </w:r>
      <w:r w:rsidR="006F04D6">
        <w:t>s</w:t>
      </w:r>
      <w:r>
        <w:t xml:space="preserve"> Community, Victorian Temperate Woodland Bird Community</w:t>
      </w:r>
      <w:r w:rsidR="0068649D">
        <w:t xml:space="preserve"> (VT</w:t>
      </w:r>
      <w:r w:rsidR="00232E0C">
        <w:t>WBC)</w:t>
      </w:r>
      <w:r>
        <w:t>, and Red Gum Swamp Community No. 1) range in area from 0.02</w:t>
      </w:r>
      <w:r w:rsidR="00776AEB">
        <w:t> </w:t>
      </w:r>
      <w:r>
        <w:t>ha to 5.01</w:t>
      </w:r>
      <w:r w:rsidR="00BC63AF">
        <w:t> </w:t>
      </w:r>
      <w:r>
        <w:t xml:space="preserve">ha. </w:t>
      </w:r>
    </w:p>
    <w:p w14:paraId="1A83D041" w14:textId="21DF915F" w:rsidR="00F15DB5" w:rsidRDefault="00010FC0" w:rsidP="006D75AD">
      <w:pPr>
        <w:rPr>
          <w:rStyle w:val="normaltextrun"/>
          <w:rFonts w:ascii="Calibri" w:hAnsi="Calibri" w:cs="Calibri"/>
          <w:color w:val="000000"/>
          <w:szCs w:val="22"/>
          <w:shd w:val="clear" w:color="auto" w:fill="FFFFFF"/>
        </w:rPr>
      </w:pPr>
      <w:r>
        <w:t xml:space="preserve">Four </w:t>
      </w:r>
      <w:r w:rsidR="00F15DB5">
        <w:t xml:space="preserve">TECs listed under the </w:t>
      </w:r>
      <w:r w:rsidR="00F15DB5">
        <w:rPr>
          <w:rStyle w:val="normaltextrun"/>
          <w:rFonts w:ascii="Calibri" w:hAnsi="Calibri" w:cs="Calibri"/>
          <w:color w:val="000000"/>
          <w:szCs w:val="22"/>
          <w:shd w:val="clear" w:color="auto" w:fill="FFFFFF"/>
        </w:rPr>
        <w:t xml:space="preserve">EPBC Act were identified as having the potential to occur within the area: </w:t>
      </w:r>
      <w:r w:rsidR="00F15DB5">
        <w:t xml:space="preserve">Seasonal Herbaceous Wetlands (Freshwater) of the Temperate Lowland Plains, </w:t>
      </w:r>
      <w:r w:rsidR="00F15DB5">
        <w:rPr>
          <w:rStyle w:val="normaltextrun"/>
          <w:rFonts w:ascii="Calibri" w:hAnsi="Calibri" w:cs="Calibri"/>
          <w:color w:val="000000"/>
          <w:szCs w:val="22"/>
          <w:bdr w:val="none" w:sz="0" w:space="0" w:color="auto" w:frame="1"/>
        </w:rPr>
        <w:t>Natural Grasslands of the Murray Valley Plains</w:t>
      </w:r>
      <w:r>
        <w:rPr>
          <w:rStyle w:val="normaltextrun"/>
          <w:rFonts w:ascii="Calibri" w:hAnsi="Calibri" w:cs="Calibri"/>
          <w:color w:val="000000"/>
          <w:szCs w:val="22"/>
          <w:bdr w:val="none" w:sz="0" w:space="0" w:color="auto" w:frame="1"/>
        </w:rPr>
        <w:t>,</w:t>
      </w:r>
      <w:r w:rsidR="00F15DB5">
        <w:rPr>
          <w:rStyle w:val="normaltextrun"/>
          <w:rFonts w:ascii="Calibri" w:hAnsi="Calibri" w:cs="Calibri"/>
          <w:color w:val="000000"/>
          <w:szCs w:val="22"/>
          <w:bdr w:val="none" w:sz="0" w:space="0" w:color="auto" w:frame="1"/>
        </w:rPr>
        <w:t xml:space="preserve"> </w:t>
      </w:r>
      <w:r w:rsidR="00F15DB5">
        <w:rPr>
          <w:rStyle w:val="normaltextrun"/>
          <w:rFonts w:ascii="Calibri" w:hAnsi="Calibri" w:cs="Calibri"/>
          <w:color w:val="000000"/>
          <w:szCs w:val="22"/>
          <w:shd w:val="clear" w:color="auto" w:fill="FFFFFF"/>
        </w:rPr>
        <w:t>Buloke Woodlands of the Riverina and Murray Darling Depression (Buloke Woodlands)</w:t>
      </w:r>
      <w:r>
        <w:rPr>
          <w:rStyle w:val="normaltextrun"/>
          <w:rFonts w:ascii="Calibri" w:hAnsi="Calibri" w:cs="Calibri"/>
          <w:color w:val="000000"/>
          <w:szCs w:val="22"/>
          <w:shd w:val="clear" w:color="auto" w:fill="FFFFFF"/>
        </w:rPr>
        <w:t xml:space="preserve"> and</w:t>
      </w:r>
      <w:r w:rsidR="003D7F39">
        <w:rPr>
          <w:rStyle w:val="normaltextrun"/>
          <w:rFonts w:ascii="Calibri" w:hAnsi="Calibri" w:cs="Calibri"/>
          <w:color w:val="000000"/>
          <w:szCs w:val="22"/>
          <w:shd w:val="clear" w:color="auto" w:fill="FFFFFF"/>
        </w:rPr>
        <w:t xml:space="preserve"> </w:t>
      </w:r>
      <w:r w:rsidR="003D7F39" w:rsidRPr="00B8427C">
        <w:t>Mallee Bird Community of the Murray Darling Depression Bioregion</w:t>
      </w:r>
      <w:r w:rsidR="003D7F39">
        <w:t>.</w:t>
      </w:r>
    </w:p>
    <w:p w14:paraId="2A6CE72B" w14:textId="18D8BF88" w:rsidR="00F15DB5" w:rsidRDefault="00F15DB5" w:rsidP="006D75AD">
      <w:r>
        <w:t xml:space="preserve">The Seasonal Herbaceous Wetlands (Freshwater) of the Temperate Lowland Plains </w:t>
      </w:r>
      <w:r w:rsidR="00154611">
        <w:t xml:space="preserve">were </w:t>
      </w:r>
      <w:r>
        <w:t xml:space="preserve">confirmed to be absent from the </w:t>
      </w:r>
      <w:r w:rsidR="00366AD3">
        <w:t>development extent</w:t>
      </w:r>
      <w:r w:rsidR="007D3099">
        <w:t>. N</w:t>
      </w:r>
      <w:r>
        <w:rPr>
          <w:rStyle w:val="normaltextrun"/>
          <w:rFonts w:ascii="Calibri" w:hAnsi="Calibri" w:cs="Calibri"/>
          <w:color w:val="000000"/>
          <w:szCs w:val="22"/>
          <w:shd w:val="clear" w:color="auto" w:fill="FFFFFF"/>
        </w:rPr>
        <w:t xml:space="preserve">o surveyed remnants of Plains Grassland (an </w:t>
      </w:r>
      <w:r w:rsidRPr="000E72B4">
        <w:t>ecological</w:t>
      </w:r>
      <w:r>
        <w:t xml:space="preserve"> vegetation </w:t>
      </w:r>
      <w:r w:rsidR="00313E0B">
        <w:t>class</w:t>
      </w:r>
      <w:r>
        <w:t xml:space="preserve"> </w:t>
      </w:r>
      <w:r w:rsidR="0003733B">
        <w:t xml:space="preserve">(EVC) </w:t>
      </w:r>
      <w:r>
        <w:t xml:space="preserve">associated with </w:t>
      </w:r>
      <w:r>
        <w:rPr>
          <w:rStyle w:val="normaltextrun"/>
          <w:rFonts w:ascii="Calibri" w:hAnsi="Calibri" w:cs="Calibri"/>
          <w:color w:val="000000"/>
          <w:szCs w:val="22"/>
          <w:bdr w:val="none" w:sz="0" w:space="0" w:color="auto" w:frame="1"/>
        </w:rPr>
        <w:t>Natural Grasslands of the Murray Valley Plains</w:t>
      </w:r>
      <w:r>
        <w:rPr>
          <w:rStyle w:val="normaltextrun"/>
          <w:rFonts w:ascii="Calibri" w:hAnsi="Calibri" w:cs="Calibri"/>
          <w:color w:val="000000"/>
          <w:szCs w:val="22"/>
          <w:shd w:val="clear" w:color="auto" w:fill="FFFFFF"/>
        </w:rPr>
        <w:t xml:space="preserve">) within the </w:t>
      </w:r>
      <w:r w:rsidR="00366AD3">
        <w:t>development extent</w:t>
      </w:r>
      <w:r w:rsidR="00366AD3" w:rsidRPr="006F6714">
        <w:t xml:space="preserve"> </w:t>
      </w:r>
      <w:r>
        <w:rPr>
          <w:rStyle w:val="normaltextrun"/>
          <w:rFonts w:ascii="Calibri" w:hAnsi="Calibri" w:cs="Calibri"/>
          <w:color w:val="000000"/>
          <w:szCs w:val="22"/>
          <w:shd w:val="clear" w:color="auto" w:fill="FFFFFF"/>
        </w:rPr>
        <w:t>satisfied the condition thresholds for the EPBC Act-listed community.</w:t>
      </w:r>
      <w:r>
        <w:t xml:space="preserve"> </w:t>
      </w:r>
      <w:r w:rsidR="00141092">
        <w:t xml:space="preserve">The </w:t>
      </w:r>
      <w:r w:rsidR="00141092" w:rsidRPr="00B8427C">
        <w:t xml:space="preserve">EVCs recorded within the study </w:t>
      </w:r>
      <w:r w:rsidR="00141092">
        <w:t xml:space="preserve">area </w:t>
      </w:r>
      <w:r w:rsidR="00141092" w:rsidRPr="00B8427C">
        <w:t xml:space="preserve">did not correspond with the </w:t>
      </w:r>
      <w:r w:rsidR="00141092">
        <w:t>m</w:t>
      </w:r>
      <w:r w:rsidR="00141092" w:rsidRPr="00B8427C">
        <w:t xml:space="preserve">ajor </w:t>
      </w:r>
      <w:r w:rsidR="00141092">
        <w:t>v</w:t>
      </w:r>
      <w:r w:rsidR="00141092" w:rsidRPr="00B8427C">
        <w:t xml:space="preserve">egetation </w:t>
      </w:r>
      <w:r w:rsidR="00141092">
        <w:t>g</w:t>
      </w:r>
      <w:r w:rsidR="00141092" w:rsidRPr="00B8427C">
        <w:t>roups described</w:t>
      </w:r>
      <w:r w:rsidR="00141092">
        <w:t xml:space="preserve"> for the </w:t>
      </w:r>
      <w:r w:rsidR="00141092" w:rsidRPr="00B8427C">
        <w:t>Mallee Bird Community of the Murray Darling Depression Bioregion</w:t>
      </w:r>
      <w:r w:rsidR="00F5334A">
        <w:t>.</w:t>
      </w:r>
    </w:p>
    <w:p w14:paraId="578D43AE" w14:textId="6A5E481D" w:rsidR="005C26C6" w:rsidRDefault="007507C4" w:rsidP="007507C4">
      <w:r>
        <w:t xml:space="preserve">The Bioregional Conservation Status for the Wimmera </w:t>
      </w:r>
      <w:r w:rsidR="0003733B">
        <w:t>r</w:t>
      </w:r>
      <w:r>
        <w:t xml:space="preserve">egion </w:t>
      </w:r>
      <w:r w:rsidRPr="000E72B4">
        <w:t xml:space="preserve">identifies </w:t>
      </w:r>
      <w:r w:rsidR="00154611">
        <w:t>six</w:t>
      </w:r>
      <w:r w:rsidR="00154611" w:rsidRPr="000E72B4">
        <w:t xml:space="preserve"> </w:t>
      </w:r>
      <w:r w:rsidRPr="000E72B4">
        <w:t xml:space="preserve">endangered </w:t>
      </w:r>
      <w:r>
        <w:t>EVCs, comprising a total extent of 40.51</w:t>
      </w:r>
      <w:r w:rsidR="00BC63AF">
        <w:t> </w:t>
      </w:r>
      <w:r>
        <w:t>ha</w:t>
      </w:r>
      <w:r w:rsidRPr="000E72B4">
        <w:t xml:space="preserve">. </w:t>
      </w:r>
      <w:r w:rsidR="000E72B4" w:rsidRPr="000E72B4">
        <w:t xml:space="preserve">Five </w:t>
      </w:r>
      <w:r w:rsidRPr="000E72B4">
        <w:t xml:space="preserve">of these </w:t>
      </w:r>
      <w:r w:rsidR="000E72B4" w:rsidRPr="000E72B4">
        <w:t xml:space="preserve">endangered </w:t>
      </w:r>
      <w:r w:rsidRPr="000E72B4">
        <w:t>EVCs were identified within the development extent with a combined total area of 27.7</w:t>
      </w:r>
      <w:r w:rsidR="00EF55F8">
        <w:t>3</w:t>
      </w:r>
      <w:r w:rsidR="00BC63AF">
        <w:t> </w:t>
      </w:r>
      <w:r>
        <w:t>ha</w:t>
      </w:r>
      <w:r w:rsidR="008A43F2">
        <w:t>, these being: Plains Grassland, Plains Savannah, Black Box Lignum Woodland, Floodplain Riparian Woodland</w:t>
      </w:r>
      <w:r w:rsidR="006C2011">
        <w:t xml:space="preserve"> and</w:t>
      </w:r>
      <w:r w:rsidR="008A43F2">
        <w:t xml:space="preserve"> Riverine Chenopod Woodland.</w:t>
      </w:r>
    </w:p>
    <w:p w14:paraId="43862C72" w14:textId="77777777" w:rsidR="008A43F2" w:rsidRPr="008A43F2" w:rsidRDefault="008A43F2" w:rsidP="007507C4">
      <w:pPr>
        <w:rPr>
          <w:b/>
          <w:bCs/>
        </w:rPr>
      </w:pPr>
      <w:r w:rsidRPr="008A43F2">
        <w:rPr>
          <w:b/>
          <w:bCs/>
        </w:rPr>
        <w:t>Flora</w:t>
      </w:r>
    </w:p>
    <w:p w14:paraId="4D73B99C" w14:textId="7E352E12" w:rsidR="00FA6A76" w:rsidRDefault="00FA6A76" w:rsidP="007507C4">
      <w:r w:rsidRPr="00D029AF">
        <w:t>Thre</w:t>
      </w:r>
      <w:r w:rsidR="008A43F2" w:rsidRPr="00D029AF">
        <w:t>e</w:t>
      </w:r>
      <w:r w:rsidRPr="00D029AF">
        <w:t xml:space="preserve"> flora species listed as </w:t>
      </w:r>
      <w:r w:rsidR="008A43F2" w:rsidRPr="00D029AF">
        <w:t xml:space="preserve">Critically Endangered </w:t>
      </w:r>
      <w:r w:rsidRPr="00D029AF">
        <w:t xml:space="preserve">under the </w:t>
      </w:r>
      <w:r w:rsidR="00D029AF" w:rsidRPr="00D029AF">
        <w:rPr>
          <w:i/>
          <w:iCs/>
        </w:rPr>
        <w:t>Flora and Fauna Guarantee Act 1988</w:t>
      </w:r>
      <w:r w:rsidR="00D029AF" w:rsidRPr="00D029AF">
        <w:t xml:space="preserve"> (</w:t>
      </w:r>
      <w:r w:rsidRPr="00D029AF">
        <w:t>FFG Act</w:t>
      </w:r>
      <w:r w:rsidR="00D029AF" w:rsidRPr="00D029AF">
        <w:t>)</w:t>
      </w:r>
      <w:r>
        <w:t xml:space="preserve"> were identified within the development extent and immediate surrounds</w:t>
      </w:r>
      <w:r w:rsidR="00816859">
        <w:t>, these being</w:t>
      </w:r>
      <w:r>
        <w:t xml:space="preserve"> Buloke (</w:t>
      </w:r>
      <w:r w:rsidRPr="00FA6A76">
        <w:rPr>
          <w:i/>
          <w:iCs/>
        </w:rPr>
        <w:t>Allocasuarina luehmannii</w:t>
      </w:r>
      <w:r>
        <w:t>), Buloke Mistletoe</w:t>
      </w:r>
      <w:r w:rsidR="008A43F2">
        <w:t xml:space="preserve"> (</w:t>
      </w:r>
      <w:r w:rsidR="008A43F2" w:rsidRPr="008A43F2">
        <w:rPr>
          <w:i/>
          <w:iCs/>
        </w:rPr>
        <w:t>Amyema linophylla</w:t>
      </w:r>
      <w:r w:rsidR="008A43F2">
        <w:t xml:space="preserve"> subsp. </w:t>
      </w:r>
      <w:r w:rsidR="008A43F2" w:rsidRPr="008A43F2">
        <w:rPr>
          <w:i/>
          <w:iCs/>
        </w:rPr>
        <w:t>orientalis</w:t>
      </w:r>
      <w:r w:rsidR="008A43F2">
        <w:t>)</w:t>
      </w:r>
      <w:r>
        <w:t>, and Weeping Myall</w:t>
      </w:r>
      <w:r w:rsidR="008A43F2">
        <w:t xml:space="preserve"> (</w:t>
      </w:r>
      <w:r w:rsidR="008A43F2" w:rsidRPr="008A43F2">
        <w:rPr>
          <w:i/>
          <w:iCs/>
        </w:rPr>
        <w:t>Acacia pendula</w:t>
      </w:r>
      <w:r w:rsidR="008A43F2">
        <w:t>)</w:t>
      </w:r>
      <w:r>
        <w:t>. There are 153 recorded individuals of Buloke</w:t>
      </w:r>
      <w:r w:rsidR="008A43F2">
        <w:t xml:space="preserve"> and 10 Buloke Mistletoe </w:t>
      </w:r>
      <w:r>
        <w:t>within the development extent</w:t>
      </w:r>
      <w:r w:rsidR="008A43F2">
        <w:t>, and 6</w:t>
      </w:r>
      <w:r>
        <w:t xml:space="preserve"> Weeping Myall within the development extent and its immediate surrounds. </w:t>
      </w:r>
    </w:p>
    <w:p w14:paraId="13D995D0" w14:textId="141FED93" w:rsidR="00BC5AFD" w:rsidRDefault="00BC5AFD" w:rsidP="007507C4">
      <w:r>
        <w:t>No EPBC Act listed flora species have been recorded within the development extent and its immediate surrounds</w:t>
      </w:r>
      <w:r w:rsidR="0003733B">
        <w:t>.</w:t>
      </w:r>
    </w:p>
    <w:p w14:paraId="3048577B" w14:textId="05263058" w:rsidR="007507C4" w:rsidRPr="008A43F2" w:rsidRDefault="008A43F2" w:rsidP="00FA5C70">
      <w:pPr>
        <w:rPr>
          <w:b/>
          <w:bCs/>
        </w:rPr>
      </w:pPr>
      <w:r w:rsidRPr="008A43F2">
        <w:rPr>
          <w:b/>
          <w:bCs/>
        </w:rPr>
        <w:t>Fauna</w:t>
      </w:r>
    </w:p>
    <w:p w14:paraId="1D60C37B" w14:textId="58CC8C9F" w:rsidR="00CC0664" w:rsidRDefault="00C16F8E" w:rsidP="00CC0664">
      <w:r>
        <w:t xml:space="preserve">Existing fauna habitat features comprise small patches of native vegetation, scattered trees and amenity plantings, and farm dams within private property. </w:t>
      </w:r>
      <w:r w:rsidR="009A7FD4">
        <w:t>Large trees provide nesting, shelter and foraging habitat for microbats and log piles and fallen timber provide nesting, shelter, foraging and breeding habitat for reptiles.</w:t>
      </w:r>
      <w:r w:rsidR="00CC0664" w:rsidRPr="00CC0664">
        <w:t xml:space="preserve"> </w:t>
      </w:r>
      <w:r w:rsidR="00CC0664">
        <w:t>Large trees in patches and scattered Buloke trees at the north</w:t>
      </w:r>
      <w:r w:rsidR="002230BC">
        <w:t>-</w:t>
      </w:r>
      <w:r w:rsidR="00CC0664">
        <w:t>western portion of the development extent are known to be used</w:t>
      </w:r>
      <w:r w:rsidR="00640AE5">
        <w:t xml:space="preserve"> by nesting birds</w:t>
      </w:r>
      <w:r w:rsidR="00CC0664">
        <w:t xml:space="preserve">. </w:t>
      </w:r>
    </w:p>
    <w:p w14:paraId="76DD54A5" w14:textId="701728FA" w:rsidR="00FF33EC" w:rsidRDefault="0031360F" w:rsidP="00FA5C70">
      <w:r>
        <w:lastRenderedPageBreak/>
        <w:t xml:space="preserve">There is considered to be a moderate </w:t>
      </w:r>
      <w:r w:rsidR="00EA3E22">
        <w:t>or higher</w:t>
      </w:r>
      <w:r>
        <w:t xml:space="preserve"> likelihood of occurrence of </w:t>
      </w:r>
      <w:r w:rsidR="00CF6AAC">
        <w:t>12</w:t>
      </w:r>
      <w:r>
        <w:t xml:space="preserve"> </w:t>
      </w:r>
      <w:r w:rsidR="009E2143">
        <w:t xml:space="preserve">fauna </w:t>
      </w:r>
      <w:r>
        <w:t>species in the development extent that are listed under the EPBC Act and FFG Act</w:t>
      </w:r>
      <w:r w:rsidR="00F02134">
        <w:t>,</w:t>
      </w:r>
      <w:r>
        <w:t xml:space="preserve"> or under the </w:t>
      </w:r>
      <w:r w:rsidR="00F02134">
        <w:t xml:space="preserve">EPBC Act or </w:t>
      </w:r>
      <w:r>
        <w:t xml:space="preserve">FFG Act only. </w:t>
      </w:r>
    </w:p>
    <w:p w14:paraId="251941D7" w14:textId="0FEC93E0" w:rsidR="008A43F2" w:rsidRDefault="00C16F8E" w:rsidP="00FA5C70">
      <w:r w:rsidRPr="00A97A0B">
        <w:t xml:space="preserve">The VTWBC </w:t>
      </w:r>
      <w:r w:rsidR="000B764E">
        <w:t>(FFG Act)</w:t>
      </w:r>
      <w:r w:rsidRPr="00A97A0B">
        <w:t xml:space="preserve"> relates to a group of 24 key bird species considered in decline that are primarily associated with dry woodland environments located to the north of the Great Dividing Range.</w:t>
      </w:r>
    </w:p>
    <w:p w14:paraId="38E2CBCE" w14:textId="76221ECE" w:rsidR="00275FA9" w:rsidRDefault="00275FA9" w:rsidP="00FA5C70">
      <w:r w:rsidRPr="0089001F">
        <w:rPr>
          <w:rStyle w:val="normaltextrun"/>
          <w:rFonts w:ascii="Calibri" w:hAnsi="Calibri" w:cs="Calibri"/>
          <w:color w:val="000000"/>
          <w:szCs w:val="22"/>
          <w:shd w:val="clear" w:color="auto" w:fill="FFFFFF"/>
        </w:rPr>
        <w:t xml:space="preserve">Three threatened fauna species listed under the EPBC Act were investigated </w:t>
      </w:r>
      <w:r>
        <w:rPr>
          <w:rStyle w:val="normaltextrun"/>
          <w:rFonts w:ascii="Calibri" w:hAnsi="Calibri" w:cs="Calibri"/>
          <w:color w:val="000000"/>
          <w:szCs w:val="22"/>
          <w:shd w:val="clear" w:color="auto" w:fill="FFFFFF"/>
        </w:rPr>
        <w:t xml:space="preserve">including </w:t>
      </w:r>
      <w:r w:rsidRPr="0089001F">
        <w:rPr>
          <w:rStyle w:val="normaltextrun"/>
          <w:rFonts w:ascii="Calibri" w:hAnsi="Calibri" w:cs="Calibri"/>
          <w:color w:val="000000"/>
          <w:szCs w:val="22"/>
          <w:shd w:val="clear" w:color="auto" w:fill="FFFFFF"/>
        </w:rPr>
        <w:t xml:space="preserve">the </w:t>
      </w:r>
      <w:r w:rsidRPr="0089001F">
        <w:rPr>
          <w:szCs w:val="22"/>
        </w:rPr>
        <w:t>Golden Sun Moth (</w:t>
      </w:r>
      <w:r w:rsidRPr="0089001F">
        <w:rPr>
          <w:rFonts w:cstheme="minorHAnsi"/>
          <w:bCs/>
          <w:i/>
          <w:szCs w:val="22"/>
        </w:rPr>
        <w:t>Synemon plana</w:t>
      </w:r>
      <w:r w:rsidRPr="0089001F">
        <w:rPr>
          <w:rFonts w:cstheme="minorHAnsi"/>
          <w:bCs/>
          <w:iCs/>
          <w:szCs w:val="22"/>
        </w:rPr>
        <w:t>)</w:t>
      </w:r>
      <w:r w:rsidRPr="0089001F">
        <w:rPr>
          <w:szCs w:val="22"/>
        </w:rPr>
        <w:t>,</w:t>
      </w:r>
      <w:r>
        <w:rPr>
          <w:szCs w:val="22"/>
        </w:rPr>
        <w:t xml:space="preserve"> </w:t>
      </w:r>
      <w:r w:rsidRPr="0089001F">
        <w:rPr>
          <w:szCs w:val="22"/>
        </w:rPr>
        <w:t>Striped Le</w:t>
      </w:r>
      <w:r w:rsidRPr="00DC3842">
        <w:rPr>
          <w:szCs w:val="22"/>
        </w:rPr>
        <w:t>gless Lizard (</w:t>
      </w:r>
      <w:r w:rsidRPr="00DC3842">
        <w:rPr>
          <w:rFonts w:cstheme="minorHAnsi"/>
          <w:bCs/>
          <w:i/>
          <w:szCs w:val="22"/>
        </w:rPr>
        <w:t>Delma</w:t>
      </w:r>
      <w:r w:rsidRPr="00DC3842">
        <w:rPr>
          <w:rFonts w:cstheme="minorHAnsi"/>
          <w:bCs/>
          <w:i/>
          <w:spacing w:val="-4"/>
          <w:szCs w:val="22"/>
        </w:rPr>
        <w:t xml:space="preserve"> </w:t>
      </w:r>
      <w:r w:rsidRPr="00DC3842">
        <w:rPr>
          <w:rFonts w:cstheme="minorHAnsi"/>
          <w:bCs/>
          <w:i/>
          <w:spacing w:val="-2"/>
          <w:szCs w:val="22"/>
        </w:rPr>
        <w:t>impar</w:t>
      </w:r>
      <w:r w:rsidRPr="00DC3842">
        <w:rPr>
          <w:szCs w:val="22"/>
        </w:rPr>
        <w:t>)</w:t>
      </w:r>
      <w:r>
        <w:rPr>
          <w:szCs w:val="22"/>
        </w:rPr>
        <w:t xml:space="preserve"> and the </w:t>
      </w:r>
      <w:r w:rsidRPr="00DC3842">
        <w:t>Growling Grass Frog (</w:t>
      </w:r>
      <w:r w:rsidRPr="00DC3842">
        <w:rPr>
          <w:i/>
          <w:iCs/>
        </w:rPr>
        <w:t>Litoria raniformis</w:t>
      </w:r>
      <w:r w:rsidRPr="00DC3842">
        <w:t>)</w:t>
      </w:r>
      <w:r w:rsidRPr="00DC3842">
        <w:rPr>
          <w:rFonts w:cstheme="minorHAnsi"/>
          <w:bCs/>
          <w:iCs/>
          <w:spacing w:val="-2"/>
          <w:szCs w:val="22"/>
        </w:rPr>
        <w:t xml:space="preserve">. Targeted surveys were undertaken for the Golden Sun Moth and </w:t>
      </w:r>
      <w:r w:rsidRPr="00DC3842">
        <w:rPr>
          <w:szCs w:val="22"/>
        </w:rPr>
        <w:t xml:space="preserve">Striped Legless Lizard and were not recorded within the study area. It was noted there was no permanent habitat </w:t>
      </w:r>
      <w:r w:rsidRPr="00DC3842">
        <w:t>for the Growling Grass Frog and the likelihood of its occurrence within the development extent was assessed to be low.</w:t>
      </w:r>
      <w:r>
        <w:t xml:space="preserve"> </w:t>
      </w:r>
    </w:p>
    <w:p w14:paraId="4FAEB934" w14:textId="170BB092" w:rsidR="0003733B" w:rsidRDefault="0003733B" w:rsidP="00FA5C70">
      <w:pPr>
        <w:rPr>
          <w:rStyle w:val="normaltextrun"/>
          <w:rFonts w:ascii="Calibri" w:hAnsi="Calibri" w:cs="Calibri"/>
          <w:color w:val="000000"/>
          <w:szCs w:val="22"/>
          <w:shd w:val="clear" w:color="auto" w:fill="FFFFFF"/>
        </w:rPr>
      </w:pPr>
      <w:r w:rsidRPr="00296A32">
        <w:rPr>
          <w:rStyle w:val="normaltextrun"/>
          <w:rFonts w:ascii="Calibri" w:hAnsi="Calibri" w:cs="Calibri"/>
          <w:color w:val="000000"/>
          <w:szCs w:val="22"/>
          <w:shd w:val="clear" w:color="auto" w:fill="FFFFFF"/>
        </w:rPr>
        <w:t>The White-throated Needletail (</w:t>
      </w:r>
      <w:r w:rsidR="00296A32" w:rsidRPr="00296A32">
        <w:rPr>
          <w:rStyle w:val="normaltextrun"/>
          <w:rFonts w:ascii="Calibri" w:hAnsi="Calibri" w:cs="Calibri"/>
          <w:i/>
          <w:iCs/>
          <w:color w:val="000000"/>
          <w:szCs w:val="22"/>
          <w:shd w:val="clear" w:color="auto" w:fill="FFFFFF"/>
        </w:rPr>
        <w:t xml:space="preserve">Hirundapus </w:t>
      </w:r>
      <w:r w:rsidR="00296A32" w:rsidRPr="00296A32">
        <w:rPr>
          <w:rStyle w:val="normaltextrun"/>
          <w:rFonts w:ascii="Calibri" w:hAnsi="Calibri" w:cs="Calibri"/>
          <w:i/>
          <w:iCs/>
          <w:color w:val="000000"/>
          <w:szCs w:val="22"/>
        </w:rPr>
        <w:t>caudacutus)</w:t>
      </w:r>
      <w:r w:rsidR="00296A32">
        <w:rPr>
          <w:rStyle w:val="normaltextrun"/>
          <w:rFonts w:ascii="Calibri" w:hAnsi="Calibri" w:cs="Calibri"/>
          <w:color w:val="000000"/>
          <w:szCs w:val="22"/>
          <w:shd w:val="clear" w:color="auto" w:fill="FFFFFF"/>
        </w:rPr>
        <w:t xml:space="preserve">, </w:t>
      </w:r>
      <w:r w:rsidRPr="00296A32">
        <w:rPr>
          <w:rStyle w:val="normaltextrun"/>
          <w:rFonts w:ascii="Calibri" w:hAnsi="Calibri" w:cs="Calibri"/>
          <w:color w:val="000000"/>
          <w:szCs w:val="22"/>
          <w:shd w:val="clear" w:color="auto" w:fill="FFFFFF"/>
        </w:rPr>
        <w:t>listed as vulnerable under the EPBC Act</w:t>
      </w:r>
      <w:r w:rsidR="00296A32">
        <w:rPr>
          <w:rStyle w:val="normaltextrun"/>
          <w:rFonts w:ascii="Calibri" w:hAnsi="Calibri" w:cs="Calibri"/>
          <w:color w:val="000000"/>
          <w:szCs w:val="22"/>
          <w:shd w:val="clear" w:color="auto" w:fill="FFFFFF"/>
        </w:rPr>
        <w:t>,</w:t>
      </w:r>
      <w:r w:rsidR="00C500AC" w:rsidRPr="00296A32">
        <w:rPr>
          <w:rStyle w:val="normaltextrun"/>
          <w:rFonts w:ascii="Calibri" w:hAnsi="Calibri" w:cs="Calibri"/>
          <w:color w:val="000000"/>
          <w:szCs w:val="22"/>
          <w:shd w:val="clear" w:color="auto" w:fill="FFFFFF"/>
        </w:rPr>
        <w:t xml:space="preserve"> </w:t>
      </w:r>
      <w:r w:rsidRPr="00296A32">
        <w:rPr>
          <w:rStyle w:val="normaltextrun"/>
          <w:rFonts w:ascii="Calibri" w:hAnsi="Calibri" w:cs="Calibri"/>
          <w:color w:val="000000"/>
          <w:szCs w:val="22"/>
          <w:shd w:val="clear" w:color="auto" w:fill="FFFFFF"/>
        </w:rPr>
        <w:t>was</w:t>
      </w:r>
      <w:r>
        <w:rPr>
          <w:rStyle w:val="normaltextrun"/>
          <w:rFonts w:ascii="Calibri" w:hAnsi="Calibri" w:cs="Calibri"/>
          <w:color w:val="000000"/>
          <w:szCs w:val="22"/>
          <w:shd w:val="clear" w:color="auto" w:fill="FFFFFF"/>
        </w:rPr>
        <w:t xml:space="preserve"> considered to have a high likelihood of occurrence within the </w:t>
      </w:r>
      <w:r w:rsidR="00E63AB7">
        <w:rPr>
          <w:rStyle w:val="normaltextrun"/>
          <w:rFonts w:ascii="Calibri" w:hAnsi="Calibri" w:cs="Calibri"/>
          <w:color w:val="000000"/>
          <w:szCs w:val="22"/>
          <w:shd w:val="clear" w:color="auto" w:fill="FFFFFF"/>
        </w:rPr>
        <w:t>development extent</w:t>
      </w:r>
      <w:r>
        <w:rPr>
          <w:rStyle w:val="normaltextrun"/>
          <w:rFonts w:ascii="Calibri" w:hAnsi="Calibri" w:cs="Calibri"/>
          <w:color w:val="000000"/>
          <w:szCs w:val="22"/>
          <w:shd w:val="clear" w:color="auto" w:fill="FFFFFF"/>
        </w:rPr>
        <w:t>.</w:t>
      </w:r>
      <w:r w:rsidR="00CB2143">
        <w:rPr>
          <w:rStyle w:val="normaltextrun"/>
          <w:rFonts w:ascii="Calibri" w:hAnsi="Calibri" w:cs="Calibri"/>
          <w:color w:val="000000"/>
          <w:szCs w:val="22"/>
          <w:shd w:val="clear" w:color="auto" w:fill="FFFFFF"/>
        </w:rPr>
        <w:t xml:space="preserve"> This migratory species is considered likely to utilise the development extent as part of a wide-ranging foraging area while in Australia between summer and early autumn.</w:t>
      </w:r>
      <w:r w:rsidR="00C500AC">
        <w:rPr>
          <w:rStyle w:val="normaltextrun"/>
          <w:rFonts w:ascii="Calibri" w:hAnsi="Calibri" w:cs="Calibri"/>
          <w:color w:val="000000"/>
          <w:szCs w:val="22"/>
          <w:shd w:val="clear" w:color="auto" w:fill="FFFFFF"/>
        </w:rPr>
        <w:t xml:space="preserve"> The White-throated Needletail will be affected by the </w:t>
      </w:r>
      <w:r w:rsidR="0010083B">
        <w:rPr>
          <w:rStyle w:val="normaltextrun"/>
          <w:rFonts w:ascii="Calibri" w:hAnsi="Calibri" w:cs="Calibri"/>
          <w:color w:val="000000"/>
          <w:szCs w:val="22"/>
          <w:shd w:val="clear" w:color="auto" w:fill="FFFFFF"/>
        </w:rPr>
        <w:t>Project related</w:t>
      </w:r>
      <w:r w:rsidR="00C500AC">
        <w:rPr>
          <w:rStyle w:val="normaltextrun"/>
          <w:rFonts w:ascii="Calibri" w:hAnsi="Calibri" w:cs="Calibri"/>
          <w:color w:val="000000"/>
          <w:szCs w:val="22"/>
          <w:shd w:val="clear" w:color="auto" w:fill="FFFFFF"/>
        </w:rPr>
        <w:t xml:space="preserve"> removal of woodland habitat, grassland habitat and scattered trees.</w:t>
      </w:r>
      <w:r w:rsidR="00E424B0">
        <w:rPr>
          <w:rStyle w:val="normaltextrun"/>
          <w:rFonts w:ascii="Calibri" w:hAnsi="Calibri" w:cs="Calibri"/>
          <w:color w:val="000000"/>
          <w:szCs w:val="22"/>
          <w:shd w:val="clear" w:color="auto" w:fill="FFFFFF"/>
        </w:rPr>
        <w:t xml:space="preserve"> The White-throated Needletail may utilise Plains Savannah, Riverine Chenopod Woodland and Black Box Lignum </w:t>
      </w:r>
      <w:r w:rsidR="00A76843">
        <w:rPr>
          <w:rStyle w:val="normaltextrun"/>
          <w:rFonts w:ascii="Calibri" w:hAnsi="Calibri" w:cs="Calibri"/>
          <w:color w:val="000000"/>
          <w:szCs w:val="22"/>
          <w:shd w:val="clear" w:color="auto" w:fill="FFFFFF"/>
        </w:rPr>
        <w:t>W</w:t>
      </w:r>
      <w:r w:rsidR="00E424B0">
        <w:rPr>
          <w:rStyle w:val="normaltextrun"/>
          <w:rFonts w:ascii="Calibri" w:hAnsi="Calibri" w:cs="Calibri"/>
          <w:color w:val="000000"/>
          <w:szCs w:val="22"/>
          <w:shd w:val="clear" w:color="auto" w:fill="FFFFFF"/>
        </w:rPr>
        <w:t xml:space="preserve">oodland for </w:t>
      </w:r>
      <w:r w:rsidR="006D135B">
        <w:rPr>
          <w:rStyle w:val="normaltextrun"/>
          <w:rFonts w:ascii="Calibri" w:hAnsi="Calibri" w:cs="Calibri"/>
          <w:color w:val="000000"/>
          <w:szCs w:val="22"/>
          <w:shd w:val="clear" w:color="auto" w:fill="FFFFFF"/>
        </w:rPr>
        <w:t xml:space="preserve">aerial </w:t>
      </w:r>
      <w:r w:rsidR="002E4D75">
        <w:rPr>
          <w:rStyle w:val="normaltextrun"/>
          <w:rFonts w:ascii="Calibri" w:hAnsi="Calibri" w:cs="Calibri"/>
          <w:color w:val="000000"/>
          <w:szCs w:val="22"/>
          <w:shd w:val="clear" w:color="auto" w:fill="FFFFFF"/>
        </w:rPr>
        <w:t>foragin</w:t>
      </w:r>
      <w:r w:rsidR="00CC57A7">
        <w:rPr>
          <w:rStyle w:val="normaltextrun"/>
          <w:rFonts w:ascii="Calibri" w:hAnsi="Calibri" w:cs="Calibri"/>
          <w:color w:val="000000"/>
          <w:szCs w:val="22"/>
          <w:shd w:val="clear" w:color="auto" w:fill="FFFFFF"/>
        </w:rPr>
        <w:t>g</w:t>
      </w:r>
      <w:r w:rsidR="00E424B0">
        <w:rPr>
          <w:rStyle w:val="normaltextrun"/>
          <w:rFonts w:ascii="Calibri" w:hAnsi="Calibri" w:cs="Calibri"/>
          <w:color w:val="000000"/>
          <w:szCs w:val="22"/>
          <w:shd w:val="clear" w:color="auto" w:fill="FFFFFF"/>
        </w:rPr>
        <w:t xml:space="preserve">. </w:t>
      </w:r>
    </w:p>
    <w:p w14:paraId="541C8245" w14:textId="1437B620" w:rsidR="00BB77A8" w:rsidRPr="00BB77A8" w:rsidRDefault="00BB77A8" w:rsidP="00FA5C70">
      <w:pPr>
        <w:rPr>
          <w:b/>
          <w:bCs/>
          <w:szCs w:val="22"/>
        </w:rPr>
      </w:pPr>
      <w:r w:rsidRPr="00BB77A8">
        <w:rPr>
          <w:rStyle w:val="normaltextrun"/>
          <w:rFonts w:ascii="Calibri" w:hAnsi="Calibri" w:cs="Calibri"/>
          <w:b/>
          <w:bCs/>
          <w:color w:val="000000"/>
          <w:szCs w:val="22"/>
          <w:shd w:val="clear" w:color="auto" w:fill="FFFFFF"/>
        </w:rPr>
        <w:t>Residual Impacts</w:t>
      </w:r>
    </w:p>
    <w:p w14:paraId="273C9894" w14:textId="5E9E47A7" w:rsidR="001B6CFA" w:rsidRDefault="00CC6497" w:rsidP="00CC6497">
      <w:r w:rsidRPr="00102C4E">
        <w:rPr>
          <w:rStyle w:val="normaltextrun"/>
          <w:rFonts w:ascii="Calibri" w:hAnsi="Calibri" w:cs="Calibri"/>
          <w:color w:val="000000"/>
          <w:szCs w:val="22"/>
          <w:shd w:val="clear" w:color="auto" w:fill="FFFFFF"/>
        </w:rPr>
        <w:t xml:space="preserve">A </w:t>
      </w:r>
      <w:r w:rsidR="002230BC" w:rsidRPr="00102C4E">
        <w:rPr>
          <w:rStyle w:val="normaltextrun"/>
          <w:rFonts w:ascii="Calibri" w:hAnsi="Calibri" w:cs="Calibri"/>
          <w:color w:val="000000"/>
          <w:szCs w:val="22"/>
          <w:shd w:val="clear" w:color="auto" w:fill="FFFFFF"/>
        </w:rPr>
        <w:t>F</w:t>
      </w:r>
      <w:r w:rsidRPr="00102C4E">
        <w:rPr>
          <w:rStyle w:val="normaltextrun"/>
          <w:rFonts w:ascii="Calibri" w:hAnsi="Calibri" w:cs="Calibri"/>
          <w:color w:val="000000"/>
          <w:szCs w:val="22"/>
          <w:shd w:val="clear" w:color="auto" w:fill="FFFFFF"/>
        </w:rPr>
        <w:t xml:space="preserve">lora and </w:t>
      </w:r>
      <w:r w:rsidR="002230BC" w:rsidRPr="00102C4E">
        <w:rPr>
          <w:rStyle w:val="normaltextrun"/>
          <w:rFonts w:ascii="Calibri" w:hAnsi="Calibri" w:cs="Calibri"/>
          <w:color w:val="000000"/>
          <w:szCs w:val="22"/>
          <w:shd w:val="clear" w:color="auto" w:fill="FFFFFF"/>
        </w:rPr>
        <w:t>F</w:t>
      </w:r>
      <w:r w:rsidRPr="00102C4E">
        <w:rPr>
          <w:rStyle w:val="normaltextrun"/>
          <w:rFonts w:ascii="Calibri" w:hAnsi="Calibri" w:cs="Calibri"/>
          <w:color w:val="000000"/>
          <w:szCs w:val="22"/>
          <w:shd w:val="clear" w:color="auto" w:fill="FFFFFF"/>
        </w:rPr>
        <w:t>auna</w:t>
      </w:r>
      <w:r w:rsidRPr="00BB77A8">
        <w:t xml:space="preserve"> </w:t>
      </w:r>
      <w:r w:rsidR="002230BC">
        <w:t>M</w:t>
      </w:r>
      <w:r w:rsidRPr="00BB77A8">
        <w:t xml:space="preserve">anagement </w:t>
      </w:r>
      <w:r w:rsidR="002230BC">
        <w:t>P</w:t>
      </w:r>
      <w:r w:rsidRPr="00BB77A8">
        <w:t xml:space="preserve">lan (FFMP) will provide a framework through which impacts on ecological communities, flora and fauna </w:t>
      </w:r>
      <w:r w:rsidR="00154611">
        <w:t>are</w:t>
      </w:r>
      <w:r w:rsidR="00154611" w:rsidRPr="00BB77A8">
        <w:t xml:space="preserve"> </w:t>
      </w:r>
      <w:r w:rsidRPr="00BB77A8">
        <w:t xml:space="preserve">avoided or minimised. Other relevant Project management </w:t>
      </w:r>
      <w:r w:rsidR="00BB77A8" w:rsidRPr="00BB77A8">
        <w:t xml:space="preserve">plans </w:t>
      </w:r>
      <w:r w:rsidR="00792103" w:rsidRPr="00BB77A8">
        <w:t>include</w:t>
      </w:r>
      <w:r w:rsidRPr="00BB77A8">
        <w:t xml:space="preserve"> the </w:t>
      </w:r>
      <w:r w:rsidR="002230BC">
        <w:t>R</w:t>
      </w:r>
      <w:r w:rsidRPr="00BB77A8">
        <w:t xml:space="preserve">ehabilitation </w:t>
      </w:r>
      <w:r w:rsidR="002230BC">
        <w:t>P</w:t>
      </w:r>
      <w:r w:rsidRPr="00BB77A8">
        <w:t xml:space="preserve">lan, </w:t>
      </w:r>
      <w:r w:rsidR="002230BC">
        <w:t>S</w:t>
      </w:r>
      <w:r w:rsidRPr="00BB77A8">
        <w:t xml:space="preserve">urface </w:t>
      </w:r>
      <w:r w:rsidR="002230BC">
        <w:t>W</w:t>
      </w:r>
      <w:r w:rsidRPr="00BB77A8">
        <w:t xml:space="preserve">ater </w:t>
      </w:r>
      <w:r w:rsidR="002230BC">
        <w:t>M</w:t>
      </w:r>
      <w:r w:rsidRPr="00BB77A8">
        <w:t xml:space="preserve">anagement </w:t>
      </w:r>
      <w:r w:rsidR="002230BC">
        <w:t>P</w:t>
      </w:r>
      <w:r w:rsidRPr="00BB77A8">
        <w:t xml:space="preserve">lan (SWMP) and </w:t>
      </w:r>
      <w:r w:rsidR="002230BC">
        <w:t>G</w:t>
      </w:r>
      <w:r w:rsidRPr="00BB77A8">
        <w:t xml:space="preserve">roundwater </w:t>
      </w:r>
      <w:r w:rsidR="002230BC">
        <w:t>M</w:t>
      </w:r>
      <w:r w:rsidRPr="00BB77A8">
        <w:t xml:space="preserve">anagement </w:t>
      </w:r>
      <w:r w:rsidR="002230BC">
        <w:t>P</w:t>
      </w:r>
      <w:r w:rsidRPr="00BB77A8">
        <w:t>lan (GWMP).</w:t>
      </w:r>
    </w:p>
    <w:p w14:paraId="7B68A70F" w14:textId="7FD9160F" w:rsidR="00F564CA" w:rsidRPr="00F564CA" w:rsidRDefault="00BB77A8" w:rsidP="00F564CA">
      <w:r w:rsidRPr="00F564CA">
        <w:t xml:space="preserve">Project design refinements have </w:t>
      </w:r>
      <w:r w:rsidR="007C41D8" w:rsidRPr="00F564CA">
        <w:t xml:space="preserve">avoided impacting </w:t>
      </w:r>
      <w:r w:rsidR="00803B6F">
        <w:t>16.70</w:t>
      </w:r>
      <w:r w:rsidR="008F7845">
        <w:t> </w:t>
      </w:r>
      <w:r w:rsidR="007C41D8" w:rsidRPr="00F564CA">
        <w:t xml:space="preserve">ha of </w:t>
      </w:r>
      <w:r w:rsidRPr="00F564CA">
        <w:t>native vegetation and habitat within the development extent</w:t>
      </w:r>
      <w:r w:rsidR="007C41D8" w:rsidRPr="00F564CA">
        <w:t xml:space="preserve">. Through </w:t>
      </w:r>
      <w:r w:rsidR="00F564CA">
        <w:t>exclusion zones</w:t>
      </w:r>
      <w:r w:rsidR="00154611">
        <w:t>,</w:t>
      </w:r>
      <w:r w:rsidR="007C41D8" w:rsidRPr="00F564CA">
        <w:t xml:space="preserve"> the largest stands of Plains Savannah</w:t>
      </w:r>
      <w:r w:rsidR="00F564CA" w:rsidRPr="00F564CA">
        <w:t xml:space="preserve"> </w:t>
      </w:r>
      <w:r w:rsidR="007C41D8" w:rsidRPr="00F564CA">
        <w:t>representing a total of 4.</w:t>
      </w:r>
      <w:r w:rsidR="002777B8">
        <w:t>78</w:t>
      </w:r>
      <w:r w:rsidR="008F7845">
        <w:t> </w:t>
      </w:r>
      <w:r w:rsidR="007C41D8" w:rsidRPr="00F564CA">
        <w:t>ha and 1</w:t>
      </w:r>
      <w:r w:rsidR="002D0F0A">
        <w:t>11</w:t>
      </w:r>
      <w:r w:rsidR="007C41D8" w:rsidRPr="00F564CA" w:rsidDel="002D0F0A">
        <w:t xml:space="preserve"> </w:t>
      </w:r>
      <w:r w:rsidR="007C41D8" w:rsidRPr="00F564CA">
        <w:t>trees</w:t>
      </w:r>
      <w:r w:rsidR="00F564CA">
        <w:t xml:space="preserve"> </w:t>
      </w:r>
      <w:r w:rsidR="00F564CA" w:rsidRPr="00F564CA">
        <w:t>have been avoided</w:t>
      </w:r>
      <w:r w:rsidR="007C41D8" w:rsidRPr="00F564CA">
        <w:t>.</w:t>
      </w:r>
      <w:r w:rsidR="00F564CA" w:rsidRPr="00F564CA">
        <w:t xml:space="preserve"> </w:t>
      </w:r>
      <w:r w:rsidR="00F564CA">
        <w:t xml:space="preserve">Plains Savannah is associated with the </w:t>
      </w:r>
      <w:r w:rsidR="00F542EB">
        <w:t>Buloke Woodland</w:t>
      </w:r>
      <w:r w:rsidR="00A76843">
        <w:t>s</w:t>
      </w:r>
      <w:r w:rsidR="00F564CA" w:rsidRPr="00F564CA">
        <w:t xml:space="preserve"> </w:t>
      </w:r>
      <w:r w:rsidR="009B42A5">
        <w:t>TEC</w:t>
      </w:r>
      <w:r w:rsidR="00F564CA">
        <w:t xml:space="preserve"> and the exclusion zone protects</w:t>
      </w:r>
      <w:r w:rsidR="00F564CA" w:rsidRPr="00F564CA">
        <w:t xml:space="preserve"> the largest examples of the ecological community</w:t>
      </w:r>
      <w:r w:rsidR="00F564CA">
        <w:t xml:space="preserve"> in the development extent. </w:t>
      </w:r>
      <w:r w:rsidR="00F564CA" w:rsidRPr="00F564CA">
        <w:t xml:space="preserve"> </w:t>
      </w:r>
    </w:p>
    <w:p w14:paraId="33D93BFA" w14:textId="74A683D7" w:rsidR="0013439B" w:rsidRDefault="00F564CA" w:rsidP="004F1D36">
      <w:r>
        <w:t>T</w:t>
      </w:r>
      <w:r w:rsidR="002F1B85">
        <w:t xml:space="preserve">he removal of </w:t>
      </w:r>
      <w:r w:rsidR="00E22596">
        <w:t>11.80</w:t>
      </w:r>
      <w:r w:rsidR="008F7845">
        <w:t> </w:t>
      </w:r>
      <w:r w:rsidR="002F1B85">
        <w:t xml:space="preserve">ha of native vegetation and </w:t>
      </w:r>
      <w:r w:rsidR="00E22596">
        <w:t xml:space="preserve">59 </w:t>
      </w:r>
      <w:r w:rsidR="002F1B85">
        <w:t>trees</w:t>
      </w:r>
      <w:r w:rsidR="007C41D8">
        <w:t xml:space="preserve"> </w:t>
      </w:r>
      <w:r w:rsidR="002F1B85">
        <w:t xml:space="preserve">within the development extent will be unavoidable. </w:t>
      </w:r>
      <w:r w:rsidR="00BF1832" w:rsidRPr="00840B5E">
        <w:rPr>
          <w:bCs/>
        </w:rPr>
        <w:t xml:space="preserve">The total area of </w:t>
      </w:r>
      <w:r w:rsidR="00B06CE9">
        <w:rPr>
          <w:bCs/>
        </w:rPr>
        <w:t>T</w:t>
      </w:r>
      <w:r w:rsidR="009B42A5">
        <w:rPr>
          <w:bCs/>
        </w:rPr>
        <w:t>ECs</w:t>
      </w:r>
      <w:r w:rsidR="00BF1832" w:rsidRPr="00840B5E">
        <w:rPr>
          <w:bCs/>
        </w:rPr>
        <w:t xml:space="preserve"> to be removed under the EPB</w:t>
      </w:r>
      <w:r w:rsidR="00051776">
        <w:rPr>
          <w:bCs/>
        </w:rPr>
        <w:t>C</w:t>
      </w:r>
      <w:r w:rsidR="00BF1832" w:rsidRPr="00840B5E">
        <w:rPr>
          <w:bCs/>
        </w:rPr>
        <w:t xml:space="preserve"> Act is 0.</w:t>
      </w:r>
      <w:r w:rsidR="00BF1832">
        <w:rPr>
          <w:bCs/>
        </w:rPr>
        <w:t>2</w:t>
      </w:r>
      <w:r w:rsidR="00BF1832" w:rsidRPr="00840B5E">
        <w:rPr>
          <w:bCs/>
        </w:rPr>
        <w:t>3</w:t>
      </w:r>
      <w:r w:rsidR="00BF1832">
        <w:rPr>
          <w:bCs/>
        </w:rPr>
        <w:t> </w:t>
      </w:r>
      <w:r w:rsidR="00BF1832" w:rsidRPr="00840B5E">
        <w:rPr>
          <w:bCs/>
        </w:rPr>
        <w:t xml:space="preserve">ha </w:t>
      </w:r>
      <w:r w:rsidR="0040034B">
        <w:rPr>
          <w:bCs/>
        </w:rPr>
        <w:t>(Buloke Woodland</w:t>
      </w:r>
      <w:r w:rsidR="00A76843">
        <w:rPr>
          <w:bCs/>
        </w:rPr>
        <w:t>s</w:t>
      </w:r>
      <w:r w:rsidR="0040034B">
        <w:rPr>
          <w:bCs/>
        </w:rPr>
        <w:t>)</w:t>
      </w:r>
      <w:r w:rsidR="007751F0">
        <w:rPr>
          <w:bCs/>
        </w:rPr>
        <w:t xml:space="preserve">. </w:t>
      </w:r>
      <w:r w:rsidR="00BE59DC" w:rsidRPr="00840B5E">
        <w:rPr>
          <w:bCs/>
        </w:rPr>
        <w:t xml:space="preserve">The total area of </w:t>
      </w:r>
      <w:r w:rsidR="00B06CE9">
        <w:rPr>
          <w:bCs/>
        </w:rPr>
        <w:t>TECs</w:t>
      </w:r>
      <w:r w:rsidR="00BE59DC" w:rsidRPr="00840B5E">
        <w:rPr>
          <w:bCs/>
        </w:rPr>
        <w:t xml:space="preserve"> </w:t>
      </w:r>
      <w:r w:rsidR="00BF1832" w:rsidRPr="00840B5E">
        <w:rPr>
          <w:bCs/>
        </w:rPr>
        <w:t>to be removed under the FFG Act</w:t>
      </w:r>
      <w:r w:rsidR="00BE59DC">
        <w:rPr>
          <w:bCs/>
        </w:rPr>
        <w:t xml:space="preserve"> is 11.63</w:t>
      </w:r>
      <w:r w:rsidR="002230BC">
        <w:rPr>
          <w:bCs/>
        </w:rPr>
        <w:t> </w:t>
      </w:r>
      <w:r w:rsidR="00BE59DC">
        <w:rPr>
          <w:bCs/>
        </w:rPr>
        <w:t xml:space="preserve">ha, comprising </w:t>
      </w:r>
      <w:r w:rsidR="000E222F">
        <w:rPr>
          <w:bCs/>
        </w:rPr>
        <w:t>Northern Plains Grassland (10.</w:t>
      </w:r>
      <w:r w:rsidR="001C5869">
        <w:rPr>
          <w:bCs/>
        </w:rPr>
        <w:t>71 </w:t>
      </w:r>
      <w:r w:rsidR="000E222F">
        <w:rPr>
          <w:bCs/>
        </w:rPr>
        <w:t>ha), Buloke Woodland</w:t>
      </w:r>
      <w:r w:rsidR="00A76843">
        <w:rPr>
          <w:bCs/>
        </w:rPr>
        <w:t>s</w:t>
      </w:r>
      <w:r w:rsidR="000E222F">
        <w:rPr>
          <w:bCs/>
        </w:rPr>
        <w:t xml:space="preserve"> (0.</w:t>
      </w:r>
      <w:r w:rsidR="001C5869">
        <w:rPr>
          <w:bCs/>
        </w:rPr>
        <w:t>23 </w:t>
      </w:r>
      <w:r w:rsidR="000E222F">
        <w:rPr>
          <w:bCs/>
        </w:rPr>
        <w:t>ha)</w:t>
      </w:r>
      <w:r w:rsidR="00EE58DA">
        <w:rPr>
          <w:bCs/>
        </w:rPr>
        <w:t xml:space="preserve"> and VTWBC (0.</w:t>
      </w:r>
      <w:r w:rsidR="001C5869">
        <w:rPr>
          <w:bCs/>
        </w:rPr>
        <w:t>69 </w:t>
      </w:r>
      <w:r w:rsidR="00EE58DA">
        <w:rPr>
          <w:bCs/>
        </w:rPr>
        <w:t>ha)</w:t>
      </w:r>
      <w:r w:rsidR="00BF1832" w:rsidRPr="00840B5E">
        <w:rPr>
          <w:bCs/>
        </w:rPr>
        <w:t>.</w:t>
      </w:r>
    </w:p>
    <w:p w14:paraId="2865F0DA" w14:textId="40F3F8F0" w:rsidR="00F564CA" w:rsidRDefault="00F564CA" w:rsidP="00F564CA">
      <w:r>
        <w:t>Vegetation offsets will total 2.</w:t>
      </w:r>
      <w:r w:rsidR="00410FA4">
        <w:t xml:space="preserve">650 </w:t>
      </w:r>
      <w:r>
        <w:t xml:space="preserve">General Habitat Units and </w:t>
      </w:r>
      <w:r w:rsidR="00410FA4">
        <w:t xml:space="preserve">45 </w:t>
      </w:r>
      <w:r>
        <w:t xml:space="preserve">large trees. The offsets are required to compensate for the residual impacts </w:t>
      </w:r>
      <w:r w:rsidR="00154611">
        <w:t xml:space="preserve">on </w:t>
      </w:r>
      <w:r>
        <w:t xml:space="preserve">native vegetation, threatened species and habitat for threatened species. The offsets will </w:t>
      </w:r>
      <w:r w:rsidR="003037E5">
        <w:t>be sourced from areas under the jurisdiction of</w:t>
      </w:r>
      <w:r>
        <w:t xml:space="preserve"> the Wimmera Catchment Management Authority or the HRC</w:t>
      </w:r>
      <w:r w:rsidR="002A657C">
        <w:t>C</w:t>
      </w:r>
      <w:r>
        <w:t xml:space="preserve">. </w:t>
      </w:r>
    </w:p>
    <w:p w14:paraId="68B409A9" w14:textId="6AA1DDDC" w:rsidR="0013439B" w:rsidRPr="0013439B" w:rsidRDefault="0013439B" w:rsidP="0013439B">
      <w:r w:rsidRPr="0013439B">
        <w:t xml:space="preserve">Periodic survey work will be undertaken </w:t>
      </w:r>
      <w:r w:rsidR="00154611">
        <w:t>over</w:t>
      </w:r>
      <w:r w:rsidR="00154611" w:rsidRPr="0013439B">
        <w:t xml:space="preserve"> </w:t>
      </w:r>
      <w:r w:rsidRPr="0013439B">
        <w:t xml:space="preserve">the Project life to identify previously unsurveyed flora and capture any changes in vegetation. </w:t>
      </w:r>
    </w:p>
    <w:p w14:paraId="3B09B7C6" w14:textId="6FC847D6" w:rsidR="002F1B85" w:rsidRDefault="002F1B85" w:rsidP="00FA5C70">
      <w:r>
        <w:t xml:space="preserve">No residual impacts on </w:t>
      </w:r>
      <w:r w:rsidR="00D029AF">
        <w:t>groundwater dependent ecosystems (GDEs)</w:t>
      </w:r>
      <w:r>
        <w:t xml:space="preserve"> are expected due to the groundwater flux or migration of process water. Other potential indirect impacts and contributions to threatening processes will be minimised through the </w:t>
      </w:r>
      <w:r w:rsidR="004803A8">
        <w:t>FFMP</w:t>
      </w:r>
      <w:r>
        <w:t xml:space="preserve">. </w:t>
      </w:r>
    </w:p>
    <w:p w14:paraId="16190CAB" w14:textId="53C3859B" w:rsidR="00D55077" w:rsidRDefault="003A04B2" w:rsidP="005F76F6">
      <w:pPr>
        <w:rPr>
          <w:rStyle w:val="eop"/>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T</w:t>
      </w:r>
      <w:r w:rsidR="00153269">
        <w:rPr>
          <w:rStyle w:val="normaltextrun"/>
          <w:rFonts w:ascii="Calibri" w:hAnsi="Calibri" w:cs="Calibri"/>
          <w:color w:val="000000"/>
          <w:szCs w:val="22"/>
          <w:shd w:val="clear" w:color="auto" w:fill="FFFFFF"/>
        </w:rPr>
        <w:t xml:space="preserve">he analysis of potential impacts on EPBC Act listed </w:t>
      </w:r>
      <w:r w:rsidR="00B06CE9">
        <w:rPr>
          <w:rStyle w:val="normaltextrun"/>
          <w:rFonts w:ascii="Calibri" w:hAnsi="Calibri" w:cs="Calibri"/>
          <w:color w:val="000000"/>
          <w:szCs w:val="22"/>
          <w:shd w:val="clear" w:color="auto" w:fill="FFFFFF"/>
        </w:rPr>
        <w:t>TECs</w:t>
      </w:r>
      <w:r w:rsidR="00153269">
        <w:rPr>
          <w:rStyle w:val="normaltextrun"/>
          <w:rFonts w:ascii="Calibri" w:hAnsi="Calibri" w:cs="Calibri"/>
          <w:color w:val="000000"/>
          <w:szCs w:val="22"/>
          <w:shd w:val="clear" w:color="auto" w:fill="FFFFFF"/>
        </w:rPr>
        <w:t xml:space="preserve"> and fauna species against </w:t>
      </w:r>
      <w:r w:rsidR="009D48E2">
        <w:rPr>
          <w:rStyle w:val="normaltextrun"/>
          <w:rFonts w:ascii="Calibri" w:hAnsi="Calibri" w:cs="Calibri"/>
          <w:color w:val="000000"/>
          <w:szCs w:val="22"/>
          <w:shd w:val="clear" w:color="auto" w:fill="FFFFFF"/>
        </w:rPr>
        <w:t xml:space="preserve">established </w:t>
      </w:r>
      <w:r w:rsidR="00153269">
        <w:rPr>
          <w:rStyle w:val="normaltextrun"/>
          <w:rFonts w:ascii="Calibri" w:hAnsi="Calibri" w:cs="Calibri"/>
          <w:color w:val="000000"/>
          <w:szCs w:val="22"/>
          <w:shd w:val="clear" w:color="auto" w:fill="FFFFFF"/>
        </w:rPr>
        <w:t>significant impact criteria indicate</w:t>
      </w:r>
      <w:r w:rsidR="00B10930">
        <w:rPr>
          <w:rStyle w:val="normaltextrun"/>
          <w:rFonts w:ascii="Calibri" w:hAnsi="Calibri" w:cs="Calibri"/>
          <w:color w:val="000000"/>
          <w:szCs w:val="22"/>
          <w:shd w:val="clear" w:color="auto" w:fill="FFFFFF"/>
        </w:rPr>
        <w:t>d</w:t>
      </w:r>
      <w:r w:rsidR="00153269">
        <w:rPr>
          <w:rStyle w:val="normaltextrun"/>
          <w:rFonts w:ascii="Calibri" w:hAnsi="Calibri" w:cs="Calibri"/>
          <w:color w:val="000000"/>
          <w:szCs w:val="22"/>
          <w:shd w:val="clear" w:color="auto" w:fill="FFFFFF"/>
        </w:rPr>
        <w:t xml:space="preserve"> that potential impacts </w:t>
      </w:r>
      <w:r w:rsidR="00B10930">
        <w:rPr>
          <w:rStyle w:val="normaltextrun"/>
          <w:rFonts w:ascii="Calibri" w:hAnsi="Calibri" w:cs="Calibri"/>
          <w:color w:val="000000"/>
          <w:szCs w:val="22"/>
          <w:shd w:val="clear" w:color="auto" w:fill="FFFFFF"/>
        </w:rPr>
        <w:t xml:space="preserve">were </w:t>
      </w:r>
      <w:r w:rsidR="00153269">
        <w:rPr>
          <w:rStyle w:val="normaltextrun"/>
          <w:rFonts w:ascii="Calibri" w:hAnsi="Calibri" w:cs="Calibri"/>
          <w:color w:val="000000"/>
          <w:szCs w:val="22"/>
          <w:shd w:val="clear" w:color="auto" w:fill="FFFFFF"/>
        </w:rPr>
        <w:t>unlikely to represent a significant impact to MNES</w:t>
      </w:r>
      <w:r w:rsidR="00641BFB">
        <w:rPr>
          <w:rStyle w:val="normaltextrun"/>
          <w:rFonts w:ascii="Calibri" w:hAnsi="Calibri" w:cs="Calibri"/>
          <w:color w:val="000000"/>
          <w:szCs w:val="22"/>
          <w:shd w:val="clear" w:color="auto" w:fill="FFFFFF"/>
        </w:rPr>
        <w:t xml:space="preserve">. </w:t>
      </w:r>
      <w:r w:rsidR="00153269">
        <w:rPr>
          <w:rStyle w:val="normaltextrun"/>
          <w:rFonts w:ascii="Calibri" w:hAnsi="Calibri" w:cs="Calibri"/>
          <w:color w:val="000000"/>
          <w:szCs w:val="22"/>
          <w:shd w:val="clear" w:color="auto" w:fill="FFFFFF"/>
        </w:rPr>
        <w:t>It is expected that the Project can be implemented in accordance with the principles of ecologically sustainable development outlined in the EPBC Act.</w:t>
      </w:r>
    </w:p>
    <w:p w14:paraId="20C466EA" w14:textId="50D79FEA" w:rsidR="007723C7" w:rsidRPr="00864979" w:rsidRDefault="00D55077" w:rsidP="005F76F6">
      <w:pPr>
        <w:rPr>
          <w:rStyle w:val="normaltextrun"/>
          <w:rFonts w:ascii="Calibri" w:hAnsi="Calibri" w:cs="Calibri"/>
          <w:color w:val="000000"/>
          <w:szCs w:val="22"/>
          <w:shd w:val="clear" w:color="auto" w:fill="FFFFFF"/>
        </w:rPr>
      </w:pPr>
      <w:r>
        <w:rPr>
          <w:rStyle w:val="eop"/>
          <w:rFonts w:ascii="Calibri" w:hAnsi="Calibri" w:cs="Calibri"/>
          <w:color w:val="000000"/>
          <w:szCs w:val="22"/>
          <w:shd w:val="clear" w:color="auto" w:fill="FFFFFF"/>
        </w:rPr>
        <w:t xml:space="preserve">In summary, </w:t>
      </w:r>
      <w:r w:rsidRPr="009302F4">
        <w:rPr>
          <w:rStyle w:val="normaltextrun"/>
          <w:rFonts w:ascii="Calibri" w:hAnsi="Calibri" w:cs="Calibri"/>
          <w:color w:val="000000"/>
          <w:szCs w:val="22"/>
          <w:shd w:val="clear" w:color="auto" w:fill="FFFFFF"/>
        </w:rPr>
        <w:t>t</w:t>
      </w:r>
      <w:r w:rsidR="002F1B85" w:rsidRPr="00BF08EE">
        <w:rPr>
          <w:rStyle w:val="normaltextrun"/>
          <w:rFonts w:ascii="Calibri" w:hAnsi="Calibri" w:cs="Calibri"/>
          <w:color w:val="000000"/>
          <w:szCs w:val="22"/>
          <w:shd w:val="clear" w:color="auto" w:fill="FFFFFF"/>
        </w:rPr>
        <w:t>he</w:t>
      </w:r>
      <w:r w:rsidR="002F1B85">
        <w:rPr>
          <w:rStyle w:val="normaltextrun"/>
          <w:rFonts w:ascii="Calibri" w:hAnsi="Calibri" w:cs="Calibri"/>
          <w:color w:val="000000"/>
          <w:szCs w:val="22"/>
          <w:shd w:val="clear" w:color="auto" w:fill="FFFFFF"/>
        </w:rPr>
        <w:t xml:space="preserve"> </w:t>
      </w:r>
      <w:r w:rsidR="001912E9">
        <w:rPr>
          <w:rStyle w:val="normaltextrun"/>
          <w:rFonts w:ascii="Calibri" w:hAnsi="Calibri" w:cs="Calibri"/>
          <w:color w:val="000000"/>
          <w:szCs w:val="22"/>
          <w:shd w:val="clear" w:color="auto" w:fill="FFFFFF"/>
        </w:rPr>
        <w:t xml:space="preserve">flora and fauna impact assessment concluded that </w:t>
      </w:r>
      <w:r>
        <w:rPr>
          <w:rStyle w:val="eop"/>
          <w:rFonts w:ascii="Calibri" w:hAnsi="Calibri" w:cs="Calibri"/>
          <w:color w:val="000000"/>
          <w:szCs w:val="22"/>
          <w:shd w:val="clear" w:color="auto" w:fill="FFFFFF"/>
        </w:rPr>
        <w:t>t</w:t>
      </w:r>
      <w:r w:rsidR="002F1B85">
        <w:t xml:space="preserve">he proposed Project activity </w:t>
      </w:r>
      <w:r w:rsidR="0084473D">
        <w:t xml:space="preserve">would </w:t>
      </w:r>
      <w:r w:rsidR="002F1B85">
        <w:t>result in</w:t>
      </w:r>
      <w:r w:rsidR="007E2B3D">
        <w:t xml:space="preserve"> limited</w:t>
      </w:r>
      <w:r w:rsidR="002F1B85">
        <w:t xml:space="preserve"> residual impacts on flora and fauna that can be managed with </w:t>
      </w:r>
      <w:r w:rsidR="007B073A">
        <w:t xml:space="preserve">avoidance and mitigation </w:t>
      </w:r>
      <w:r w:rsidR="002F1B85">
        <w:t xml:space="preserve">measures in place to achieve the </w:t>
      </w:r>
      <w:r w:rsidR="00153269">
        <w:t xml:space="preserve">biodiversity and habitats </w:t>
      </w:r>
      <w:r w:rsidR="002F1B85">
        <w:t>evaluation objective.</w:t>
      </w:r>
      <w:r w:rsidR="007E2B3D">
        <w:t xml:space="preserve"> </w:t>
      </w:r>
      <w:r w:rsidR="00CA4174">
        <w:t xml:space="preserve">The avoidance measures have reduced </w:t>
      </w:r>
      <w:r w:rsidR="00CA4174" w:rsidRPr="00864979">
        <w:rPr>
          <w:rStyle w:val="normaltextrun"/>
          <w:rFonts w:ascii="Calibri" w:hAnsi="Calibri" w:cs="Calibri"/>
          <w:color w:val="000000"/>
          <w:szCs w:val="22"/>
          <w:shd w:val="clear" w:color="auto" w:fill="FFFFFF"/>
        </w:rPr>
        <w:t xml:space="preserve">impacts to EPBC </w:t>
      </w:r>
      <w:r w:rsidR="00FB1296">
        <w:rPr>
          <w:rStyle w:val="normaltextrun"/>
          <w:rFonts w:ascii="Calibri" w:hAnsi="Calibri" w:cs="Calibri"/>
          <w:color w:val="000000"/>
          <w:szCs w:val="22"/>
          <w:shd w:val="clear" w:color="auto" w:fill="FFFFFF"/>
        </w:rPr>
        <w:t xml:space="preserve">Act </w:t>
      </w:r>
      <w:r w:rsidR="00CA4174" w:rsidRPr="00864979">
        <w:rPr>
          <w:rStyle w:val="normaltextrun"/>
          <w:rFonts w:ascii="Calibri" w:hAnsi="Calibri" w:cs="Calibri"/>
          <w:color w:val="000000"/>
          <w:szCs w:val="22"/>
          <w:shd w:val="clear" w:color="auto" w:fill="FFFFFF"/>
        </w:rPr>
        <w:t xml:space="preserve">listed species so far as </w:t>
      </w:r>
      <w:r w:rsidR="006E07CB" w:rsidRPr="00864979">
        <w:rPr>
          <w:rStyle w:val="normaltextrun"/>
          <w:rFonts w:ascii="Calibri" w:hAnsi="Calibri" w:cs="Calibri"/>
          <w:color w:val="000000"/>
          <w:szCs w:val="22"/>
          <w:shd w:val="clear" w:color="auto" w:fill="FFFFFF"/>
        </w:rPr>
        <w:t>reasonably</w:t>
      </w:r>
      <w:r w:rsidR="00CA4174" w:rsidRPr="00864979">
        <w:rPr>
          <w:rStyle w:val="normaltextrun"/>
          <w:rFonts w:ascii="Calibri" w:hAnsi="Calibri" w:cs="Calibri"/>
          <w:color w:val="000000"/>
          <w:szCs w:val="22"/>
          <w:shd w:val="clear" w:color="auto" w:fill="FFFFFF"/>
        </w:rPr>
        <w:t xml:space="preserve"> practicable</w:t>
      </w:r>
      <w:r w:rsidR="006E4030" w:rsidRPr="00864979">
        <w:rPr>
          <w:rStyle w:val="normaltextrun"/>
          <w:rFonts w:ascii="Calibri" w:hAnsi="Calibri" w:cs="Calibri"/>
          <w:color w:val="000000"/>
          <w:szCs w:val="22"/>
          <w:shd w:val="clear" w:color="auto" w:fill="FFFFFF"/>
        </w:rPr>
        <w:t>.</w:t>
      </w:r>
    </w:p>
    <w:p w14:paraId="3D36A20D" w14:textId="6B505771" w:rsidR="00987A4C" w:rsidRPr="00987A4C" w:rsidRDefault="00987A4C" w:rsidP="008D0AB6">
      <w:pPr>
        <w:pStyle w:val="Heading3"/>
      </w:pPr>
      <w:bookmarkStart w:id="123" w:name="_Ref124329191"/>
      <w:bookmarkStart w:id="124" w:name="_Toc127263776"/>
      <w:r w:rsidRPr="00987A4C">
        <w:lastRenderedPageBreak/>
        <w:t xml:space="preserve">Catchment </w:t>
      </w:r>
      <w:r w:rsidR="00CB3CC8">
        <w:t>V</w:t>
      </w:r>
      <w:r w:rsidRPr="00987A4C">
        <w:t>alues</w:t>
      </w:r>
      <w:bookmarkEnd w:id="123"/>
      <w:bookmarkEnd w:id="124"/>
    </w:p>
    <w:p w14:paraId="18BD606D" w14:textId="76387A53" w:rsidR="00CB3CC8" w:rsidRDefault="00CB3CC8" w:rsidP="00CB3CC8">
      <w:pPr>
        <w:rPr>
          <w:szCs w:val="22"/>
        </w:rPr>
      </w:pPr>
      <w:r w:rsidRPr="00987A4C">
        <w:rPr>
          <w:szCs w:val="22"/>
        </w:rPr>
        <w:t xml:space="preserve">The </w:t>
      </w:r>
      <w:r>
        <w:rPr>
          <w:szCs w:val="22"/>
        </w:rPr>
        <w:t>catchment values</w:t>
      </w:r>
      <w:r w:rsidRPr="00987A4C">
        <w:rPr>
          <w:szCs w:val="22"/>
        </w:rPr>
        <w:t xml:space="preserve"> </w:t>
      </w:r>
      <w:r>
        <w:rPr>
          <w:szCs w:val="22"/>
        </w:rPr>
        <w:t>evaluation</w:t>
      </w:r>
      <w:r w:rsidRPr="00987A4C">
        <w:rPr>
          <w:szCs w:val="22"/>
        </w:rPr>
        <w:t xml:space="preserve"> objective is to </w:t>
      </w:r>
      <w:r w:rsidRPr="00154BA8">
        <w:rPr>
          <w:i/>
          <w:szCs w:val="22"/>
        </w:rPr>
        <w:t>minimise effects on water resources and on existing and potential future beneficial and licensed uses of surface water, groundwater and related catchment values over the short and long-term</w:t>
      </w:r>
      <w:r w:rsidRPr="00987A4C">
        <w:rPr>
          <w:szCs w:val="22"/>
        </w:rPr>
        <w:t>.</w:t>
      </w:r>
      <w:r>
        <w:rPr>
          <w:szCs w:val="22"/>
        </w:rPr>
        <w:t xml:space="preserve"> Catchment values are considered in the EES through an assessment of surface water and groundwater.</w:t>
      </w:r>
    </w:p>
    <w:p w14:paraId="2E54DF68" w14:textId="3F5C3457" w:rsidR="00CB3CC8" w:rsidRDefault="00CB3CC8" w:rsidP="00CB3CC8">
      <w:r w:rsidRPr="00931BE9">
        <w:t xml:space="preserve">The Project’s performance against the evaluation objective for </w:t>
      </w:r>
      <w:r>
        <w:t>catchment values</w:t>
      </w:r>
      <w:r w:rsidRPr="00931BE9">
        <w:t xml:space="preserve"> is summarised below.</w:t>
      </w:r>
    </w:p>
    <w:p w14:paraId="2B6FF4BA" w14:textId="18395F5B" w:rsidR="00CB3CC8" w:rsidRPr="00931BE9" w:rsidRDefault="00CB3CC8" w:rsidP="008D0AB6">
      <w:pPr>
        <w:pStyle w:val="Heading4"/>
      </w:pPr>
      <w:r>
        <w:t>Surface water</w:t>
      </w:r>
    </w:p>
    <w:p w14:paraId="6D742597" w14:textId="3B158A1C" w:rsidR="002F0B9A" w:rsidRDefault="002F0B9A" w:rsidP="00CB3CC8">
      <w:r>
        <w:t xml:space="preserve">The Project is situated within the Wimmera River catchment, located in the southwestern part of the Murray-Darling Basin. The Wimmera River System is a large and geographically diverse system that experiences great variability </w:t>
      </w:r>
      <w:r w:rsidR="000C6A0E">
        <w:t xml:space="preserve">in </w:t>
      </w:r>
      <w:r>
        <w:t xml:space="preserve">rainfall, which in turn influences </w:t>
      </w:r>
      <w:r w:rsidR="004C3EF1">
        <w:t>hydraulic</w:t>
      </w:r>
      <w:r>
        <w:t xml:space="preserve"> regimes for creeks, rivers and wetlands. </w:t>
      </w:r>
    </w:p>
    <w:p w14:paraId="08A57B04" w14:textId="6F64409E" w:rsidR="002F0B9A" w:rsidRDefault="002F0B9A" w:rsidP="00CB3CC8">
      <w:r>
        <w:t xml:space="preserve">There are three designated waterways within the vicinity of the development extent: the Yarriambiack Creek, Two Mile Creek and the Wimmera River. Parts of Dooen Swamp are classified as a designated waterway, despite it being more appropriately defined as a wetland. </w:t>
      </w:r>
    </w:p>
    <w:p w14:paraId="740FDB8A" w14:textId="758979AC" w:rsidR="002F0B9A" w:rsidRDefault="002F0B9A" w:rsidP="00CB3CC8">
      <w:r>
        <w:t xml:space="preserve">The sources of surface water inflow into Dooen Swamp are rainfall </w:t>
      </w:r>
      <w:r w:rsidR="000D6BFA">
        <w:t xml:space="preserve">run-off </w:t>
      </w:r>
      <w:r>
        <w:t xml:space="preserve">and out of bank flows from the Wimmera River. Hydrologic modelling of the wetland concluded that the swamp would have been dry 93% of the </w:t>
      </w:r>
      <w:r w:rsidRPr="00F73806">
        <w:t>time under the climatic conditions that have occurred</w:t>
      </w:r>
      <w:r>
        <w:t xml:space="preserve"> over the past 110</w:t>
      </w:r>
      <w:r w:rsidR="00997E7F">
        <w:t> </w:t>
      </w:r>
      <w:r>
        <w:t>years</w:t>
      </w:r>
      <w:r w:rsidR="008C02A6">
        <w:t>.</w:t>
      </w:r>
    </w:p>
    <w:p w14:paraId="55C0E2FD" w14:textId="698B8E94" w:rsidR="002F0B9A" w:rsidRDefault="002F0B9A" w:rsidP="00CB3CC8">
      <w:r>
        <w:t xml:space="preserve">Riverine hydraulic and inundation modelling found that under current conditions, the largest river flood </w:t>
      </w:r>
      <w:r w:rsidRPr="00A97A0B">
        <w:t>event modelled</w:t>
      </w:r>
      <w:r w:rsidR="005D7C93" w:rsidRPr="00A97A0B">
        <w:t xml:space="preserve">, a </w:t>
      </w:r>
      <w:r w:rsidRPr="00A97A0B">
        <w:t>1% AEP event</w:t>
      </w:r>
      <w:r w:rsidR="005D7C93" w:rsidRPr="00A97A0B">
        <w:t>,</w:t>
      </w:r>
      <w:r w:rsidRPr="00A97A0B">
        <w:t xml:space="preserve"> does not produce material external catchment overland flow into the</w:t>
      </w:r>
      <w:r>
        <w:t xml:space="preserve"> development extent area and most local rainfall inundation is caused by overland flow with inundated areas, in general, flooded to a depth of around 0.15</w:t>
      </w:r>
      <w:r w:rsidR="00707929">
        <w:t> </w:t>
      </w:r>
      <w:r>
        <w:t>m during the 1% AEP event.</w:t>
      </w:r>
    </w:p>
    <w:p w14:paraId="0A78FC06" w14:textId="11EED69D" w:rsidR="00CB3CC8" w:rsidRDefault="0064333B" w:rsidP="00CB3CC8">
      <w:r>
        <w:t xml:space="preserve">An </w:t>
      </w:r>
      <w:r w:rsidR="000A49A2">
        <w:t xml:space="preserve">SWMP will be implemented to </w:t>
      </w:r>
      <w:r w:rsidR="00CB3CC8">
        <w:t xml:space="preserve">reduce the residual impacts </w:t>
      </w:r>
      <w:r w:rsidR="008C02A6">
        <w:t>resulting from Project activities on sensitive receptor</w:t>
      </w:r>
      <w:r w:rsidR="00237665">
        <w:t>s</w:t>
      </w:r>
      <w:r w:rsidR="008C02A6">
        <w:t xml:space="preserve"> </w:t>
      </w:r>
      <w:r w:rsidR="00CB3CC8">
        <w:t xml:space="preserve">so far as reasonably practicable. </w:t>
      </w:r>
      <w:r w:rsidR="000A49A2">
        <w:t>The SWMP will include a site drainage strategy and water optimisation measures.</w:t>
      </w:r>
    </w:p>
    <w:p w14:paraId="71C03117" w14:textId="12ABF332" w:rsidR="00CF4321" w:rsidRDefault="005B0708" w:rsidP="00CB3CC8">
      <w:r>
        <w:t>As the proposed development extent is not impacted by riverine flooding up to a 1% AEP</w:t>
      </w:r>
      <w:r w:rsidR="0064333B">
        <w:t>,</w:t>
      </w:r>
      <w:r>
        <w:t xml:space="preserve"> the risk of flooding </w:t>
      </w:r>
      <w:r w:rsidR="000C5E83">
        <w:t xml:space="preserve">was assessed as </w:t>
      </w:r>
      <w:r>
        <w:t>negligible, and the proposed Project activities in the area will not result in changes to riverine flood behavio</w:t>
      </w:r>
      <w:r w:rsidR="00CF4321">
        <w:t>u</w:t>
      </w:r>
      <w:r>
        <w:t xml:space="preserve">r. </w:t>
      </w:r>
    </w:p>
    <w:p w14:paraId="3E3D4A18" w14:textId="699D7471" w:rsidR="000A49A2" w:rsidRPr="000A49A2" w:rsidRDefault="000A49A2" w:rsidP="000A49A2">
      <w:pPr>
        <w:pStyle w:val="paragraph"/>
        <w:spacing w:before="120" w:beforeAutospacing="0" w:after="0" w:afterAutospacing="0"/>
        <w:textAlignment w:val="baseline"/>
        <w:rPr>
          <w:rFonts w:ascii="Calibri" w:hAnsi="Calibri" w:cs="Calibri"/>
          <w:szCs w:val="22"/>
        </w:rPr>
      </w:pPr>
      <w:r>
        <w:rPr>
          <w:rStyle w:val="normaltextrun"/>
          <w:rFonts w:ascii="Calibri" w:hAnsi="Calibri" w:cs="Calibri"/>
          <w:color w:val="000000"/>
          <w:sz w:val="22"/>
          <w:szCs w:val="22"/>
          <w:shd w:val="clear" w:color="auto" w:fill="FFFFFF"/>
        </w:rPr>
        <w:t xml:space="preserve">Process water </w:t>
      </w:r>
      <w:r w:rsidRPr="00391DDB">
        <w:rPr>
          <w:rStyle w:val="normaltextrun"/>
          <w:rFonts w:ascii="Calibri" w:hAnsi="Calibri" w:cs="Calibri"/>
          <w:sz w:val="22"/>
          <w:szCs w:val="22"/>
        </w:rPr>
        <w:t>storage</w:t>
      </w:r>
      <w:r>
        <w:rPr>
          <w:rStyle w:val="normaltextrun"/>
          <w:rFonts w:ascii="Calibri" w:hAnsi="Calibri" w:cs="Calibri"/>
          <w:sz w:val="22"/>
          <w:szCs w:val="22"/>
        </w:rPr>
        <w:t xml:space="preserve"> and</w:t>
      </w:r>
      <w:r w:rsidRPr="00391DDB">
        <w:rPr>
          <w:rStyle w:val="normaltextrun"/>
          <w:rFonts w:ascii="Calibri" w:hAnsi="Calibri" w:cs="Calibri"/>
          <w:sz w:val="22"/>
          <w:szCs w:val="22"/>
        </w:rPr>
        <w:t xml:space="preserve"> transfer areas will be designed with a capacity to contain a significant rainfall event of at least a 1% AEP</w:t>
      </w:r>
      <w:r>
        <w:rPr>
          <w:rStyle w:val="normaltextrun"/>
          <w:rFonts w:ascii="Calibri" w:hAnsi="Calibri" w:cs="Calibri"/>
          <w:sz w:val="22"/>
          <w:szCs w:val="22"/>
        </w:rPr>
        <w:t xml:space="preserve"> and as such</w:t>
      </w:r>
      <w:r w:rsidR="0064333B">
        <w:rPr>
          <w:rStyle w:val="normaltextrun"/>
          <w:rFonts w:ascii="Calibri" w:hAnsi="Calibri" w:cs="Calibri"/>
          <w:sz w:val="22"/>
          <w:szCs w:val="22"/>
        </w:rPr>
        <w:t>,</w:t>
      </w:r>
      <w:r>
        <w:rPr>
          <w:rStyle w:val="normaltextrun"/>
          <w:rFonts w:ascii="Calibri" w:hAnsi="Calibri" w:cs="Calibri"/>
          <w:sz w:val="22"/>
          <w:szCs w:val="22"/>
        </w:rPr>
        <w:t xml:space="preserve"> t</w:t>
      </w:r>
      <w:r w:rsidRPr="00391DDB">
        <w:rPr>
          <w:rStyle w:val="normaltextrun"/>
          <w:rFonts w:ascii="Calibri" w:hAnsi="Calibri" w:cs="Calibri"/>
          <w:sz w:val="22"/>
          <w:szCs w:val="22"/>
        </w:rPr>
        <w:t xml:space="preserve">here </w:t>
      </w:r>
      <w:r>
        <w:rPr>
          <w:rStyle w:val="normaltextrun"/>
          <w:rFonts w:ascii="Calibri" w:hAnsi="Calibri" w:cs="Calibri"/>
          <w:sz w:val="22"/>
          <w:szCs w:val="22"/>
        </w:rPr>
        <w:t>will be</w:t>
      </w:r>
      <w:r w:rsidRPr="00391DDB">
        <w:rPr>
          <w:rStyle w:val="normaltextrun"/>
          <w:rFonts w:ascii="Calibri" w:hAnsi="Calibri" w:cs="Calibri"/>
          <w:sz w:val="22"/>
          <w:szCs w:val="22"/>
        </w:rPr>
        <w:t xml:space="preserve"> no discharge of contact water from operational areas.</w:t>
      </w:r>
      <w:r w:rsidRPr="00391DDB">
        <w:rPr>
          <w:rStyle w:val="eop"/>
          <w:rFonts w:ascii="Calibri" w:hAnsi="Calibri" w:cs="Calibri"/>
          <w:szCs w:val="22"/>
        </w:rPr>
        <w:t> </w:t>
      </w:r>
    </w:p>
    <w:p w14:paraId="13A8772F" w14:textId="1B7E2FC4" w:rsidR="00CF4321" w:rsidRDefault="00CF4321" w:rsidP="000A49A2">
      <w:r>
        <w:t>L</w:t>
      </w:r>
      <w:r w:rsidR="005B0708">
        <w:t>ocal inundation modelling show</w:t>
      </w:r>
      <w:r w:rsidR="00642247">
        <w:t>ed</w:t>
      </w:r>
      <w:r w:rsidR="005B0708">
        <w:t xml:space="preserve"> minor changes to ponding water levels up to around 0.3m which </w:t>
      </w:r>
      <w:r w:rsidR="00AC5A81">
        <w:t xml:space="preserve">would </w:t>
      </w:r>
      <w:r w:rsidR="005B0708">
        <w:t>mostly be isolated to the areas immediately surrounding the overburden stockpiles and mining pits. The mining footprint will reduce the local catchment area available to Dooen Swamp</w:t>
      </w:r>
      <w:r w:rsidR="004B2EFB">
        <w:t>,</w:t>
      </w:r>
      <w:r w:rsidR="005B0708">
        <w:t xml:space="preserve"> however</w:t>
      </w:r>
      <w:r>
        <w:t>,</w:t>
      </w:r>
      <w:r w:rsidR="005B0708">
        <w:t xml:space="preserve"> </w:t>
      </w:r>
      <w:r w:rsidR="000A49A2">
        <w:t>the progressive rehabilitation of mined areas will minimise the disturbance area. T</w:t>
      </w:r>
      <w:r w:rsidR="005B0708">
        <w:t xml:space="preserve">he change to water availability </w:t>
      </w:r>
      <w:r w:rsidR="008F31E6">
        <w:t xml:space="preserve">was </w:t>
      </w:r>
      <w:r w:rsidR="005B0708">
        <w:t xml:space="preserve">not expected to be material and the residual impacts </w:t>
      </w:r>
      <w:r w:rsidR="006D5871">
        <w:t>were assessed as</w:t>
      </w:r>
      <w:r w:rsidR="005B0708">
        <w:t xml:space="preserve"> negligible</w:t>
      </w:r>
      <w:r w:rsidR="000A49A2">
        <w:t>.</w:t>
      </w:r>
    </w:p>
    <w:p w14:paraId="7EB6E443" w14:textId="15D67213" w:rsidR="00CF4321" w:rsidRDefault="005B0708" w:rsidP="00CB3CC8">
      <w:r>
        <w:t xml:space="preserve">The Project will retain and store all surface water </w:t>
      </w:r>
      <w:r w:rsidR="003A357F">
        <w:t>on-site</w:t>
      </w:r>
      <w:r>
        <w:t xml:space="preserve">. </w:t>
      </w:r>
      <w:r w:rsidR="00D84B5D">
        <w:t>The surface water assessment concluded there would</w:t>
      </w:r>
      <w:r>
        <w:t xml:space="preserve"> be no residual water quality impacts to offsite areas or receiving waterways outside the operational areas. </w:t>
      </w:r>
    </w:p>
    <w:p w14:paraId="4833E7FE" w14:textId="46A7DB2A" w:rsidR="00CF4321" w:rsidRDefault="005B0708" w:rsidP="00CB3CC8">
      <w:r>
        <w:t xml:space="preserve">Cumulative surface water impacts from the nearby </w:t>
      </w:r>
      <w:r w:rsidR="00060D8A">
        <w:t xml:space="preserve">WIFT Precinct </w:t>
      </w:r>
      <w:r w:rsidR="00524F7D">
        <w:t xml:space="preserve">were considered </w:t>
      </w:r>
      <w:r>
        <w:t>unlikely to materially add to those generated by the Project</w:t>
      </w:r>
      <w:r w:rsidR="00CF4321">
        <w:t xml:space="preserve"> and t</w:t>
      </w:r>
      <w:r>
        <w:t xml:space="preserve">here is no other material interaction with other projects in the area. </w:t>
      </w:r>
    </w:p>
    <w:p w14:paraId="056CACF6" w14:textId="308FBEE3" w:rsidR="00CB3CC8" w:rsidRDefault="00CF4321" w:rsidP="00CB3CC8">
      <w:r>
        <w:t>In summary, the</w:t>
      </w:r>
      <w:r w:rsidR="005B0708">
        <w:t xml:space="preserve"> residual impacts </w:t>
      </w:r>
      <w:r w:rsidR="000A0CD0">
        <w:t>relating to surface water</w:t>
      </w:r>
      <w:r w:rsidR="005B0708">
        <w:t xml:space="preserve"> </w:t>
      </w:r>
      <w:r w:rsidR="0086080B">
        <w:t xml:space="preserve">were </w:t>
      </w:r>
      <w:r w:rsidR="005B0708">
        <w:t xml:space="preserve">all </w:t>
      </w:r>
      <w:r w:rsidR="00F71F57">
        <w:t xml:space="preserve">assessed </w:t>
      </w:r>
      <w:r w:rsidR="005B0708">
        <w:t xml:space="preserve">to be minor or negligible. Overall, the proposed Project </w:t>
      </w:r>
      <w:r>
        <w:t xml:space="preserve">activities </w:t>
      </w:r>
      <w:r w:rsidR="00091123">
        <w:t>were assessed as being unlikely</w:t>
      </w:r>
      <w:r w:rsidR="005B0708">
        <w:t xml:space="preserve"> to result in significant surface water effects and it is anticipated that the associated impacts can be managed with </w:t>
      </w:r>
      <w:r w:rsidR="007B073A">
        <w:t xml:space="preserve">avoidance and mitigation </w:t>
      </w:r>
      <w:r w:rsidR="005B0708">
        <w:t xml:space="preserve">measures in place to achieve the </w:t>
      </w:r>
      <w:r>
        <w:t>catchment value</w:t>
      </w:r>
      <w:r w:rsidR="00485424">
        <w:t>s</w:t>
      </w:r>
      <w:r>
        <w:t xml:space="preserve"> </w:t>
      </w:r>
      <w:r w:rsidR="005B0708">
        <w:t>evaluation objective</w:t>
      </w:r>
      <w:r w:rsidR="00CB3CC8">
        <w:t>.</w:t>
      </w:r>
    </w:p>
    <w:p w14:paraId="5BF6337B" w14:textId="3C20EAB9" w:rsidR="00CB3CC8" w:rsidRPr="00931BE9" w:rsidRDefault="00CB3CC8" w:rsidP="008D0AB6">
      <w:pPr>
        <w:pStyle w:val="Heading4"/>
      </w:pPr>
      <w:r>
        <w:lastRenderedPageBreak/>
        <w:t>Groundwater</w:t>
      </w:r>
    </w:p>
    <w:p w14:paraId="0F21DAC4" w14:textId="26E7E6DB" w:rsidR="00CB3CC8" w:rsidRPr="000C6A0E" w:rsidRDefault="005D7C93" w:rsidP="00CB3CC8">
      <w:r>
        <w:t xml:space="preserve">The hydrogeology </w:t>
      </w:r>
      <w:r w:rsidR="00366AD3">
        <w:t xml:space="preserve">of </w:t>
      </w:r>
      <w:r>
        <w:t xml:space="preserve">the area encompassing the development extent </w:t>
      </w:r>
      <w:r w:rsidR="00B75C84">
        <w:t>w</w:t>
      </w:r>
      <w:r w:rsidR="00366AD3">
        <w:t>as</w:t>
      </w:r>
      <w:r>
        <w:t xml:space="preserve"> identified as </w:t>
      </w:r>
      <w:r w:rsidR="00366AD3">
        <w:t xml:space="preserve">comprising </w:t>
      </w:r>
      <w:r>
        <w:t>discrete hydrostratigraphic units, includ</w:t>
      </w:r>
      <w:r w:rsidR="00B75C84">
        <w:t>ing</w:t>
      </w:r>
      <w:r>
        <w:t xml:space="preserve"> (from youngest to oldest)</w:t>
      </w:r>
      <w:r w:rsidR="00F24514">
        <w:t>;</w:t>
      </w:r>
      <w:r>
        <w:t xml:space="preserve"> Quaternary aquifer </w:t>
      </w:r>
      <w:r w:rsidR="00D029AF">
        <w:t>(</w:t>
      </w:r>
      <w:r>
        <w:t>absent within the mine footprint</w:t>
      </w:r>
      <w:r w:rsidR="00D029AF">
        <w:t>)</w:t>
      </w:r>
      <w:r w:rsidR="00F24514">
        <w:t>,</w:t>
      </w:r>
      <w:r>
        <w:t xml:space="preserve"> Shepparton Formation aquifer</w:t>
      </w:r>
      <w:r w:rsidR="00F24514">
        <w:t>,</w:t>
      </w:r>
      <w:r>
        <w:t xml:space="preserve"> Loxton Parilla Sands</w:t>
      </w:r>
      <w:r w:rsidR="00F24514">
        <w:t>,</w:t>
      </w:r>
      <w:r>
        <w:t xml:space="preserve"> Bookpurnong Formation and Geera Clay aquitard </w:t>
      </w:r>
      <w:r w:rsidR="00F24514">
        <w:t>and</w:t>
      </w:r>
      <w:r>
        <w:t xml:space="preserve"> Renmark Group aquifer. </w:t>
      </w:r>
      <w:r w:rsidR="00F24514">
        <w:t>The Renmark Group aquifer is</w:t>
      </w:r>
      <w:r>
        <w:t xml:space="preserve"> underlain by </w:t>
      </w:r>
      <w:r w:rsidR="00F24514">
        <w:t>a</w:t>
      </w:r>
      <w:r>
        <w:t xml:space="preserve"> low hydraulic conductivity basement, </w:t>
      </w:r>
      <w:r w:rsidR="00F24514">
        <w:t>forming an</w:t>
      </w:r>
      <w:r>
        <w:t xml:space="preserve"> effective hydraulic base of the regional groundwater system. </w:t>
      </w:r>
      <w:r w:rsidR="00CB3CC8" w:rsidRPr="00CB3CC8">
        <w:rPr>
          <w:highlight w:val="yellow"/>
        </w:rPr>
        <w:t xml:space="preserve"> </w:t>
      </w:r>
    </w:p>
    <w:p w14:paraId="518C7BF0" w14:textId="4FA626C7" w:rsidR="009E3CBB" w:rsidRDefault="009E3CBB" w:rsidP="005D7C93">
      <w:r>
        <w:t xml:space="preserve">The depth to groundwater across the </w:t>
      </w:r>
      <w:r w:rsidR="00707929">
        <w:t>study area ranged</w:t>
      </w:r>
      <w:r>
        <w:t xml:space="preserve"> from around 5</w:t>
      </w:r>
      <w:r w:rsidR="00DB3ED1">
        <w:t> </w:t>
      </w:r>
      <w:r>
        <w:t>m to 10</w:t>
      </w:r>
      <w:r w:rsidR="00DB3ED1">
        <w:t> </w:t>
      </w:r>
      <w:r>
        <w:t>m in the south to more than 30</w:t>
      </w:r>
      <w:r w:rsidR="00DB3ED1">
        <w:t> </w:t>
      </w:r>
      <w:r>
        <w:t xml:space="preserve">m in the </w:t>
      </w:r>
      <w:r w:rsidR="003A357F">
        <w:t xml:space="preserve">north-west </w:t>
      </w:r>
      <w:r>
        <w:t>corner. Areas of shallow groundwater (less than 5</w:t>
      </w:r>
      <w:r w:rsidR="00DB3ED1">
        <w:t> </w:t>
      </w:r>
      <w:r>
        <w:t xml:space="preserve">m) are associated with the Wimmera River, Dooen Swamp and along Two Mile Creek. </w:t>
      </w:r>
      <w:r w:rsidR="00594061">
        <w:t xml:space="preserve">Potential </w:t>
      </w:r>
      <w:r>
        <w:t>GDEs</w:t>
      </w:r>
      <w:r w:rsidR="00594061">
        <w:t xml:space="preserve"> in the area include the Two Mile Creek, Wimmera River, Yarriambiak Creek, Darlot Swamp and Dooen Swamp</w:t>
      </w:r>
      <w:r>
        <w:t>.</w:t>
      </w:r>
    </w:p>
    <w:p w14:paraId="5E27CFE3" w14:textId="71E1F9C1" w:rsidR="000C6A0E" w:rsidRDefault="000C6A0E" w:rsidP="005D7C93">
      <w:r>
        <w:t>Records indicate 42 private bores are located within approximately 5</w:t>
      </w:r>
      <w:r w:rsidR="00DB3ED1">
        <w:t> </w:t>
      </w:r>
      <w:r>
        <w:t xml:space="preserve">km of the </w:t>
      </w:r>
      <w:r w:rsidR="00896CF1">
        <w:t>proposed mine area</w:t>
      </w:r>
      <w:r w:rsidR="00F24514">
        <w:t xml:space="preserve">, </w:t>
      </w:r>
      <w:r w:rsidR="0016583F">
        <w:t>two</w:t>
      </w:r>
      <w:r w:rsidR="00F24514">
        <w:t xml:space="preserve"> of which </w:t>
      </w:r>
      <w:r>
        <w:t>are listed as stock and domestic bores.</w:t>
      </w:r>
      <w:r w:rsidR="009E3CBB">
        <w:t xml:space="preserve"> </w:t>
      </w:r>
    </w:p>
    <w:p w14:paraId="1938CD39" w14:textId="3DAFE785" w:rsidR="00FC26A3" w:rsidRDefault="005B3CD8" w:rsidP="00FC26A3">
      <w:r>
        <w:t xml:space="preserve">The potential impacts </w:t>
      </w:r>
      <w:r w:rsidR="0064333B">
        <w:t xml:space="preserve">on </w:t>
      </w:r>
      <w:r>
        <w:t xml:space="preserve">sensitive receptors associated with the Project activities were assessed. Consideration was given to potential impacts associated with groundwater levels flux resulting from mining activities and changes to hydrochemistry resulting from tailings disposal, </w:t>
      </w:r>
      <w:r w:rsidR="00707929">
        <w:t>mining</w:t>
      </w:r>
      <w:r>
        <w:t xml:space="preserve">, chemicals spills and mobilisation of existing contaminated sites. </w:t>
      </w:r>
    </w:p>
    <w:p w14:paraId="72C2B3BD" w14:textId="39358B3E" w:rsidR="00FC26A3" w:rsidRDefault="00FC26A3" w:rsidP="00FC26A3">
      <w:r>
        <w:t>Implementation of management plans</w:t>
      </w:r>
      <w:r w:rsidR="0064333B">
        <w:t>,</w:t>
      </w:r>
      <w:r>
        <w:t xml:space="preserve"> including a G</w:t>
      </w:r>
      <w:r w:rsidR="00792103">
        <w:t>W</w:t>
      </w:r>
      <w:r>
        <w:t>MP</w:t>
      </w:r>
      <w:r w:rsidR="00412D09">
        <w:t xml:space="preserve"> and a</w:t>
      </w:r>
      <w:r>
        <w:t xml:space="preserve"> PASS</w:t>
      </w:r>
      <w:r w:rsidRPr="00D029AF">
        <w:t xml:space="preserve"> </w:t>
      </w:r>
      <w:r w:rsidR="00197A5E">
        <w:t>Management</w:t>
      </w:r>
      <w:r w:rsidRPr="00D029AF">
        <w:t xml:space="preserve"> </w:t>
      </w:r>
      <w:r w:rsidRPr="00D029AF" w:rsidDel="00F40941">
        <w:t>P</w:t>
      </w:r>
      <w:r w:rsidRPr="00D029AF">
        <w:t>lan</w:t>
      </w:r>
      <w:r w:rsidR="0064333B">
        <w:t>,</w:t>
      </w:r>
      <w:r w:rsidRPr="00D029AF">
        <w:t xml:space="preserve"> </w:t>
      </w:r>
      <w:r>
        <w:t>will avoid and/or mitigate impacts so far as reasonably practicable.</w:t>
      </w:r>
    </w:p>
    <w:p w14:paraId="73308F79" w14:textId="64D904ED" w:rsidR="00FC26A3" w:rsidRDefault="00FC26A3" w:rsidP="00FC26A3">
      <w:r>
        <w:t xml:space="preserve">Tailings management will include the recovery and </w:t>
      </w:r>
      <w:r w:rsidR="0010083B">
        <w:t xml:space="preserve">re-use </w:t>
      </w:r>
      <w:r>
        <w:t xml:space="preserve">of </w:t>
      </w:r>
      <w:r w:rsidR="00B960C0">
        <w:t xml:space="preserve">approximately 62% of </w:t>
      </w:r>
      <w:r>
        <w:t>process water from tailings using flocculants and decant sumps</w:t>
      </w:r>
      <w:r w:rsidR="00FB527C">
        <w:t>.</w:t>
      </w:r>
    </w:p>
    <w:p w14:paraId="1B2F879C" w14:textId="749EEF61" w:rsidR="005B3CD8" w:rsidRDefault="005B3CD8" w:rsidP="00CB3CC8">
      <w:r>
        <w:t xml:space="preserve">The proposed tailings strategy will result in low levels of groundwater drawdown and/or mounding at identified sensitive receptors </w:t>
      </w:r>
      <w:r w:rsidR="00133ACD">
        <w:t>(</w:t>
      </w:r>
      <w:r>
        <w:t>less than ~0.5</w:t>
      </w:r>
      <w:r w:rsidR="00F94DC6">
        <w:t> </w:t>
      </w:r>
      <w:r>
        <w:t>m</w:t>
      </w:r>
      <w:r w:rsidR="00133ACD">
        <w:t>)</w:t>
      </w:r>
      <w:r>
        <w:t xml:space="preserve">. It is anticipated that the </w:t>
      </w:r>
      <w:r w:rsidRPr="007B4961">
        <w:t>residual impacts to sensitive receptors</w:t>
      </w:r>
      <w:r w:rsidR="0064333B">
        <w:t>,</w:t>
      </w:r>
      <w:r w:rsidRPr="007B4961">
        <w:t xml:space="preserve"> including GDEs and existing bores</w:t>
      </w:r>
      <w:r w:rsidR="0064333B">
        <w:t>,</w:t>
      </w:r>
      <w:r w:rsidRPr="007B4961">
        <w:t xml:space="preserve"> will be negligible to minor</w:t>
      </w:r>
      <w:r w:rsidR="0064333B">
        <w:t>,</w:t>
      </w:r>
      <w:r w:rsidRPr="007B4961">
        <w:t xml:space="preserve"> and</w:t>
      </w:r>
      <w:r>
        <w:t xml:space="preserve"> there will be no change to the existing environmental values. </w:t>
      </w:r>
    </w:p>
    <w:p w14:paraId="4D1EF1E6" w14:textId="77777777" w:rsidR="00FC26A3" w:rsidRDefault="00FC26A3" w:rsidP="00FC26A3">
      <w:r>
        <w:t xml:space="preserve">Monitoring and management of a groundwater bore network will be undertaken over the life of mine to adequately characterise the potential risks and impacts to groundwater resources. </w:t>
      </w:r>
    </w:p>
    <w:p w14:paraId="2D163C23" w14:textId="7DF72000" w:rsidR="005B3CD8" w:rsidRDefault="005B3CD8" w:rsidP="00FC26A3">
      <w:r>
        <w:t>Groundwater within the vicinity of the mine will become less saline</w:t>
      </w:r>
      <w:r w:rsidR="0016583F">
        <w:t xml:space="preserve"> due to the use of fresh pipeline water in the process</w:t>
      </w:r>
      <w:r>
        <w:t xml:space="preserve"> and will slowly migrate (~200</w:t>
      </w:r>
      <w:r w:rsidR="00F90F61">
        <w:t>–</w:t>
      </w:r>
      <w:r>
        <w:t>300</w:t>
      </w:r>
      <w:r w:rsidR="00DB3ED1">
        <w:t> </w:t>
      </w:r>
      <w:r>
        <w:t>m over 62</w:t>
      </w:r>
      <w:r w:rsidR="00F94DC6">
        <w:t> </w:t>
      </w:r>
      <w:r>
        <w:t xml:space="preserve">years) to the </w:t>
      </w:r>
      <w:r w:rsidR="003A357F">
        <w:t>north-west</w:t>
      </w:r>
      <w:r>
        <w:t xml:space="preserve">. There is expected to be no change to the environmental values associated with GDEs and existing bore users associated with the migration of tailings water. </w:t>
      </w:r>
    </w:p>
    <w:p w14:paraId="1578DA36" w14:textId="0DA64D8B" w:rsidR="005B3CD8" w:rsidRDefault="005B3CD8" w:rsidP="00CB3CC8">
      <w:r>
        <w:t xml:space="preserve">The PASS material (Geera Clay) below the base of ore will be avoided during mining activities </w:t>
      </w:r>
      <w:r w:rsidR="0051514B">
        <w:t>through an excavation buffer zone of at least 1.5</w:t>
      </w:r>
      <w:r w:rsidR="00DB3ED1">
        <w:t> </w:t>
      </w:r>
      <w:r w:rsidR="0051514B">
        <w:t xml:space="preserve">m </w:t>
      </w:r>
      <w:r>
        <w:t xml:space="preserve">and residual impacts </w:t>
      </w:r>
      <w:r w:rsidR="00F50044">
        <w:t>were assessed</w:t>
      </w:r>
      <w:r>
        <w:t xml:space="preserve"> to be minor. </w:t>
      </w:r>
      <w:r w:rsidR="009F382E">
        <w:t>N</w:t>
      </w:r>
      <w:r>
        <w:t xml:space="preserve">o change to the environmental values associated with mining the </w:t>
      </w:r>
      <w:r w:rsidR="003A357F">
        <w:t xml:space="preserve">ore body </w:t>
      </w:r>
      <w:r>
        <w:t>above the Geera Clay</w:t>
      </w:r>
      <w:r w:rsidR="009F382E">
        <w:t xml:space="preserve"> was expected</w:t>
      </w:r>
      <w:r>
        <w:t xml:space="preserve">. </w:t>
      </w:r>
    </w:p>
    <w:p w14:paraId="42F14F41" w14:textId="3FF996A0" w:rsidR="005B3CD8" w:rsidRDefault="00FF6A66" w:rsidP="00CB3CC8">
      <w:r>
        <w:t>A c</w:t>
      </w:r>
      <w:r w:rsidR="0051514B">
        <w:t xml:space="preserve">ontaminated site investigation will be undertaken </w:t>
      </w:r>
      <w:r w:rsidR="00FC26A3">
        <w:t xml:space="preserve">prior to mining </w:t>
      </w:r>
      <w:r w:rsidR="0051514B">
        <w:t>in accordance with the NEPM</w:t>
      </w:r>
      <w:r w:rsidR="00FC26A3" w:rsidRPr="00FC26A3">
        <w:t xml:space="preserve"> </w:t>
      </w:r>
      <w:r w:rsidR="00FC26A3">
        <w:t>and storage and management of chemicals will be in line with relevant guidelines and industry best practice. R</w:t>
      </w:r>
      <w:r w:rsidR="005B3CD8">
        <w:t xml:space="preserve">esidual impacts associated with the mobilisation of existing contaminated sites, chemical spills and changes to soil salinity were assessed to be negligible with the </w:t>
      </w:r>
      <w:r w:rsidR="007B073A">
        <w:t xml:space="preserve">avoidance and mitigation </w:t>
      </w:r>
      <w:r w:rsidR="005B3CD8">
        <w:t xml:space="preserve">measures in place. </w:t>
      </w:r>
    </w:p>
    <w:p w14:paraId="55CD5CB4" w14:textId="65145CC0" w:rsidR="00987A4C" w:rsidRDefault="00896CF1" w:rsidP="005F76F6">
      <w:r>
        <w:t>In summary, the</w:t>
      </w:r>
      <w:r w:rsidR="005B3CD8">
        <w:t xml:space="preserve"> residual impacts </w:t>
      </w:r>
      <w:r w:rsidR="0024487E">
        <w:t xml:space="preserve">were </w:t>
      </w:r>
      <w:r w:rsidR="005B3CD8">
        <w:t xml:space="preserve">all </w:t>
      </w:r>
      <w:r w:rsidR="0024487E">
        <w:t xml:space="preserve">assessed </w:t>
      </w:r>
      <w:r w:rsidR="005B3CD8">
        <w:t xml:space="preserve">to be minor or negligible. Overall, the proposed Project activities are unlikely to result in significant groundwater effects and it is anticipated that the associated impacts can be managed with </w:t>
      </w:r>
      <w:r w:rsidR="007B073A">
        <w:t xml:space="preserve">avoidance and mitigation </w:t>
      </w:r>
      <w:r w:rsidR="005B3CD8">
        <w:t xml:space="preserve">measures in place to achieve the </w:t>
      </w:r>
      <w:r>
        <w:t xml:space="preserve">catchment values </w:t>
      </w:r>
      <w:r w:rsidR="005B3CD8">
        <w:t>evaluation objective.</w:t>
      </w:r>
    </w:p>
    <w:p w14:paraId="15C59CEF" w14:textId="3B0B1949" w:rsidR="00A52D6C" w:rsidRPr="00026EEF" w:rsidRDefault="008F3B48" w:rsidP="008D0AB6">
      <w:pPr>
        <w:pStyle w:val="Heading2"/>
      </w:pPr>
      <w:bookmarkStart w:id="125" w:name="_Toc113545797"/>
      <w:bookmarkStart w:id="126" w:name="_Toc113548175"/>
      <w:bookmarkStart w:id="127" w:name="_Toc113548298"/>
      <w:bookmarkStart w:id="128" w:name="_Toc113868016"/>
      <w:bookmarkStart w:id="129" w:name="_Toc113868960"/>
      <w:bookmarkStart w:id="130" w:name="_Toc113895300"/>
      <w:bookmarkStart w:id="131" w:name="_Toc113545798"/>
      <w:bookmarkStart w:id="132" w:name="_Toc113548176"/>
      <w:bookmarkStart w:id="133" w:name="_Toc113548299"/>
      <w:bookmarkStart w:id="134" w:name="_Toc113868017"/>
      <w:bookmarkStart w:id="135" w:name="_Toc113868961"/>
      <w:bookmarkStart w:id="136" w:name="_Toc113895301"/>
      <w:bookmarkStart w:id="137" w:name="_Toc113545799"/>
      <w:bookmarkStart w:id="138" w:name="_Toc113548177"/>
      <w:bookmarkStart w:id="139" w:name="_Toc113548300"/>
      <w:bookmarkStart w:id="140" w:name="_Toc113868018"/>
      <w:bookmarkStart w:id="141" w:name="_Toc113868962"/>
      <w:bookmarkStart w:id="142" w:name="_Toc113895302"/>
      <w:bookmarkStart w:id="143" w:name="_Toc113545800"/>
      <w:bookmarkStart w:id="144" w:name="_Toc113548178"/>
      <w:bookmarkStart w:id="145" w:name="_Toc113548301"/>
      <w:bookmarkStart w:id="146" w:name="_Toc113868019"/>
      <w:bookmarkStart w:id="147" w:name="_Toc113868963"/>
      <w:bookmarkStart w:id="148" w:name="_Toc113895303"/>
      <w:bookmarkStart w:id="149" w:name="_Toc113545801"/>
      <w:bookmarkStart w:id="150" w:name="_Toc113548179"/>
      <w:bookmarkStart w:id="151" w:name="_Toc113548302"/>
      <w:bookmarkStart w:id="152" w:name="_Toc113868020"/>
      <w:bookmarkStart w:id="153" w:name="_Toc113868964"/>
      <w:bookmarkStart w:id="154" w:name="_Toc113895304"/>
      <w:bookmarkStart w:id="155" w:name="_Toc113545802"/>
      <w:bookmarkStart w:id="156" w:name="_Toc113548180"/>
      <w:bookmarkStart w:id="157" w:name="_Toc113548303"/>
      <w:bookmarkStart w:id="158" w:name="_Toc113868021"/>
      <w:bookmarkStart w:id="159" w:name="_Toc113868965"/>
      <w:bookmarkStart w:id="160" w:name="_Toc113895305"/>
      <w:bookmarkStart w:id="161" w:name="_Toc113545803"/>
      <w:bookmarkStart w:id="162" w:name="_Toc113548181"/>
      <w:bookmarkStart w:id="163" w:name="_Toc113548304"/>
      <w:bookmarkStart w:id="164" w:name="_Toc113868022"/>
      <w:bookmarkStart w:id="165" w:name="_Toc113868966"/>
      <w:bookmarkStart w:id="166" w:name="_Toc113895306"/>
      <w:bookmarkStart w:id="167" w:name="_Toc83185156"/>
      <w:bookmarkStart w:id="168" w:name="_Toc127263777"/>
      <w:bookmarkEnd w:id="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026EEF">
        <w:t>Environmental Management</w:t>
      </w:r>
      <w:bookmarkEnd w:id="168"/>
      <w:r w:rsidRPr="00026EEF">
        <w:t xml:space="preserve"> </w:t>
      </w:r>
    </w:p>
    <w:p w14:paraId="0C366EEB" w14:textId="20DA1A60" w:rsidR="00026EEF" w:rsidRPr="00362F6F" w:rsidRDefault="00B2577A" w:rsidP="00A2567B">
      <w:pPr>
        <w:rPr>
          <w:rStyle w:val="normaltextrun"/>
        </w:rPr>
      </w:pPr>
      <w:r>
        <w:t>A</w:t>
      </w:r>
      <w:r w:rsidRPr="008D071B">
        <w:t xml:space="preserve">n overview of the environmental management framework </w:t>
      </w:r>
      <w:r w:rsidR="00026EEF" w:rsidRPr="00A2567B">
        <w:t xml:space="preserve">for the Project is presented in </w:t>
      </w:r>
      <w:r w:rsidR="00026EEF" w:rsidRPr="00A2567B" w:rsidDel="00B14821">
        <w:t>Chapter</w:t>
      </w:r>
      <w:r w:rsidR="00B14821" w:rsidRPr="00A2567B">
        <w:t> </w:t>
      </w:r>
      <w:r w:rsidR="00026EEF" w:rsidRPr="00A2567B">
        <w:t>24 (Environmental Management) of the EES</w:t>
      </w:r>
      <w:r w:rsidR="004C72ED" w:rsidRPr="00A2567B">
        <w:t>, reflecting</w:t>
      </w:r>
      <w:r w:rsidR="007331AE" w:rsidRPr="00A2567B">
        <w:t xml:space="preserve"> the requirements set out in the </w:t>
      </w:r>
      <w:r w:rsidR="007331AE">
        <w:rPr>
          <w:rStyle w:val="normaltextrun"/>
          <w:rFonts w:ascii="Calibri" w:hAnsi="Calibri" w:cs="Calibri"/>
          <w:color w:val="000000"/>
          <w:szCs w:val="22"/>
          <w:shd w:val="clear" w:color="auto" w:fill="FFFFFF"/>
        </w:rPr>
        <w:lastRenderedPageBreak/>
        <w:t>AS/NZS</w:t>
      </w:r>
      <w:r w:rsidR="004B5B9C">
        <w:rPr>
          <w:rStyle w:val="normaltextrun"/>
          <w:rFonts w:ascii="Calibri" w:hAnsi="Calibri" w:cs="Calibri"/>
          <w:color w:val="000000"/>
          <w:szCs w:val="22"/>
          <w:shd w:val="clear" w:color="auto" w:fill="FFFFFF"/>
        </w:rPr>
        <w:t> </w:t>
      </w:r>
      <w:r w:rsidR="007331AE">
        <w:rPr>
          <w:rStyle w:val="normaltextrun"/>
          <w:rFonts w:ascii="Calibri" w:hAnsi="Calibri" w:cs="Calibri"/>
          <w:color w:val="000000"/>
          <w:szCs w:val="22"/>
          <w:shd w:val="clear" w:color="auto" w:fill="FFFFFF"/>
        </w:rPr>
        <w:t>ISO</w:t>
      </w:r>
      <w:r w:rsidR="004B5B9C">
        <w:rPr>
          <w:rStyle w:val="normaltextrun"/>
          <w:rFonts w:ascii="Calibri" w:hAnsi="Calibri" w:cs="Calibri"/>
          <w:color w:val="000000"/>
          <w:szCs w:val="22"/>
          <w:shd w:val="clear" w:color="auto" w:fill="FFFFFF"/>
        </w:rPr>
        <w:t> </w:t>
      </w:r>
      <w:r w:rsidR="007331AE">
        <w:rPr>
          <w:rStyle w:val="normaltextrun"/>
          <w:rFonts w:ascii="Calibri" w:hAnsi="Calibri" w:cs="Calibri"/>
          <w:color w:val="000000"/>
          <w:szCs w:val="22"/>
          <w:shd w:val="clear" w:color="auto" w:fill="FFFFFF"/>
        </w:rPr>
        <w:t>14001:2016 Standard</w:t>
      </w:r>
      <w:r w:rsidR="00362F6F" w:rsidRPr="006D41D3">
        <w:t xml:space="preserve"> </w:t>
      </w:r>
      <w:bookmarkStart w:id="169" w:name="_Hlk128638782"/>
      <w:r w:rsidR="00362F6F" w:rsidRPr="006D41D3">
        <w:t>‘Environmental management systems – Requirements with guidance for use’</w:t>
      </w:r>
      <w:r w:rsidR="00362F6F" w:rsidRPr="008D071B">
        <w:t>.</w:t>
      </w:r>
      <w:bookmarkEnd w:id="169"/>
    </w:p>
    <w:p w14:paraId="116A6834" w14:textId="290E1526" w:rsidR="00777458" w:rsidRDefault="00026EEF" w:rsidP="00777458">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The </w:t>
      </w:r>
      <w:r w:rsidR="004C72ED">
        <w:rPr>
          <w:rStyle w:val="normaltextrun"/>
          <w:rFonts w:ascii="Calibri" w:hAnsi="Calibri" w:cs="Calibri"/>
          <w:color w:val="000000"/>
          <w:szCs w:val="22"/>
          <w:shd w:val="clear" w:color="auto" w:fill="FFFFFF"/>
        </w:rPr>
        <w:t>environmental management system</w:t>
      </w:r>
      <w:r w:rsidR="00BF282E">
        <w:rPr>
          <w:rStyle w:val="normaltextrun"/>
          <w:rFonts w:ascii="Calibri" w:hAnsi="Calibri" w:cs="Calibri"/>
          <w:color w:val="000000"/>
          <w:szCs w:val="22"/>
          <w:shd w:val="clear" w:color="auto" w:fill="FFFFFF"/>
        </w:rPr>
        <w:t xml:space="preserve"> (</w:t>
      </w:r>
      <w:r w:rsidR="00B1353C">
        <w:rPr>
          <w:rStyle w:val="normaltextrun"/>
          <w:rFonts w:ascii="Calibri" w:hAnsi="Calibri" w:cs="Calibri"/>
          <w:color w:val="000000"/>
          <w:szCs w:val="22"/>
          <w:shd w:val="clear" w:color="auto" w:fill="FFFFFF"/>
        </w:rPr>
        <w:t>EMS</w:t>
      </w:r>
      <w:r w:rsidR="00BF282E">
        <w:rPr>
          <w:rStyle w:val="normaltextrun"/>
          <w:rFonts w:ascii="Calibri" w:hAnsi="Calibri" w:cs="Calibri"/>
          <w:color w:val="000000"/>
          <w:szCs w:val="22"/>
          <w:shd w:val="clear" w:color="auto" w:fill="FFFFFF"/>
        </w:rPr>
        <w:t>) will</w:t>
      </w:r>
      <w:r>
        <w:rPr>
          <w:rStyle w:val="normaltextrun"/>
          <w:rFonts w:ascii="Calibri" w:hAnsi="Calibri" w:cs="Calibri"/>
          <w:color w:val="000000"/>
          <w:szCs w:val="22"/>
          <w:shd w:val="clear" w:color="auto" w:fill="FFFFFF"/>
        </w:rPr>
        <w:t xml:space="preserve"> communicate how the Project will achieve its predicted environmental outcomes, meet statutory requirements and maintain stakeholder relations. The </w:t>
      </w:r>
      <w:r w:rsidR="00B1353C">
        <w:rPr>
          <w:rStyle w:val="normaltextrun"/>
          <w:rFonts w:ascii="Calibri" w:hAnsi="Calibri" w:cs="Calibri"/>
          <w:color w:val="000000"/>
          <w:szCs w:val="22"/>
          <w:shd w:val="clear" w:color="auto" w:fill="FFFFFF"/>
        </w:rPr>
        <w:t>EMS</w:t>
      </w:r>
      <w:r>
        <w:rPr>
          <w:rStyle w:val="normaltextrun"/>
          <w:rFonts w:ascii="Calibri" w:hAnsi="Calibri" w:cs="Calibri"/>
          <w:color w:val="000000"/>
          <w:szCs w:val="22"/>
          <w:shd w:val="clear" w:color="auto" w:fill="FFFFFF"/>
        </w:rPr>
        <w:t xml:space="preserve"> covers </w:t>
      </w:r>
      <w:r w:rsidR="00B1353C">
        <w:rPr>
          <w:rStyle w:val="normaltextrun"/>
          <w:rFonts w:ascii="Calibri" w:hAnsi="Calibri" w:cs="Calibri"/>
          <w:color w:val="000000"/>
          <w:szCs w:val="22"/>
          <w:shd w:val="clear" w:color="auto" w:fill="FFFFFF"/>
        </w:rPr>
        <w:t xml:space="preserve">all Project </w:t>
      </w:r>
      <w:bookmarkStart w:id="170" w:name="_Hlk128638856"/>
      <w:r w:rsidR="00362F6F">
        <w:rPr>
          <w:rStyle w:val="normaltextrun"/>
          <w:rFonts w:ascii="Calibri" w:hAnsi="Calibri" w:cs="Calibri"/>
          <w:color w:val="000000"/>
          <w:szCs w:val="22"/>
          <w:shd w:val="clear" w:color="auto" w:fill="FFFFFF"/>
        </w:rPr>
        <w:t>work areas including</w:t>
      </w:r>
      <w:bookmarkEnd w:id="170"/>
      <w:r w:rsidR="00B1353C">
        <w:rPr>
          <w:rStyle w:val="normaltextrun"/>
          <w:rFonts w:ascii="Calibri" w:hAnsi="Calibri" w:cs="Calibri"/>
          <w:color w:val="000000"/>
          <w:szCs w:val="22"/>
          <w:shd w:val="clear" w:color="auto" w:fill="FFFFFF"/>
        </w:rPr>
        <w:t xml:space="preserve"> </w:t>
      </w:r>
      <w:r>
        <w:rPr>
          <w:rStyle w:val="normaltextrun"/>
          <w:rFonts w:ascii="Calibri" w:hAnsi="Calibri" w:cs="Calibri"/>
          <w:color w:val="000000"/>
          <w:szCs w:val="22"/>
          <w:shd w:val="clear" w:color="auto" w:fill="FFFFFF"/>
        </w:rPr>
        <w:t xml:space="preserve">the operational mining area, processing plant, road transport and activities at the PoP. </w:t>
      </w:r>
    </w:p>
    <w:p w14:paraId="0CA965B9" w14:textId="280D9DB6" w:rsidR="005C6AE7" w:rsidRDefault="00362F6F" w:rsidP="005C6AE7">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 xml:space="preserve">The EMS will provide a consistent management approach across the Project and will be integrated with other relevant business elements. The EMS will document management plans which will incorporate the avoidance and mitigation measures/controls and monitoring commitments described in the EES. Project compliance with the EMS will be assessed through both internal and </w:t>
      </w:r>
      <w:r w:rsidR="000371B0">
        <w:rPr>
          <w:rStyle w:val="normaltextrun"/>
          <w:rFonts w:ascii="Calibri" w:hAnsi="Calibri" w:cs="Calibri"/>
          <w:color w:val="000000"/>
          <w:szCs w:val="22"/>
          <w:shd w:val="clear" w:color="auto" w:fill="FFFFFF"/>
        </w:rPr>
        <w:t>external</w:t>
      </w:r>
      <w:r>
        <w:rPr>
          <w:rStyle w:val="normaltextrun"/>
          <w:rFonts w:ascii="Calibri" w:hAnsi="Calibri" w:cs="Calibri"/>
          <w:color w:val="000000"/>
          <w:szCs w:val="22"/>
          <w:shd w:val="clear" w:color="auto" w:fill="FFFFFF"/>
        </w:rPr>
        <w:t xml:space="preserve"> audits</w:t>
      </w:r>
      <w:r w:rsidRPr="00B1353C">
        <w:rPr>
          <w:rStyle w:val="normaltextrun"/>
          <w:rFonts w:ascii="Calibri" w:hAnsi="Calibri" w:cs="Calibri"/>
          <w:color w:val="000000"/>
          <w:szCs w:val="22"/>
          <w:shd w:val="clear" w:color="auto" w:fill="FFFFFF"/>
        </w:rPr>
        <w:t>.</w:t>
      </w:r>
    </w:p>
    <w:p w14:paraId="5A142273" w14:textId="6862201F" w:rsidR="00026EEF" w:rsidRDefault="00026EEF" w:rsidP="00777458">
      <w:pPr>
        <w:rPr>
          <w:rStyle w:val="normaltextrun"/>
          <w:rFonts w:ascii="Calibri" w:hAnsi="Calibri" w:cs="Calibri"/>
          <w:szCs w:val="22"/>
        </w:rPr>
      </w:pPr>
      <w:r>
        <w:rPr>
          <w:rStyle w:val="normaltextrun"/>
          <w:rFonts w:ascii="Calibri" w:hAnsi="Calibri" w:cs="Calibri"/>
          <w:color w:val="000000"/>
          <w:szCs w:val="22"/>
          <w:shd w:val="clear" w:color="auto" w:fill="FFFFFF"/>
        </w:rPr>
        <w:t xml:space="preserve">The </w:t>
      </w:r>
      <w:r w:rsidR="00A2567B">
        <w:rPr>
          <w:rStyle w:val="normaltextrun"/>
          <w:rFonts w:ascii="Calibri" w:hAnsi="Calibri" w:cs="Calibri"/>
          <w:color w:val="000000"/>
          <w:szCs w:val="22"/>
          <w:shd w:val="clear" w:color="auto" w:fill="FFFFFF"/>
        </w:rPr>
        <w:t xml:space="preserve">Project </w:t>
      </w:r>
      <w:r w:rsidR="000C7FA4">
        <w:rPr>
          <w:rStyle w:val="normaltextrun"/>
          <w:rFonts w:ascii="Calibri" w:hAnsi="Calibri" w:cs="Calibri"/>
          <w:color w:val="000000"/>
          <w:szCs w:val="22"/>
          <w:shd w:val="clear" w:color="auto" w:fill="FFFFFF"/>
        </w:rPr>
        <w:t>M</w:t>
      </w:r>
      <w:r>
        <w:rPr>
          <w:rStyle w:val="normaltextrun"/>
          <w:rFonts w:ascii="Calibri" w:hAnsi="Calibri" w:cs="Calibri"/>
          <w:color w:val="000000"/>
          <w:szCs w:val="22"/>
          <w:shd w:val="clear" w:color="auto" w:fill="FFFFFF"/>
        </w:rPr>
        <w:t xml:space="preserve">anagement team will be responsible for the establishment of an environmental policy that is compatible with the strategic direction and context of the </w:t>
      </w:r>
      <w:r w:rsidR="0064333B">
        <w:rPr>
          <w:rStyle w:val="normaltextrun"/>
          <w:rFonts w:ascii="Calibri" w:hAnsi="Calibri" w:cs="Calibri"/>
          <w:color w:val="000000"/>
          <w:szCs w:val="22"/>
          <w:shd w:val="clear" w:color="auto" w:fill="FFFFFF"/>
        </w:rPr>
        <w:t>organisation</w:t>
      </w:r>
      <w:r>
        <w:rPr>
          <w:rStyle w:val="normaltextrun"/>
          <w:rFonts w:ascii="Calibri" w:hAnsi="Calibri" w:cs="Calibri"/>
          <w:color w:val="000000"/>
          <w:szCs w:val="22"/>
          <w:shd w:val="clear" w:color="auto" w:fill="FFFFFF"/>
        </w:rPr>
        <w:t xml:space="preserve">. </w:t>
      </w:r>
      <w:r>
        <w:rPr>
          <w:rStyle w:val="normaltextrun"/>
          <w:rFonts w:ascii="Calibri" w:hAnsi="Calibri" w:cs="Calibri"/>
          <w:szCs w:val="22"/>
        </w:rPr>
        <w:t>The environmental policy will include commitments to comply with regulatory requirements, avoid or minimise adverse environmental impacts, protect sites of cultural heritage, conserve resources and minimise waste, progressively</w:t>
      </w:r>
      <w:r w:rsidRPr="00026EEF">
        <w:rPr>
          <w:rStyle w:val="normaltextrun"/>
          <w:rFonts w:ascii="Calibri" w:hAnsi="Calibri" w:cs="Calibri"/>
          <w:szCs w:val="22"/>
        </w:rPr>
        <w:t xml:space="preserve"> </w:t>
      </w:r>
      <w:r>
        <w:rPr>
          <w:rStyle w:val="normaltextrun"/>
          <w:rFonts w:ascii="Calibri" w:hAnsi="Calibri" w:cs="Calibri"/>
          <w:szCs w:val="22"/>
        </w:rPr>
        <w:t>rehabilitate disturbed areas, respond quickly and effectively to stakeholder concerns and communicate openly with employees, the community and regulators.</w:t>
      </w:r>
    </w:p>
    <w:p w14:paraId="12569A1C" w14:textId="5C7AC1C8" w:rsidR="00777458" w:rsidRDefault="00777458" w:rsidP="00777458">
      <w:pPr>
        <w:rPr>
          <w:rFonts w:ascii="Calibri" w:hAnsi="Calibri" w:cs="Calibri"/>
          <w:szCs w:val="22"/>
        </w:rPr>
      </w:pPr>
      <w:r>
        <w:rPr>
          <w:rStyle w:val="normaltextrun"/>
          <w:rFonts w:ascii="Calibri" w:hAnsi="Calibri" w:cs="Calibri"/>
          <w:color w:val="000000"/>
          <w:szCs w:val="22"/>
          <w:shd w:val="clear" w:color="auto" w:fill="FFFFFF"/>
        </w:rPr>
        <w:t xml:space="preserve">The organisation will maintain a set of environmental objectives that aim to </w:t>
      </w:r>
      <w:r w:rsidR="0064333B">
        <w:rPr>
          <w:rStyle w:val="normaltextrun"/>
          <w:rFonts w:ascii="Calibri" w:hAnsi="Calibri" w:cs="Calibri"/>
          <w:color w:val="000000"/>
          <w:szCs w:val="22"/>
          <w:shd w:val="clear" w:color="auto" w:fill="FFFFFF"/>
        </w:rPr>
        <w:t xml:space="preserve">fulfil </w:t>
      </w:r>
      <w:r>
        <w:rPr>
          <w:rStyle w:val="normaltextrun"/>
          <w:rFonts w:ascii="Calibri" w:hAnsi="Calibri" w:cs="Calibri"/>
          <w:color w:val="000000"/>
          <w:szCs w:val="22"/>
          <w:shd w:val="clear" w:color="auto" w:fill="FFFFFF"/>
        </w:rPr>
        <w:t xml:space="preserve">the commitments in the environmental policy and performance standards will be developed and maintained to provide a measurable benchmark against which an associated environmental objective can be assessed. The performance standards will be specific, measurable, achievable, realistic and </w:t>
      </w:r>
      <w:r w:rsidR="003A357F">
        <w:rPr>
          <w:rStyle w:val="normaltextrun"/>
          <w:rFonts w:ascii="Calibri" w:hAnsi="Calibri" w:cs="Calibri"/>
          <w:color w:val="000000"/>
          <w:szCs w:val="22"/>
          <w:shd w:val="clear" w:color="auto" w:fill="FFFFFF"/>
        </w:rPr>
        <w:t>time-bound</w:t>
      </w:r>
      <w:r>
        <w:rPr>
          <w:rStyle w:val="normaltextrun"/>
          <w:rFonts w:ascii="Calibri" w:hAnsi="Calibri" w:cs="Calibri"/>
          <w:color w:val="000000"/>
          <w:szCs w:val="22"/>
          <w:shd w:val="clear" w:color="auto" w:fill="FFFFFF"/>
        </w:rPr>
        <w:t>. Each performance standard will have an associated monitoring, inspection or auditing program.</w:t>
      </w:r>
    </w:p>
    <w:p w14:paraId="067D1020" w14:textId="77777777" w:rsidR="00362F6F" w:rsidRDefault="00362F6F" w:rsidP="00362F6F">
      <w:pPr>
        <w:rPr>
          <w:rStyle w:val="normaltextrun"/>
          <w:rFonts w:ascii="Calibri" w:hAnsi="Calibri" w:cs="Calibri"/>
          <w:color w:val="000000"/>
          <w:szCs w:val="22"/>
          <w:shd w:val="clear" w:color="auto" w:fill="FFFFFF"/>
        </w:rPr>
      </w:pPr>
      <w:r>
        <w:rPr>
          <w:rStyle w:val="normaltextrun"/>
          <w:rFonts w:ascii="Calibri" w:hAnsi="Calibri" w:cs="Calibri"/>
          <w:color w:val="000000"/>
          <w:szCs w:val="22"/>
          <w:shd w:val="clear" w:color="auto" w:fill="FFFFFF"/>
        </w:rPr>
        <w:t>A register of environmental aspects and risks will be maintained to identify the Project related activities, conditions and products that can interact with the environment.</w:t>
      </w:r>
    </w:p>
    <w:p w14:paraId="49A5E52D" w14:textId="427EDE14" w:rsidR="005C6AE7" w:rsidRPr="00313F33" w:rsidRDefault="005C6AE7" w:rsidP="005C6AE7">
      <w:pPr>
        <w:rPr>
          <w:rStyle w:val="normaltextrun"/>
          <w:rFonts w:ascii="Calibri" w:hAnsi="Calibri" w:cs="Calibri"/>
          <w:szCs w:val="22"/>
        </w:rPr>
      </w:pPr>
      <w:r>
        <w:rPr>
          <w:rStyle w:val="normaltextrun"/>
          <w:rFonts w:ascii="Calibri" w:hAnsi="Calibri" w:cs="Calibri"/>
          <w:color w:val="000000"/>
          <w:szCs w:val="22"/>
          <w:shd w:val="clear" w:color="auto" w:fill="FFFFFF"/>
        </w:rPr>
        <w:t>The organisation will implement and maintain procedures and processes to prepare for and respond to potential emergency situations. T</w:t>
      </w:r>
      <w:r>
        <w:rPr>
          <w:rStyle w:val="normaltextrun"/>
          <w:rFonts w:ascii="Calibri" w:hAnsi="Calibri" w:cs="Calibri"/>
          <w:szCs w:val="22"/>
        </w:rPr>
        <w:t xml:space="preserve">he procedures and plans will aim to prevent or mitigate adverse environmental impacts from emergency situations. They will define training requirements and response actions appropriate to the magnitude of the emergency and the potential environmental impact, including a periodic testing regime for the planned response actions, where practicable. Periodic review of the </w:t>
      </w:r>
      <w:r w:rsidRPr="00313F33">
        <w:rPr>
          <w:rStyle w:val="normaltextrun"/>
          <w:rFonts w:ascii="Calibri" w:hAnsi="Calibri" w:cs="Calibri"/>
          <w:szCs w:val="22"/>
        </w:rPr>
        <w:t>procedures and processes will be undertaken, particularly after the occurrence of an emergency situation.</w:t>
      </w:r>
    </w:p>
    <w:p w14:paraId="181A7BE3" w14:textId="11B8814D" w:rsidR="00313F33" w:rsidRPr="00313F33" w:rsidRDefault="00313F33" w:rsidP="005C6AE7">
      <w:pPr>
        <w:rPr>
          <w:rFonts w:ascii="Calibri" w:hAnsi="Calibri" w:cs="Calibri"/>
          <w:szCs w:val="22"/>
        </w:rPr>
      </w:pPr>
      <w:r w:rsidRPr="00313F33">
        <w:rPr>
          <w:rStyle w:val="normaltextrun"/>
          <w:rFonts w:ascii="Calibri" w:hAnsi="Calibri" w:cs="Calibri"/>
          <w:szCs w:val="22"/>
          <w:shd w:val="clear" w:color="auto" w:fill="FFFFFF"/>
        </w:rPr>
        <w:t>Given the 36</w:t>
      </w:r>
      <w:r w:rsidR="00997E7F">
        <w:rPr>
          <w:rStyle w:val="normaltextrun"/>
          <w:rFonts w:ascii="Calibri" w:hAnsi="Calibri" w:cs="Calibri"/>
          <w:szCs w:val="22"/>
          <w:shd w:val="clear" w:color="auto" w:fill="FFFFFF"/>
        </w:rPr>
        <w:t>-</w:t>
      </w:r>
      <w:r w:rsidRPr="00313F33">
        <w:rPr>
          <w:rStyle w:val="normaltextrun"/>
          <w:rFonts w:ascii="Calibri" w:hAnsi="Calibri" w:cs="Calibri"/>
          <w:szCs w:val="22"/>
          <w:shd w:val="clear" w:color="auto" w:fill="FFFFFF"/>
        </w:rPr>
        <w:t>year life cycle of the Project, it is recognised that opportunities for continual improvement through innovation and technical advancement will be available</w:t>
      </w:r>
      <w:r>
        <w:rPr>
          <w:rStyle w:val="normaltextrun"/>
          <w:rFonts w:ascii="Calibri" w:hAnsi="Calibri" w:cs="Calibri"/>
          <w:szCs w:val="22"/>
          <w:shd w:val="clear" w:color="auto" w:fill="FFFFFF"/>
        </w:rPr>
        <w:t>.</w:t>
      </w:r>
      <w:r w:rsidRPr="00313F33">
        <w:rPr>
          <w:rStyle w:val="normaltextrun"/>
          <w:rFonts w:ascii="Calibri" w:hAnsi="Calibri" w:cs="Calibri"/>
          <w:szCs w:val="22"/>
          <w:shd w:val="clear" w:color="auto" w:fill="FFFFFF"/>
        </w:rPr>
        <w:t xml:space="preserve"> A process of continual improvement will be established to enhance environmental performance over the life of the Project. This will be primarily achieved through the successful implementation of the EMS.</w:t>
      </w:r>
    </w:p>
    <w:p w14:paraId="5A15E11B" w14:textId="506960F5" w:rsidR="00E34775" w:rsidRPr="003C7095" w:rsidRDefault="00E41E66" w:rsidP="008D0AB6">
      <w:pPr>
        <w:pStyle w:val="Heading2"/>
      </w:pPr>
      <w:bookmarkStart w:id="171" w:name="_Toc124329140"/>
      <w:bookmarkStart w:id="172" w:name="_Toc126243738"/>
      <w:bookmarkStart w:id="173" w:name="_Toc124329141"/>
      <w:bookmarkStart w:id="174" w:name="_Toc126243739"/>
      <w:bookmarkStart w:id="175" w:name="_Toc124329142"/>
      <w:bookmarkStart w:id="176" w:name="_Toc126243740"/>
      <w:bookmarkStart w:id="177" w:name="_Toc120031166"/>
      <w:bookmarkStart w:id="178" w:name="_Ref119999995"/>
      <w:bookmarkStart w:id="179" w:name="_Toc127263778"/>
      <w:bookmarkEnd w:id="171"/>
      <w:bookmarkEnd w:id="172"/>
      <w:bookmarkEnd w:id="173"/>
      <w:bookmarkEnd w:id="174"/>
      <w:bookmarkEnd w:id="175"/>
      <w:bookmarkEnd w:id="176"/>
      <w:bookmarkEnd w:id="177"/>
      <w:r w:rsidRPr="003C7095">
        <w:t>Next Steps</w:t>
      </w:r>
      <w:bookmarkEnd w:id="178"/>
      <w:bookmarkEnd w:id="179"/>
    </w:p>
    <w:p w14:paraId="2A176521" w14:textId="77777777" w:rsidR="00B65BEE" w:rsidRPr="00B65BEE" w:rsidRDefault="00B65BEE" w:rsidP="008D0AB6">
      <w:pPr>
        <w:pStyle w:val="Heading3"/>
      </w:pPr>
      <w:bookmarkStart w:id="180" w:name="_Toc113139523"/>
      <w:bookmarkStart w:id="181" w:name="_Toc113139599"/>
      <w:bookmarkStart w:id="182" w:name="_Toc113139647"/>
      <w:bookmarkStart w:id="183" w:name="_Toc127263779"/>
      <w:bookmarkStart w:id="184" w:name="_Toc77928550"/>
      <w:bookmarkStart w:id="185" w:name="_Ref78698232"/>
      <w:bookmarkStart w:id="186" w:name="_Ref69372809"/>
      <w:bookmarkStart w:id="187" w:name="_Toc77928560"/>
      <w:bookmarkStart w:id="188" w:name="_Hlk116594011"/>
      <w:bookmarkEnd w:id="180"/>
      <w:bookmarkEnd w:id="181"/>
      <w:bookmarkEnd w:id="182"/>
      <w:r w:rsidRPr="00B65BEE">
        <w:t>EES Exhibition and Public Submissions</w:t>
      </w:r>
      <w:bookmarkEnd w:id="183"/>
    </w:p>
    <w:p w14:paraId="31C26122" w14:textId="4B54EF19" w:rsidR="00743AA5" w:rsidRDefault="00743AA5" w:rsidP="00AC5C06">
      <w:pPr>
        <w:pStyle w:val="BodyText"/>
        <w:rPr>
          <w:rStyle w:val="normaltextrun"/>
          <w:rFonts w:ascii="Calibri" w:hAnsi="Calibri" w:cs="Calibri"/>
          <w:szCs w:val="22"/>
        </w:rPr>
      </w:pPr>
      <w:r>
        <w:rPr>
          <w:rStyle w:val="normaltextrun"/>
          <w:rFonts w:ascii="Calibri" w:hAnsi="Calibri" w:cs="Calibri"/>
          <w:szCs w:val="22"/>
        </w:rPr>
        <w:t>The Avonbank Mineral Sand</w:t>
      </w:r>
      <w:r w:rsidR="008A60C3">
        <w:rPr>
          <w:rStyle w:val="normaltextrun"/>
          <w:rFonts w:ascii="Calibri" w:hAnsi="Calibri" w:cs="Calibri"/>
          <w:szCs w:val="22"/>
        </w:rPr>
        <w:t>s</w:t>
      </w:r>
      <w:r>
        <w:rPr>
          <w:rStyle w:val="normaltextrun"/>
          <w:rFonts w:ascii="Calibri" w:hAnsi="Calibri" w:cs="Calibri"/>
          <w:szCs w:val="22"/>
        </w:rPr>
        <w:t xml:space="preserve"> Project EES </w:t>
      </w:r>
      <w:r w:rsidR="00B74199">
        <w:rPr>
          <w:rStyle w:val="normaltextrun"/>
          <w:rFonts w:ascii="Calibri" w:hAnsi="Calibri" w:cs="Calibri"/>
          <w:szCs w:val="22"/>
        </w:rPr>
        <w:t xml:space="preserve">will be </w:t>
      </w:r>
      <w:r>
        <w:rPr>
          <w:rStyle w:val="normaltextrun"/>
          <w:rFonts w:ascii="Calibri" w:hAnsi="Calibri" w:cs="Calibri"/>
          <w:szCs w:val="22"/>
        </w:rPr>
        <w:t xml:space="preserve">on public exhibition </w:t>
      </w:r>
      <w:r w:rsidR="00B74199">
        <w:rPr>
          <w:rStyle w:val="normaltextrun"/>
          <w:rFonts w:ascii="Calibri" w:hAnsi="Calibri" w:cs="Calibri"/>
          <w:szCs w:val="22"/>
        </w:rPr>
        <w:t>f</w:t>
      </w:r>
      <w:r w:rsidR="00B74199" w:rsidRPr="0094287F">
        <w:rPr>
          <w:rStyle w:val="normaltextrun"/>
          <w:rFonts w:ascii="Calibri" w:hAnsi="Calibri" w:cs="Calibri"/>
          <w:szCs w:val="22"/>
        </w:rPr>
        <w:t xml:space="preserve">or 30 </w:t>
      </w:r>
      <w:r w:rsidR="002616F8" w:rsidRPr="0094287F">
        <w:rPr>
          <w:rStyle w:val="normaltextrun"/>
          <w:rFonts w:ascii="Calibri" w:hAnsi="Calibri" w:cs="Calibri"/>
          <w:szCs w:val="22"/>
        </w:rPr>
        <w:t xml:space="preserve">business </w:t>
      </w:r>
      <w:r w:rsidR="00B74199" w:rsidRPr="0094287F">
        <w:rPr>
          <w:rStyle w:val="normaltextrun"/>
          <w:rFonts w:ascii="Calibri" w:hAnsi="Calibri" w:cs="Calibri"/>
          <w:szCs w:val="22"/>
        </w:rPr>
        <w:t>days</w:t>
      </w:r>
      <w:r w:rsidR="0094287F" w:rsidRPr="0094287F">
        <w:rPr>
          <w:rStyle w:val="normaltextrun"/>
          <w:rFonts w:ascii="Calibri" w:hAnsi="Calibri" w:cs="Calibri"/>
          <w:szCs w:val="22"/>
        </w:rPr>
        <w:t>.</w:t>
      </w:r>
      <w:r w:rsidRPr="0094287F">
        <w:rPr>
          <w:rStyle w:val="normaltextrun"/>
          <w:rFonts w:ascii="Calibri" w:hAnsi="Calibri" w:cs="Calibri"/>
          <w:szCs w:val="22"/>
        </w:rPr>
        <w:t xml:space="preserve"> Du</w:t>
      </w:r>
      <w:r w:rsidRPr="007D2E21">
        <w:rPr>
          <w:rStyle w:val="normaltextrun"/>
          <w:rFonts w:ascii="Calibri" w:hAnsi="Calibri" w:cs="Calibri"/>
          <w:szCs w:val="22"/>
        </w:rPr>
        <w:t xml:space="preserve">ring this </w:t>
      </w:r>
      <w:r>
        <w:rPr>
          <w:rStyle w:val="normaltextrun"/>
          <w:rFonts w:ascii="Calibri" w:hAnsi="Calibri" w:cs="Calibri"/>
          <w:szCs w:val="22"/>
        </w:rPr>
        <w:t>time</w:t>
      </w:r>
      <w:r w:rsidR="0064333B">
        <w:rPr>
          <w:rStyle w:val="normaltextrun"/>
          <w:rFonts w:ascii="Calibri" w:hAnsi="Calibri" w:cs="Calibri"/>
          <w:szCs w:val="22"/>
        </w:rPr>
        <w:t>,</w:t>
      </w:r>
      <w:r>
        <w:rPr>
          <w:rStyle w:val="normaltextrun"/>
          <w:rFonts w:ascii="Calibri" w:hAnsi="Calibri" w:cs="Calibri"/>
          <w:szCs w:val="22"/>
        </w:rPr>
        <w:t xml:space="preserve"> members of the public can view the EES and make written submissions</w:t>
      </w:r>
      <w:r w:rsidR="00B74199">
        <w:rPr>
          <w:rStyle w:val="normaltextrun"/>
          <w:rFonts w:ascii="Calibri" w:hAnsi="Calibri" w:cs="Calibri"/>
          <w:szCs w:val="22"/>
        </w:rPr>
        <w:t xml:space="preserve"> </w:t>
      </w:r>
      <w:r w:rsidR="00C71BE0">
        <w:rPr>
          <w:rStyle w:val="normaltextrun"/>
          <w:rFonts w:ascii="Calibri" w:hAnsi="Calibri" w:cs="Calibri"/>
          <w:szCs w:val="22"/>
        </w:rPr>
        <w:t xml:space="preserve">regarding </w:t>
      </w:r>
      <w:r w:rsidR="00B74199">
        <w:rPr>
          <w:rStyle w:val="normaltextrun"/>
          <w:rFonts w:ascii="Calibri" w:hAnsi="Calibri" w:cs="Calibri"/>
          <w:szCs w:val="22"/>
        </w:rPr>
        <w:t xml:space="preserve">the </w:t>
      </w:r>
      <w:r w:rsidR="00EA3BD7">
        <w:rPr>
          <w:rStyle w:val="normaltextrun"/>
          <w:rFonts w:ascii="Calibri" w:hAnsi="Calibri" w:cs="Calibri"/>
          <w:szCs w:val="22"/>
        </w:rPr>
        <w:t>EES</w:t>
      </w:r>
      <w:r>
        <w:rPr>
          <w:rStyle w:val="normaltextrun"/>
          <w:rFonts w:ascii="Calibri" w:hAnsi="Calibri" w:cs="Calibri"/>
          <w:szCs w:val="22"/>
        </w:rPr>
        <w:t>.</w:t>
      </w:r>
    </w:p>
    <w:p w14:paraId="311F15A2" w14:textId="3CB45570" w:rsidR="00EE495F" w:rsidRDefault="002616F8" w:rsidP="00AC5C06">
      <w:pPr>
        <w:pStyle w:val="BodyText"/>
        <w:rPr>
          <w:rStyle w:val="normaltextrun"/>
          <w:rFonts w:ascii="Calibri" w:hAnsi="Calibri" w:cs="Calibri"/>
          <w:szCs w:val="22"/>
        </w:rPr>
      </w:pPr>
      <w:r>
        <w:rPr>
          <w:rStyle w:val="normaltextrun"/>
          <w:rFonts w:ascii="Calibri" w:hAnsi="Calibri" w:cs="Calibri"/>
          <w:szCs w:val="22"/>
        </w:rPr>
        <w:t>The EES</w:t>
      </w:r>
      <w:r w:rsidR="000A5802">
        <w:rPr>
          <w:rStyle w:val="normaltextrun"/>
          <w:rFonts w:ascii="Calibri" w:hAnsi="Calibri" w:cs="Calibri"/>
          <w:szCs w:val="22"/>
        </w:rPr>
        <w:t xml:space="preserve"> </w:t>
      </w:r>
      <w:r w:rsidR="00BE199C">
        <w:rPr>
          <w:rStyle w:val="normaltextrun"/>
          <w:rFonts w:ascii="Calibri" w:hAnsi="Calibri" w:cs="Calibri"/>
          <w:szCs w:val="22"/>
        </w:rPr>
        <w:t>(</w:t>
      </w:r>
      <w:r w:rsidR="00E659B5">
        <w:rPr>
          <w:rStyle w:val="normaltextrun"/>
          <w:rFonts w:ascii="Calibri" w:hAnsi="Calibri" w:cs="Calibri"/>
          <w:szCs w:val="22"/>
        </w:rPr>
        <w:t xml:space="preserve">executive summary, </w:t>
      </w:r>
      <w:r w:rsidR="00370947">
        <w:rPr>
          <w:rStyle w:val="normaltextrun"/>
          <w:rFonts w:ascii="Calibri" w:hAnsi="Calibri" w:cs="Calibri"/>
          <w:szCs w:val="22"/>
        </w:rPr>
        <w:t>main report</w:t>
      </w:r>
      <w:r w:rsidR="0049030D">
        <w:rPr>
          <w:rStyle w:val="normaltextrun"/>
          <w:rFonts w:ascii="Calibri" w:hAnsi="Calibri" w:cs="Calibri"/>
          <w:szCs w:val="22"/>
        </w:rPr>
        <w:t xml:space="preserve">, </w:t>
      </w:r>
      <w:r w:rsidR="00C90E1C">
        <w:rPr>
          <w:rStyle w:val="normaltextrun"/>
          <w:rFonts w:ascii="Calibri" w:hAnsi="Calibri" w:cs="Calibri"/>
          <w:szCs w:val="22"/>
        </w:rPr>
        <w:t>appendices</w:t>
      </w:r>
      <w:r w:rsidR="005C2541">
        <w:rPr>
          <w:rStyle w:val="normaltextrun"/>
          <w:rFonts w:ascii="Calibri" w:hAnsi="Calibri" w:cs="Calibri"/>
          <w:szCs w:val="22"/>
        </w:rPr>
        <w:t xml:space="preserve"> (A</w:t>
      </w:r>
      <w:r w:rsidR="00B82C2D">
        <w:rPr>
          <w:rStyle w:val="normaltextrun"/>
          <w:rFonts w:ascii="Calibri" w:hAnsi="Calibri" w:cs="Calibri"/>
          <w:szCs w:val="22"/>
        </w:rPr>
        <w:t>–Q)</w:t>
      </w:r>
      <w:r w:rsidR="00460D26">
        <w:rPr>
          <w:rStyle w:val="normaltextrun"/>
          <w:rFonts w:ascii="Calibri" w:hAnsi="Calibri" w:cs="Calibri"/>
          <w:szCs w:val="22"/>
        </w:rPr>
        <w:t xml:space="preserve"> and </w:t>
      </w:r>
      <w:r w:rsidR="00E659B5">
        <w:rPr>
          <w:rStyle w:val="normaltextrun"/>
          <w:rFonts w:ascii="Calibri" w:hAnsi="Calibri" w:cs="Calibri"/>
          <w:szCs w:val="22"/>
        </w:rPr>
        <w:t>attachments</w:t>
      </w:r>
      <w:r w:rsidR="005F6488">
        <w:rPr>
          <w:rStyle w:val="normaltextrun"/>
          <w:rFonts w:ascii="Calibri" w:hAnsi="Calibri" w:cs="Calibri"/>
          <w:szCs w:val="22"/>
        </w:rPr>
        <w:t>, including a draft Planning Scheme Amendment)</w:t>
      </w:r>
      <w:r w:rsidR="00460D26">
        <w:rPr>
          <w:rStyle w:val="normaltextrun"/>
          <w:rFonts w:ascii="Calibri" w:hAnsi="Calibri" w:cs="Calibri"/>
          <w:szCs w:val="22"/>
        </w:rPr>
        <w:t xml:space="preserve"> </w:t>
      </w:r>
      <w:r>
        <w:rPr>
          <w:rStyle w:val="normaltextrun"/>
          <w:rFonts w:ascii="Calibri" w:hAnsi="Calibri" w:cs="Calibri"/>
          <w:szCs w:val="22"/>
        </w:rPr>
        <w:t>can be viewed and downloaded from the Project website</w:t>
      </w:r>
      <w:r w:rsidR="00175607">
        <w:rPr>
          <w:rStyle w:val="normaltextrun"/>
          <w:rFonts w:ascii="Calibri" w:hAnsi="Calibri" w:cs="Calibri"/>
          <w:szCs w:val="22"/>
        </w:rPr>
        <w:t xml:space="preserve">: </w:t>
      </w:r>
      <w:r w:rsidR="00175607" w:rsidRPr="00175607">
        <w:rPr>
          <w:rStyle w:val="normaltextrun"/>
          <w:rFonts w:ascii="Calibri" w:hAnsi="Calibri" w:cs="Calibri"/>
          <w:szCs w:val="22"/>
        </w:rPr>
        <w:t>www.avonbankproject.com.au.</w:t>
      </w:r>
    </w:p>
    <w:p w14:paraId="7A9202EB" w14:textId="5759E4D4" w:rsidR="003F115B" w:rsidRDefault="005C015C" w:rsidP="005C015C">
      <w:pPr>
        <w:pStyle w:val="BodyText"/>
        <w:rPr>
          <w:rStyle w:val="normaltextrun"/>
          <w:rFonts w:ascii="Calibri" w:hAnsi="Calibri" w:cs="Calibri"/>
          <w:szCs w:val="22"/>
        </w:rPr>
      </w:pPr>
      <w:r>
        <w:rPr>
          <w:rStyle w:val="normaltextrun"/>
          <w:rFonts w:ascii="Calibri" w:hAnsi="Calibri" w:cs="Calibri"/>
          <w:szCs w:val="22"/>
        </w:rPr>
        <w:t xml:space="preserve">Hard copies of the EES can be viewed at the Project office in Horsham, </w:t>
      </w:r>
      <w:r w:rsidR="0064333B">
        <w:rPr>
          <w:rStyle w:val="normaltextrun"/>
          <w:rFonts w:ascii="Calibri" w:hAnsi="Calibri" w:cs="Calibri"/>
          <w:szCs w:val="22"/>
        </w:rPr>
        <w:t xml:space="preserve">the </w:t>
      </w:r>
      <w:r>
        <w:rPr>
          <w:rStyle w:val="normaltextrun"/>
          <w:rFonts w:ascii="Calibri" w:hAnsi="Calibri" w:cs="Calibri"/>
          <w:szCs w:val="22"/>
        </w:rPr>
        <w:t>Horsham Rural City Council office, Horsham Public Library and the State Library of Victoria.</w:t>
      </w:r>
      <w:r w:rsidR="00EB2A43">
        <w:rPr>
          <w:rStyle w:val="normaltextrun"/>
          <w:rFonts w:ascii="Calibri" w:hAnsi="Calibri" w:cs="Calibri"/>
          <w:szCs w:val="22"/>
        </w:rPr>
        <w:t xml:space="preserve"> </w:t>
      </w:r>
      <w:r w:rsidR="00E00693">
        <w:rPr>
          <w:rStyle w:val="normaltextrun"/>
          <w:rFonts w:ascii="Calibri" w:hAnsi="Calibri" w:cs="Calibri"/>
          <w:szCs w:val="22"/>
        </w:rPr>
        <w:t>The</w:t>
      </w:r>
      <w:r w:rsidR="009D62B8">
        <w:rPr>
          <w:rStyle w:val="normaltextrun"/>
          <w:rFonts w:ascii="Calibri" w:hAnsi="Calibri" w:cs="Calibri"/>
          <w:szCs w:val="22"/>
        </w:rPr>
        <w:t xml:space="preserve"> addresses </w:t>
      </w:r>
      <w:r w:rsidR="00E00693">
        <w:rPr>
          <w:rStyle w:val="normaltextrun"/>
          <w:rFonts w:ascii="Calibri" w:hAnsi="Calibri" w:cs="Calibri"/>
          <w:szCs w:val="22"/>
        </w:rPr>
        <w:t>of</w:t>
      </w:r>
      <w:r w:rsidR="009D62B8">
        <w:rPr>
          <w:rStyle w:val="normaltextrun"/>
          <w:rFonts w:ascii="Calibri" w:hAnsi="Calibri" w:cs="Calibri"/>
          <w:szCs w:val="22"/>
        </w:rPr>
        <w:t xml:space="preserve"> these locations </w:t>
      </w:r>
      <w:r w:rsidR="00EB2A43">
        <w:rPr>
          <w:rStyle w:val="normaltextrun"/>
          <w:rFonts w:ascii="Calibri" w:hAnsi="Calibri" w:cs="Calibri"/>
          <w:szCs w:val="22"/>
        </w:rPr>
        <w:t>are as follows:</w:t>
      </w:r>
    </w:p>
    <w:p w14:paraId="143227F2" w14:textId="77777777" w:rsidR="00666A22" w:rsidRDefault="00666A22" w:rsidP="005C015C">
      <w:pPr>
        <w:pStyle w:val="BodyText"/>
        <w:rPr>
          <w:rStyle w:val="normaltextrun"/>
          <w:rFonts w:ascii="Calibri" w:hAnsi="Calibri" w:cs="Calibri"/>
          <w:szCs w:val="22"/>
        </w:rPr>
      </w:pPr>
    </w:p>
    <w:p w14:paraId="3207B032" w14:textId="338260B1" w:rsidR="002345F9" w:rsidRDefault="00B11A5E" w:rsidP="002D53F5">
      <w:pPr>
        <w:pStyle w:val="BodyText"/>
        <w:jc w:val="left"/>
        <w:rPr>
          <w:rFonts w:cstheme="minorHAnsi"/>
          <w:color w:val="202124"/>
          <w:szCs w:val="22"/>
          <w:shd w:val="clear" w:color="auto" w:fill="FFFFFF"/>
        </w:rPr>
      </w:pPr>
      <w:r>
        <w:rPr>
          <w:rStyle w:val="normaltextrun"/>
          <w:rFonts w:cstheme="minorHAnsi"/>
          <w:szCs w:val="22"/>
        </w:rPr>
        <w:lastRenderedPageBreak/>
        <w:t xml:space="preserve">WIM </w:t>
      </w:r>
      <w:r w:rsidRPr="00A156C8">
        <w:rPr>
          <w:rStyle w:val="normaltextrun"/>
          <w:rFonts w:cstheme="minorHAnsi"/>
          <w:szCs w:val="22"/>
        </w:rPr>
        <w:t>Project Office</w:t>
      </w:r>
      <w:r w:rsidR="00B2209A">
        <w:rPr>
          <w:rStyle w:val="normaltextrun"/>
          <w:rFonts w:cstheme="minorHAnsi"/>
          <w:szCs w:val="22"/>
        </w:rPr>
        <w:tab/>
      </w:r>
      <w:r w:rsidR="00B2209A">
        <w:rPr>
          <w:rStyle w:val="normaltextrun"/>
          <w:rFonts w:cstheme="minorHAnsi"/>
          <w:szCs w:val="22"/>
        </w:rPr>
        <w:tab/>
      </w:r>
      <w:r w:rsidR="00B2209A">
        <w:rPr>
          <w:rStyle w:val="normaltextrun"/>
          <w:rFonts w:cstheme="minorHAnsi"/>
          <w:szCs w:val="22"/>
        </w:rPr>
        <w:tab/>
      </w:r>
      <w:r w:rsidR="00B2209A">
        <w:rPr>
          <w:rStyle w:val="normaltextrun"/>
          <w:rFonts w:cstheme="minorHAnsi"/>
          <w:szCs w:val="22"/>
        </w:rPr>
        <w:tab/>
      </w:r>
      <w:r w:rsidR="003F115B" w:rsidRPr="00A156C8">
        <w:rPr>
          <w:rStyle w:val="normaltextrun"/>
          <w:rFonts w:cstheme="minorHAnsi"/>
          <w:szCs w:val="22"/>
        </w:rPr>
        <w:t>Horsham Rural City Council</w:t>
      </w:r>
      <w:r w:rsidR="002D53F5">
        <w:rPr>
          <w:rStyle w:val="normaltextrun"/>
          <w:rFonts w:cstheme="minorHAnsi"/>
          <w:szCs w:val="22"/>
        </w:rPr>
        <w:br/>
      </w:r>
      <w:r w:rsidR="00F63E4C">
        <w:rPr>
          <w:rStyle w:val="normaltextrun"/>
          <w:rFonts w:cstheme="minorHAnsi"/>
          <w:szCs w:val="22"/>
        </w:rPr>
        <w:t>81 Hamilton Street</w:t>
      </w:r>
      <w:r w:rsidR="00524DDA" w:rsidRPr="00A156C8">
        <w:rPr>
          <w:rStyle w:val="normaltextrun"/>
          <w:rFonts w:cstheme="minorHAnsi"/>
          <w:szCs w:val="22"/>
        </w:rPr>
        <w:tab/>
      </w:r>
      <w:r w:rsidR="00524DDA" w:rsidRPr="00A156C8">
        <w:rPr>
          <w:rStyle w:val="normaltextrun"/>
          <w:rFonts w:cstheme="minorHAnsi"/>
          <w:szCs w:val="22"/>
        </w:rPr>
        <w:tab/>
      </w:r>
      <w:r w:rsidR="00A156C8">
        <w:rPr>
          <w:rStyle w:val="normaltextrun"/>
          <w:rFonts w:cstheme="minorHAnsi"/>
          <w:szCs w:val="22"/>
        </w:rPr>
        <w:tab/>
      </w:r>
      <w:r w:rsidR="00135883">
        <w:rPr>
          <w:rStyle w:val="normaltextrun"/>
          <w:rFonts w:cstheme="minorHAnsi"/>
          <w:szCs w:val="22"/>
        </w:rPr>
        <w:tab/>
      </w:r>
      <w:r w:rsidR="003F115B" w:rsidRPr="00A156C8">
        <w:rPr>
          <w:rStyle w:val="normaltextrun"/>
          <w:rFonts w:cstheme="minorHAnsi"/>
          <w:szCs w:val="22"/>
        </w:rPr>
        <w:t>Civic Centre</w:t>
      </w:r>
      <w:r w:rsidR="003F115B">
        <w:rPr>
          <w:rStyle w:val="normaltextrun"/>
          <w:rFonts w:cstheme="minorHAnsi"/>
          <w:szCs w:val="22"/>
        </w:rPr>
        <w:t xml:space="preserve">, </w:t>
      </w:r>
      <w:r w:rsidR="003F115B" w:rsidRPr="00A156C8">
        <w:rPr>
          <w:rStyle w:val="normaltextrun"/>
          <w:rFonts w:cstheme="minorHAnsi"/>
          <w:szCs w:val="22"/>
        </w:rPr>
        <w:t>18 Roberts Avenue</w:t>
      </w:r>
      <w:r w:rsidR="003F115B" w:rsidRPr="00A156C8">
        <w:rPr>
          <w:rStyle w:val="normaltextrun"/>
          <w:rFonts w:cstheme="minorHAnsi"/>
          <w:szCs w:val="22"/>
        </w:rPr>
        <w:tab/>
      </w:r>
      <w:r w:rsidR="002D53F5">
        <w:rPr>
          <w:rStyle w:val="normaltextrun"/>
          <w:rFonts w:cstheme="minorHAnsi"/>
          <w:szCs w:val="22"/>
        </w:rPr>
        <w:br/>
      </w:r>
      <w:r w:rsidRPr="00A156C8">
        <w:rPr>
          <w:rStyle w:val="normaltextrun"/>
          <w:rFonts w:cstheme="minorHAnsi"/>
          <w:szCs w:val="22"/>
        </w:rPr>
        <w:t>Horsham V</w:t>
      </w:r>
      <w:r>
        <w:rPr>
          <w:rStyle w:val="normaltextrun"/>
          <w:rFonts w:cstheme="minorHAnsi"/>
          <w:szCs w:val="22"/>
        </w:rPr>
        <w:t>IC</w:t>
      </w:r>
      <w:r w:rsidRPr="00A156C8">
        <w:rPr>
          <w:rStyle w:val="normaltextrun"/>
          <w:rFonts w:cstheme="minorHAnsi"/>
          <w:szCs w:val="22"/>
        </w:rPr>
        <w:t xml:space="preserve"> 3400</w:t>
      </w:r>
      <w:r w:rsidR="00F66911" w:rsidRPr="00A156C8">
        <w:rPr>
          <w:rStyle w:val="normaltextrun"/>
          <w:rFonts w:cstheme="minorHAnsi"/>
          <w:szCs w:val="22"/>
        </w:rPr>
        <w:tab/>
      </w:r>
      <w:r w:rsidR="00F66911" w:rsidRPr="00A156C8">
        <w:rPr>
          <w:rStyle w:val="normaltextrun"/>
          <w:rFonts w:cstheme="minorHAnsi"/>
          <w:szCs w:val="22"/>
        </w:rPr>
        <w:tab/>
      </w:r>
      <w:r w:rsidR="00A156C8">
        <w:rPr>
          <w:rStyle w:val="normaltextrun"/>
          <w:rFonts w:cstheme="minorHAnsi"/>
          <w:szCs w:val="22"/>
        </w:rPr>
        <w:tab/>
      </w:r>
      <w:r w:rsidR="00A156C8">
        <w:rPr>
          <w:rStyle w:val="normaltextrun"/>
          <w:rFonts w:cstheme="minorHAnsi"/>
          <w:szCs w:val="22"/>
        </w:rPr>
        <w:tab/>
      </w:r>
      <w:r w:rsidR="003F115B" w:rsidRPr="00A156C8">
        <w:rPr>
          <w:rFonts w:cstheme="minorHAnsi"/>
          <w:color w:val="202124"/>
          <w:szCs w:val="22"/>
          <w:shd w:val="clear" w:color="auto" w:fill="FFFFFF"/>
        </w:rPr>
        <w:t>Horsham VIC 340</w:t>
      </w:r>
      <w:r w:rsidR="003F115B">
        <w:rPr>
          <w:rFonts w:cstheme="minorHAnsi"/>
          <w:color w:val="202124"/>
          <w:szCs w:val="22"/>
          <w:shd w:val="clear" w:color="auto" w:fill="FFFFFF"/>
        </w:rPr>
        <w:t>2</w:t>
      </w:r>
      <w:r w:rsidR="00A156C8" w:rsidRPr="00A156C8">
        <w:rPr>
          <w:rStyle w:val="normaltextrun"/>
          <w:rFonts w:cstheme="minorHAnsi"/>
          <w:szCs w:val="22"/>
        </w:rPr>
        <w:tab/>
      </w:r>
      <w:r w:rsidR="00A156C8">
        <w:rPr>
          <w:rFonts w:cstheme="minorHAnsi"/>
          <w:color w:val="202124"/>
          <w:szCs w:val="22"/>
          <w:shd w:val="clear" w:color="auto" w:fill="FFFFFF"/>
        </w:rPr>
        <w:tab/>
      </w:r>
      <w:r w:rsidR="00135883">
        <w:rPr>
          <w:rFonts w:cstheme="minorHAnsi"/>
          <w:color w:val="202124"/>
          <w:szCs w:val="22"/>
          <w:shd w:val="clear" w:color="auto" w:fill="FFFFFF"/>
        </w:rPr>
        <w:tab/>
      </w:r>
      <w:r w:rsidR="00A156C8">
        <w:rPr>
          <w:rFonts w:cstheme="minorHAnsi"/>
          <w:color w:val="202124"/>
          <w:szCs w:val="22"/>
          <w:shd w:val="clear" w:color="auto" w:fill="FFFFFF"/>
        </w:rPr>
        <w:tab/>
      </w:r>
      <w:r w:rsidR="00A156C8" w:rsidRPr="00A156C8">
        <w:rPr>
          <w:rFonts w:cstheme="minorHAnsi"/>
          <w:color w:val="202124"/>
          <w:szCs w:val="22"/>
          <w:shd w:val="clear" w:color="auto" w:fill="FFFFFF"/>
        </w:rPr>
        <w:tab/>
      </w:r>
    </w:p>
    <w:p w14:paraId="00203966" w14:textId="77777777" w:rsidR="002D53F5" w:rsidRDefault="002D53F5" w:rsidP="002D53F5">
      <w:pPr>
        <w:pStyle w:val="BodyText"/>
        <w:jc w:val="left"/>
        <w:rPr>
          <w:rFonts w:cstheme="minorHAnsi"/>
          <w:color w:val="202124"/>
          <w:szCs w:val="22"/>
          <w:shd w:val="clear" w:color="auto" w:fill="FFFFFF"/>
        </w:rPr>
      </w:pPr>
    </w:p>
    <w:p w14:paraId="2FBAAFD8" w14:textId="1BFE4C44" w:rsidR="00A156C8" w:rsidRDefault="00A156C8" w:rsidP="002D53F5">
      <w:pPr>
        <w:pStyle w:val="BodyText"/>
        <w:jc w:val="left"/>
        <w:rPr>
          <w:rFonts w:cstheme="minorHAnsi"/>
          <w:color w:val="202124"/>
          <w:szCs w:val="22"/>
          <w:shd w:val="clear" w:color="auto" w:fill="FFFFFF"/>
        </w:rPr>
      </w:pPr>
      <w:r w:rsidRPr="00A156C8">
        <w:rPr>
          <w:rStyle w:val="normaltextrun"/>
          <w:rFonts w:cstheme="minorHAnsi"/>
          <w:szCs w:val="22"/>
        </w:rPr>
        <w:t>Horsham Public Library</w:t>
      </w:r>
      <w:r w:rsidRPr="00A156C8">
        <w:rPr>
          <w:rFonts w:cstheme="minorHAnsi"/>
          <w:color w:val="202124"/>
          <w:szCs w:val="22"/>
          <w:shd w:val="clear" w:color="auto" w:fill="FFFFFF"/>
        </w:rPr>
        <w:t xml:space="preserve"> </w:t>
      </w:r>
      <w:r w:rsidR="002345F9">
        <w:rPr>
          <w:rFonts w:cstheme="minorHAnsi"/>
          <w:color w:val="202124"/>
          <w:szCs w:val="22"/>
          <w:shd w:val="clear" w:color="auto" w:fill="FFFFFF"/>
        </w:rPr>
        <w:tab/>
      </w:r>
      <w:r w:rsidR="00600C4E">
        <w:rPr>
          <w:rFonts w:cstheme="minorHAnsi"/>
          <w:color w:val="202124"/>
          <w:szCs w:val="22"/>
          <w:shd w:val="clear" w:color="auto" w:fill="FFFFFF"/>
        </w:rPr>
        <w:tab/>
      </w:r>
      <w:r w:rsidR="00600C4E">
        <w:rPr>
          <w:rFonts w:cstheme="minorHAnsi"/>
          <w:color w:val="202124"/>
          <w:szCs w:val="22"/>
          <w:shd w:val="clear" w:color="auto" w:fill="FFFFFF"/>
        </w:rPr>
        <w:tab/>
      </w:r>
      <w:r w:rsidR="00600C4E">
        <w:rPr>
          <w:rFonts w:cstheme="minorHAnsi"/>
          <w:color w:val="202124"/>
          <w:szCs w:val="22"/>
          <w:shd w:val="clear" w:color="auto" w:fill="FFFFFF"/>
        </w:rPr>
        <w:tab/>
      </w:r>
      <w:r w:rsidR="00465935">
        <w:rPr>
          <w:rStyle w:val="normaltextrun"/>
          <w:rFonts w:ascii="Calibri" w:hAnsi="Calibri" w:cs="Calibri"/>
          <w:szCs w:val="22"/>
        </w:rPr>
        <w:t>State Library of Victoria</w:t>
      </w:r>
      <w:r w:rsidR="00476FB1">
        <w:rPr>
          <w:rFonts w:cstheme="minorHAnsi"/>
          <w:color w:val="202124"/>
          <w:szCs w:val="22"/>
          <w:shd w:val="clear" w:color="auto" w:fill="FFFFFF"/>
        </w:rPr>
        <w:tab/>
      </w:r>
      <w:r w:rsidR="002D53F5">
        <w:rPr>
          <w:rFonts w:cstheme="minorHAnsi"/>
          <w:color w:val="202124"/>
          <w:szCs w:val="22"/>
          <w:shd w:val="clear" w:color="auto" w:fill="FFFFFF"/>
        </w:rPr>
        <w:br/>
      </w:r>
      <w:r w:rsidRPr="00A156C8">
        <w:rPr>
          <w:rFonts w:cstheme="minorHAnsi"/>
          <w:color w:val="202124"/>
          <w:szCs w:val="22"/>
          <w:shd w:val="clear" w:color="auto" w:fill="FFFFFF"/>
        </w:rPr>
        <w:t>Mibus Centre</w:t>
      </w:r>
      <w:r w:rsidR="007557F6">
        <w:rPr>
          <w:rFonts w:cstheme="minorHAnsi"/>
          <w:color w:val="202124"/>
          <w:szCs w:val="22"/>
          <w:shd w:val="clear" w:color="auto" w:fill="FFFFFF"/>
        </w:rPr>
        <w:t xml:space="preserve">, </w:t>
      </w:r>
      <w:r w:rsidR="007557F6" w:rsidRPr="00A156C8">
        <w:rPr>
          <w:rFonts w:cstheme="minorHAnsi"/>
          <w:color w:val="202124"/>
          <w:szCs w:val="22"/>
          <w:shd w:val="clear" w:color="auto" w:fill="FFFFFF"/>
        </w:rPr>
        <w:t>28 McLachlan St</w:t>
      </w:r>
      <w:r w:rsidR="007557F6">
        <w:rPr>
          <w:rFonts w:cstheme="minorHAnsi"/>
          <w:color w:val="202124"/>
          <w:szCs w:val="22"/>
          <w:shd w:val="clear" w:color="auto" w:fill="FFFFFF"/>
        </w:rPr>
        <w:t>reet</w:t>
      </w:r>
      <w:r w:rsidR="00476FB1">
        <w:rPr>
          <w:rFonts w:cstheme="minorHAnsi"/>
          <w:color w:val="202124"/>
          <w:szCs w:val="22"/>
          <w:shd w:val="clear" w:color="auto" w:fill="FFFFFF"/>
        </w:rPr>
        <w:tab/>
      </w:r>
      <w:r w:rsidR="00476FB1">
        <w:rPr>
          <w:rFonts w:cstheme="minorHAnsi"/>
          <w:color w:val="202124"/>
          <w:szCs w:val="22"/>
          <w:shd w:val="clear" w:color="auto" w:fill="FFFFFF"/>
        </w:rPr>
        <w:tab/>
      </w:r>
      <w:r w:rsidR="00600C4E">
        <w:rPr>
          <w:rFonts w:cstheme="minorHAnsi"/>
          <w:color w:val="202124"/>
          <w:szCs w:val="22"/>
          <w:shd w:val="clear" w:color="auto" w:fill="FFFFFF"/>
        </w:rPr>
        <w:t>328 Swanston Street</w:t>
      </w:r>
      <w:r w:rsidR="002D53F5">
        <w:rPr>
          <w:rFonts w:cstheme="minorHAnsi"/>
          <w:color w:val="202124"/>
          <w:szCs w:val="22"/>
          <w:shd w:val="clear" w:color="auto" w:fill="FFFFFF"/>
        </w:rPr>
        <w:br/>
      </w:r>
      <w:r w:rsidR="007557F6" w:rsidRPr="00A156C8">
        <w:rPr>
          <w:rFonts w:cstheme="minorHAnsi"/>
          <w:color w:val="202124"/>
          <w:szCs w:val="22"/>
          <w:shd w:val="clear" w:color="auto" w:fill="FFFFFF"/>
        </w:rPr>
        <w:t>Horsham VIC 3400</w:t>
      </w:r>
      <w:r w:rsidR="007557F6" w:rsidRPr="007557F6">
        <w:rPr>
          <w:rFonts w:cstheme="minorHAnsi"/>
          <w:color w:val="202124"/>
          <w:szCs w:val="22"/>
          <w:shd w:val="clear" w:color="auto" w:fill="FFFFFF"/>
        </w:rPr>
        <w:t xml:space="preserve"> </w:t>
      </w:r>
      <w:r w:rsidR="007557F6">
        <w:rPr>
          <w:rFonts w:cstheme="minorHAnsi"/>
          <w:color w:val="202124"/>
          <w:szCs w:val="22"/>
          <w:shd w:val="clear" w:color="auto" w:fill="FFFFFF"/>
        </w:rPr>
        <w:tab/>
      </w:r>
      <w:r w:rsidR="00476FB1">
        <w:rPr>
          <w:rFonts w:cstheme="minorHAnsi"/>
          <w:color w:val="202124"/>
          <w:szCs w:val="22"/>
          <w:shd w:val="clear" w:color="auto" w:fill="FFFFFF"/>
        </w:rPr>
        <w:tab/>
      </w:r>
      <w:r w:rsidR="00476FB1">
        <w:rPr>
          <w:rFonts w:cstheme="minorHAnsi"/>
          <w:color w:val="202124"/>
          <w:szCs w:val="22"/>
          <w:shd w:val="clear" w:color="auto" w:fill="FFFFFF"/>
        </w:rPr>
        <w:tab/>
      </w:r>
      <w:r w:rsidR="00476FB1">
        <w:rPr>
          <w:rFonts w:cstheme="minorHAnsi"/>
          <w:color w:val="202124"/>
          <w:szCs w:val="22"/>
          <w:shd w:val="clear" w:color="auto" w:fill="FFFFFF"/>
        </w:rPr>
        <w:tab/>
      </w:r>
      <w:r w:rsidR="00C214B8">
        <w:rPr>
          <w:rFonts w:cstheme="minorHAnsi"/>
          <w:color w:val="202124"/>
          <w:szCs w:val="22"/>
          <w:shd w:val="clear" w:color="auto" w:fill="FFFFFF"/>
        </w:rPr>
        <w:t>Melbourne VIC 3000</w:t>
      </w:r>
    </w:p>
    <w:p w14:paraId="006FBBF0" w14:textId="77777777" w:rsidR="002D53F5" w:rsidRDefault="002D53F5" w:rsidP="002345F9">
      <w:pPr>
        <w:pStyle w:val="BodyText"/>
        <w:rPr>
          <w:rStyle w:val="normaltextrun"/>
          <w:rFonts w:ascii="Calibri" w:hAnsi="Calibri" w:cs="Calibri"/>
          <w:szCs w:val="22"/>
        </w:rPr>
      </w:pPr>
    </w:p>
    <w:p w14:paraId="0B7994F6" w14:textId="0FC1E0D1" w:rsidR="002616F8" w:rsidRDefault="00AC5C06" w:rsidP="002345F9">
      <w:pPr>
        <w:pStyle w:val="BodyText"/>
        <w:rPr>
          <w:rStyle w:val="normaltextrun"/>
          <w:rFonts w:ascii="Calibri" w:hAnsi="Calibri" w:cs="Calibri"/>
          <w:szCs w:val="22"/>
        </w:rPr>
      </w:pPr>
      <w:r>
        <w:rPr>
          <w:rStyle w:val="normaltextrun"/>
          <w:rFonts w:ascii="Calibri" w:hAnsi="Calibri" w:cs="Calibri"/>
          <w:szCs w:val="22"/>
        </w:rPr>
        <w:t xml:space="preserve">To obtain a hard copy of </w:t>
      </w:r>
      <w:r w:rsidRPr="00C9366B">
        <w:rPr>
          <w:rStyle w:val="normaltextrun"/>
          <w:rFonts w:ascii="Calibri" w:hAnsi="Calibri" w:cs="Calibri"/>
          <w:szCs w:val="22"/>
        </w:rPr>
        <w:t xml:space="preserve">the EES Summary Report </w:t>
      </w:r>
      <w:r w:rsidR="00C9366B">
        <w:rPr>
          <w:rStyle w:val="normaltextrun"/>
          <w:rFonts w:ascii="Calibri" w:hAnsi="Calibri" w:cs="Calibri"/>
          <w:szCs w:val="22"/>
        </w:rPr>
        <w:t xml:space="preserve">a request can be made via the Project website or </w:t>
      </w:r>
      <w:r w:rsidR="008957DF">
        <w:rPr>
          <w:rStyle w:val="normaltextrun"/>
          <w:rFonts w:ascii="Calibri" w:hAnsi="Calibri" w:cs="Calibri"/>
          <w:szCs w:val="22"/>
        </w:rPr>
        <w:t>a copy collected from</w:t>
      </w:r>
      <w:r w:rsidR="00C9366B">
        <w:rPr>
          <w:rStyle w:val="normaltextrun"/>
          <w:rFonts w:ascii="Calibri" w:hAnsi="Calibri" w:cs="Calibri"/>
          <w:szCs w:val="22"/>
        </w:rPr>
        <w:t xml:space="preserve"> the </w:t>
      </w:r>
      <w:r w:rsidR="008957DF">
        <w:rPr>
          <w:rStyle w:val="normaltextrun"/>
          <w:rFonts w:ascii="Calibri" w:hAnsi="Calibri" w:cs="Calibri"/>
          <w:szCs w:val="22"/>
        </w:rPr>
        <w:t>P</w:t>
      </w:r>
      <w:r w:rsidR="00C9366B">
        <w:rPr>
          <w:rStyle w:val="normaltextrun"/>
          <w:rFonts w:ascii="Calibri" w:hAnsi="Calibri" w:cs="Calibri"/>
          <w:szCs w:val="22"/>
        </w:rPr>
        <w:t xml:space="preserve">roject office </w:t>
      </w:r>
      <w:r w:rsidR="00EE495F">
        <w:rPr>
          <w:rStyle w:val="normaltextrun"/>
          <w:rFonts w:ascii="Calibri" w:hAnsi="Calibri" w:cs="Calibri"/>
          <w:szCs w:val="22"/>
        </w:rPr>
        <w:t xml:space="preserve">located at </w:t>
      </w:r>
      <w:r w:rsidR="00F63E4C">
        <w:rPr>
          <w:rStyle w:val="normaltextrun"/>
          <w:rFonts w:cstheme="minorHAnsi"/>
          <w:szCs w:val="22"/>
        </w:rPr>
        <w:t>81 Hamilton Street</w:t>
      </w:r>
      <w:r w:rsidR="00EE495F">
        <w:rPr>
          <w:rStyle w:val="normaltextrun"/>
          <w:rFonts w:ascii="Calibri" w:hAnsi="Calibri" w:cs="Calibri"/>
          <w:szCs w:val="22"/>
        </w:rPr>
        <w:t>, Hors</w:t>
      </w:r>
      <w:r w:rsidR="00C9366B">
        <w:rPr>
          <w:rStyle w:val="normaltextrun"/>
          <w:rFonts w:ascii="Calibri" w:hAnsi="Calibri" w:cs="Calibri"/>
          <w:szCs w:val="22"/>
        </w:rPr>
        <w:t>ham</w:t>
      </w:r>
      <w:r w:rsidRPr="00C9366B">
        <w:rPr>
          <w:rStyle w:val="normaltextrun"/>
          <w:rFonts w:ascii="Calibri" w:hAnsi="Calibri" w:cs="Calibri"/>
          <w:szCs w:val="22"/>
        </w:rPr>
        <w:t>.</w:t>
      </w:r>
    </w:p>
    <w:p w14:paraId="2694C192" w14:textId="0879DD4C" w:rsidR="00AC5C06" w:rsidRDefault="00AC5C06" w:rsidP="00AC5C06">
      <w:r w:rsidRPr="00AC229F">
        <w:t xml:space="preserve">More information on how to make a submission, the submission process </w:t>
      </w:r>
      <w:r w:rsidR="00B65BEE">
        <w:t>and</w:t>
      </w:r>
      <w:r w:rsidRPr="00AC229F">
        <w:t xml:space="preserve"> public hearings can be found on the Engage Victoria website</w:t>
      </w:r>
      <w:r w:rsidR="0016583F">
        <w:t xml:space="preserve"> </w:t>
      </w:r>
      <w:r w:rsidRPr="0094506A">
        <w:t>or</w:t>
      </w:r>
      <w:r w:rsidRPr="00AC229F">
        <w:t xml:space="preserve"> by contacting Planning Panels Victoria by email </w:t>
      </w:r>
      <w:r w:rsidR="0064333B" w:rsidRPr="00AC229F">
        <w:t>on</w:t>
      </w:r>
      <w:r w:rsidR="0064333B">
        <w:t xml:space="preserve"> </w:t>
      </w:r>
      <w:r w:rsidRPr="00AC229F">
        <w:t>or on 136 186.</w:t>
      </w:r>
    </w:p>
    <w:p w14:paraId="21827CB8" w14:textId="044C723B" w:rsidR="00573517" w:rsidRDefault="00573517" w:rsidP="002567D0">
      <w:pPr>
        <w:pStyle w:val="BodyText"/>
      </w:pPr>
      <w:r w:rsidRPr="00105B7A">
        <w:t>Online submissions are preferred and can be lodged via the Victorian Government’s engagement</w:t>
      </w:r>
      <w:r w:rsidRPr="00D9309B">
        <w:t xml:space="preserve"> website</w:t>
      </w:r>
      <w:r>
        <w:t xml:space="preserve">: </w:t>
      </w:r>
      <w:r w:rsidR="00C518A2">
        <w:t>‘</w:t>
      </w:r>
      <w:hyperlink r:id="rId16" w:history="1">
        <w:r w:rsidRPr="00C518A2">
          <w:rPr>
            <w:rFonts w:cstheme="minorBidi"/>
            <w:lang w:eastAsia="en-AU"/>
          </w:rPr>
          <w:t>Engage Victoria</w:t>
        </w:r>
      </w:hyperlink>
      <w:r w:rsidR="00C518A2">
        <w:rPr>
          <w:rFonts w:cstheme="minorBidi"/>
          <w:lang w:eastAsia="en-AU"/>
        </w:rPr>
        <w:t>’</w:t>
      </w:r>
      <w:r w:rsidRPr="00C518A2">
        <w:rPr>
          <w:rFonts w:cstheme="minorBidi"/>
          <w:lang w:eastAsia="en-AU"/>
        </w:rPr>
        <w:t>. Ha</w:t>
      </w:r>
      <w:r w:rsidRPr="00105B7A">
        <w:t>rd copy submissions</w:t>
      </w:r>
      <w:r w:rsidRPr="00E83E7E">
        <w:t xml:space="preserve"> </w:t>
      </w:r>
      <w:r>
        <w:t>must be accompanied by a coversheet obtained from Planning Panels Victoria. To request a coversheet</w:t>
      </w:r>
      <w:r w:rsidR="0064333B">
        <w:t>,</w:t>
      </w:r>
      <w:r>
        <w:t xml:space="preserve"> please call</w:t>
      </w:r>
      <w:r w:rsidRPr="00E83E7E">
        <w:t xml:space="preserve"> DELWP Customer Service Centre on 136 186</w:t>
      </w:r>
      <w:r>
        <w:t xml:space="preserve">. Each written submission must have a separate </w:t>
      </w:r>
      <w:r w:rsidR="0064333B">
        <w:t>cover sheet</w:t>
      </w:r>
      <w:r>
        <w:t>.</w:t>
      </w:r>
    </w:p>
    <w:p w14:paraId="102845D0" w14:textId="4EC0E0F8" w:rsidR="00B65BEE" w:rsidRPr="00B65BEE" w:rsidRDefault="00B65BEE" w:rsidP="008D0AB6">
      <w:pPr>
        <w:pStyle w:val="Heading3"/>
      </w:pPr>
      <w:bookmarkStart w:id="189" w:name="_Toc127263780"/>
      <w:r w:rsidRPr="00B65BEE">
        <w:t>EES Approval Process</w:t>
      </w:r>
      <w:bookmarkEnd w:id="189"/>
    </w:p>
    <w:p w14:paraId="7A86A7F9" w14:textId="3294E1B2" w:rsidR="00CA3B6C" w:rsidRDefault="00B65BEE" w:rsidP="00743AA5">
      <w:pPr>
        <w:pStyle w:val="BodyText"/>
      </w:pPr>
      <w:r>
        <w:rPr>
          <w:rStyle w:val="normaltextrun"/>
          <w:rFonts w:ascii="Calibri" w:hAnsi="Calibri" w:cs="Calibri"/>
          <w:szCs w:val="22"/>
        </w:rPr>
        <w:t>Following the public exhibition</w:t>
      </w:r>
      <w:r w:rsidR="00707B81">
        <w:rPr>
          <w:rStyle w:val="normaltextrun"/>
          <w:rFonts w:ascii="Calibri" w:hAnsi="Calibri" w:cs="Calibri"/>
          <w:szCs w:val="22"/>
        </w:rPr>
        <w:t>/submission period</w:t>
      </w:r>
      <w:r w:rsidR="00AD7C80">
        <w:rPr>
          <w:rStyle w:val="normaltextrun"/>
          <w:rFonts w:ascii="Calibri" w:hAnsi="Calibri" w:cs="Calibri"/>
          <w:szCs w:val="22"/>
        </w:rPr>
        <w:t xml:space="preserve"> of the EES</w:t>
      </w:r>
      <w:r>
        <w:rPr>
          <w:rStyle w:val="normaltextrun"/>
          <w:rFonts w:ascii="Calibri" w:hAnsi="Calibri" w:cs="Calibri"/>
          <w:szCs w:val="22"/>
        </w:rPr>
        <w:t xml:space="preserve">, </w:t>
      </w:r>
      <w:r w:rsidR="00496E36">
        <w:rPr>
          <w:rStyle w:val="normaltextrun"/>
          <w:rFonts w:ascii="Calibri" w:hAnsi="Calibri" w:cs="Calibri"/>
          <w:szCs w:val="22"/>
        </w:rPr>
        <w:t>it is e</w:t>
      </w:r>
      <w:r w:rsidR="00506E88">
        <w:rPr>
          <w:rStyle w:val="normaltextrun"/>
          <w:rFonts w:ascii="Calibri" w:hAnsi="Calibri" w:cs="Calibri"/>
          <w:szCs w:val="22"/>
        </w:rPr>
        <w:t>x</w:t>
      </w:r>
      <w:r w:rsidR="00496E36">
        <w:rPr>
          <w:rStyle w:val="normaltextrun"/>
          <w:rFonts w:ascii="Calibri" w:hAnsi="Calibri" w:cs="Calibri"/>
          <w:szCs w:val="22"/>
        </w:rPr>
        <w:t>pected</w:t>
      </w:r>
      <w:r w:rsidR="00506E88">
        <w:rPr>
          <w:rStyle w:val="normaltextrun"/>
          <w:rFonts w:ascii="Calibri" w:hAnsi="Calibri" w:cs="Calibri"/>
          <w:szCs w:val="22"/>
        </w:rPr>
        <w:t xml:space="preserve"> that </w:t>
      </w:r>
      <w:r>
        <w:rPr>
          <w:rStyle w:val="normaltextrun"/>
          <w:rFonts w:ascii="Calibri" w:hAnsi="Calibri" w:cs="Calibri"/>
          <w:szCs w:val="22"/>
        </w:rPr>
        <w:t>t</w:t>
      </w:r>
      <w:r w:rsidR="00085F59">
        <w:rPr>
          <w:rStyle w:val="normaltextrun"/>
          <w:rFonts w:ascii="Calibri" w:hAnsi="Calibri" w:cs="Calibri"/>
          <w:szCs w:val="22"/>
        </w:rPr>
        <w:t xml:space="preserve">he Minister for Planning </w:t>
      </w:r>
      <w:r w:rsidR="00FC60CA">
        <w:rPr>
          <w:rStyle w:val="normaltextrun"/>
          <w:rFonts w:ascii="Calibri" w:hAnsi="Calibri" w:cs="Calibri"/>
          <w:szCs w:val="22"/>
        </w:rPr>
        <w:t>will</w:t>
      </w:r>
      <w:r w:rsidR="00C61707">
        <w:rPr>
          <w:rStyle w:val="normaltextrun"/>
          <w:rFonts w:ascii="Calibri" w:hAnsi="Calibri" w:cs="Calibri"/>
          <w:szCs w:val="22"/>
        </w:rPr>
        <w:t xml:space="preserve"> </w:t>
      </w:r>
      <w:r w:rsidR="00085F59">
        <w:rPr>
          <w:rStyle w:val="normaltextrun"/>
          <w:rFonts w:ascii="Calibri" w:hAnsi="Calibri" w:cs="Calibri"/>
          <w:szCs w:val="22"/>
        </w:rPr>
        <w:t>appoint a</w:t>
      </w:r>
      <w:r w:rsidR="00D5291A">
        <w:rPr>
          <w:rStyle w:val="normaltextrun"/>
          <w:rFonts w:ascii="Calibri" w:hAnsi="Calibri" w:cs="Calibri"/>
          <w:szCs w:val="22"/>
        </w:rPr>
        <w:t>n</w:t>
      </w:r>
      <w:r w:rsidR="00561781">
        <w:rPr>
          <w:rStyle w:val="normaltextrun"/>
          <w:rFonts w:ascii="Calibri" w:hAnsi="Calibri" w:cs="Calibri"/>
          <w:szCs w:val="22"/>
        </w:rPr>
        <w:t xml:space="preserve"> </w:t>
      </w:r>
      <w:r w:rsidR="00085F59">
        <w:rPr>
          <w:rStyle w:val="normaltextrun"/>
          <w:rFonts w:ascii="Calibri" w:hAnsi="Calibri" w:cs="Calibri"/>
          <w:szCs w:val="22"/>
        </w:rPr>
        <w:t xml:space="preserve">inquiry </w:t>
      </w:r>
      <w:r w:rsidR="003C62ED">
        <w:rPr>
          <w:rStyle w:val="normaltextrun"/>
          <w:rFonts w:ascii="Calibri" w:hAnsi="Calibri" w:cs="Calibri"/>
          <w:szCs w:val="22"/>
        </w:rPr>
        <w:t xml:space="preserve">under the </w:t>
      </w:r>
      <w:r w:rsidR="003C62ED" w:rsidRPr="00177F4D">
        <w:rPr>
          <w:rStyle w:val="normaltextrun"/>
          <w:rFonts w:ascii="Calibri" w:hAnsi="Calibri" w:cs="Calibri"/>
          <w:i/>
          <w:iCs/>
          <w:szCs w:val="22"/>
        </w:rPr>
        <w:t>E</w:t>
      </w:r>
      <w:r w:rsidR="00C45555" w:rsidRPr="00177F4D">
        <w:rPr>
          <w:rStyle w:val="normaltextrun"/>
          <w:rFonts w:ascii="Calibri" w:hAnsi="Calibri" w:cs="Calibri"/>
          <w:i/>
          <w:iCs/>
          <w:szCs w:val="22"/>
        </w:rPr>
        <w:t xml:space="preserve">nvironment </w:t>
      </w:r>
      <w:r w:rsidR="003C62ED" w:rsidRPr="00177F4D">
        <w:rPr>
          <w:rStyle w:val="normaltextrun"/>
          <w:rFonts w:ascii="Calibri" w:hAnsi="Calibri" w:cs="Calibri"/>
          <w:i/>
          <w:iCs/>
          <w:szCs w:val="22"/>
        </w:rPr>
        <w:t>E</w:t>
      </w:r>
      <w:r w:rsidR="001C5A63" w:rsidRPr="00177F4D">
        <w:rPr>
          <w:rStyle w:val="normaltextrun"/>
          <w:rFonts w:ascii="Calibri" w:hAnsi="Calibri" w:cs="Calibri"/>
          <w:i/>
          <w:iCs/>
          <w:szCs w:val="22"/>
        </w:rPr>
        <w:t>ffects</w:t>
      </w:r>
      <w:r w:rsidR="003C62ED" w:rsidRPr="00177F4D">
        <w:rPr>
          <w:rStyle w:val="normaltextrun"/>
          <w:rFonts w:ascii="Calibri" w:hAnsi="Calibri" w:cs="Calibri"/>
          <w:i/>
          <w:iCs/>
          <w:szCs w:val="22"/>
        </w:rPr>
        <w:t xml:space="preserve"> Act</w:t>
      </w:r>
      <w:r w:rsidR="00177F4D" w:rsidRPr="00177F4D">
        <w:rPr>
          <w:rStyle w:val="normaltextrun"/>
          <w:rFonts w:ascii="Calibri" w:hAnsi="Calibri" w:cs="Calibri"/>
          <w:i/>
          <w:iCs/>
          <w:szCs w:val="22"/>
        </w:rPr>
        <w:t xml:space="preserve"> 1978</w:t>
      </w:r>
      <w:r w:rsidR="00561781">
        <w:rPr>
          <w:rStyle w:val="normaltextrun"/>
          <w:rFonts w:ascii="Calibri" w:hAnsi="Calibri" w:cs="Calibri"/>
          <w:szCs w:val="22"/>
        </w:rPr>
        <w:t xml:space="preserve"> </w:t>
      </w:r>
      <w:r w:rsidR="00085F59">
        <w:t>to</w:t>
      </w:r>
      <w:r w:rsidR="00085F59" w:rsidDel="009C6230">
        <w:t xml:space="preserve"> </w:t>
      </w:r>
      <w:r w:rsidR="00416DC8">
        <w:t xml:space="preserve">consider and report on </w:t>
      </w:r>
      <w:r w:rsidR="00085F59">
        <w:t xml:space="preserve">the </w:t>
      </w:r>
      <w:r w:rsidR="00416DC8">
        <w:t xml:space="preserve">environmental </w:t>
      </w:r>
      <w:r w:rsidR="00CA3B6C" w:rsidRPr="00CA3B6C">
        <w:t xml:space="preserve">effects of the </w:t>
      </w:r>
      <w:r w:rsidR="007477CE">
        <w:t>P</w:t>
      </w:r>
      <w:r w:rsidR="00CA3B6C" w:rsidRPr="00CA3B6C">
        <w:t xml:space="preserve">roject. </w:t>
      </w:r>
      <w:r w:rsidR="003667FA">
        <w:t xml:space="preserve">The Minister for Planning may also appoint an </w:t>
      </w:r>
      <w:r w:rsidR="00CA3B6C" w:rsidRPr="00CA3B6C">
        <w:t xml:space="preserve">advisory committee </w:t>
      </w:r>
      <w:r w:rsidR="00241282">
        <w:t xml:space="preserve">under the </w:t>
      </w:r>
      <w:r w:rsidR="00241282" w:rsidRPr="00177F4D">
        <w:rPr>
          <w:i/>
          <w:iCs/>
        </w:rPr>
        <w:t>Planning and Environment Act 1987</w:t>
      </w:r>
      <w:r w:rsidR="00241282">
        <w:t xml:space="preserve"> to consider the draft Planning Scheme Amendment. </w:t>
      </w:r>
      <w:r w:rsidR="00C938D2">
        <w:t xml:space="preserve">The inquiry </w:t>
      </w:r>
      <w:r w:rsidR="00CA3B6C" w:rsidRPr="00CA3B6C">
        <w:t xml:space="preserve">will </w:t>
      </w:r>
      <w:r w:rsidR="00327018">
        <w:t>consider</w:t>
      </w:r>
      <w:r w:rsidR="00CA3B6C" w:rsidRPr="00CA3B6C">
        <w:t xml:space="preserve"> the EES documentation and public submissions received and will provide a report to the Minister.</w:t>
      </w:r>
      <w:r w:rsidR="00FF7026">
        <w:t xml:space="preserve"> </w:t>
      </w:r>
    </w:p>
    <w:p w14:paraId="0A23547D" w14:textId="34C5514B" w:rsidR="00085F59" w:rsidRDefault="00085F59" w:rsidP="00743AA5">
      <w:pPr>
        <w:pStyle w:val="BodyText"/>
      </w:pPr>
      <w:r w:rsidRPr="00085F59">
        <w:t xml:space="preserve">The Minister </w:t>
      </w:r>
      <w:r w:rsidR="0048510B">
        <w:t xml:space="preserve">for Planning </w:t>
      </w:r>
      <w:r w:rsidRPr="00085F59">
        <w:t xml:space="preserve">will </w:t>
      </w:r>
      <w:r w:rsidR="00B65BEE">
        <w:t xml:space="preserve">consider </w:t>
      </w:r>
      <w:r w:rsidR="00B65BEE" w:rsidRPr="007D2E21">
        <w:rPr>
          <w:rStyle w:val="normaltextrun"/>
          <w:rFonts w:ascii="Calibri" w:hAnsi="Calibri" w:cs="Calibri"/>
          <w:szCs w:val="22"/>
        </w:rPr>
        <w:t>relevant information</w:t>
      </w:r>
      <w:r w:rsidR="00B65BEE">
        <w:rPr>
          <w:rStyle w:val="normaltextrun"/>
          <w:rFonts w:ascii="Calibri" w:hAnsi="Calibri" w:cs="Calibri"/>
          <w:szCs w:val="22"/>
        </w:rPr>
        <w:t xml:space="preserve"> relating to the </w:t>
      </w:r>
      <w:r w:rsidR="00B65BEE">
        <w:t>Avonbank Mineral Sands Project</w:t>
      </w:r>
      <w:r w:rsidR="00B65BEE">
        <w:rPr>
          <w:rStyle w:val="normaltextrun"/>
          <w:rFonts w:ascii="Calibri" w:hAnsi="Calibri" w:cs="Calibri"/>
          <w:szCs w:val="22"/>
        </w:rPr>
        <w:t>,</w:t>
      </w:r>
      <w:r w:rsidR="00B65BEE" w:rsidRPr="007D2E21">
        <w:rPr>
          <w:rStyle w:val="normaltextrun"/>
          <w:rFonts w:ascii="Calibri" w:hAnsi="Calibri" w:cs="Calibri"/>
          <w:szCs w:val="22"/>
        </w:rPr>
        <w:t xml:space="preserve"> including the EES documents, public submissions, the proponent's response and the </w:t>
      </w:r>
      <w:r w:rsidR="00B65BEE">
        <w:rPr>
          <w:rStyle w:val="normaltextrun"/>
          <w:rFonts w:ascii="Calibri" w:hAnsi="Calibri" w:cs="Calibri"/>
          <w:szCs w:val="22"/>
        </w:rPr>
        <w:t>I</w:t>
      </w:r>
      <w:r w:rsidR="00B65BEE" w:rsidRPr="007D2E21">
        <w:rPr>
          <w:rStyle w:val="normaltextrun"/>
          <w:rFonts w:ascii="Calibri" w:hAnsi="Calibri" w:cs="Calibri"/>
          <w:szCs w:val="22"/>
        </w:rPr>
        <w:t>nquiry report</w:t>
      </w:r>
      <w:r w:rsidR="00B65BEE">
        <w:rPr>
          <w:rStyle w:val="normaltextrun"/>
          <w:rFonts w:ascii="Calibri" w:hAnsi="Calibri" w:cs="Calibri"/>
          <w:szCs w:val="22"/>
        </w:rPr>
        <w:t xml:space="preserve">. The Minister </w:t>
      </w:r>
      <w:r w:rsidR="0048510B">
        <w:rPr>
          <w:rStyle w:val="normaltextrun"/>
          <w:rFonts w:ascii="Calibri" w:hAnsi="Calibri" w:cs="Calibri"/>
          <w:szCs w:val="22"/>
        </w:rPr>
        <w:t xml:space="preserve">for Planning </w:t>
      </w:r>
      <w:r w:rsidR="00B65BEE">
        <w:rPr>
          <w:rStyle w:val="normaltextrun"/>
          <w:rFonts w:ascii="Calibri" w:hAnsi="Calibri" w:cs="Calibri"/>
          <w:szCs w:val="22"/>
        </w:rPr>
        <w:t>will then</w:t>
      </w:r>
      <w:r w:rsidR="00B65BEE">
        <w:t xml:space="preserve"> </w:t>
      </w:r>
      <w:r w:rsidRPr="00085F59">
        <w:t>provide an assessment on the Project’s environmental effects</w:t>
      </w:r>
      <w:r w:rsidR="00B65BEE">
        <w:t xml:space="preserve">, </w:t>
      </w:r>
      <w:r w:rsidR="00AC5C06">
        <w:t>usually within 25</w:t>
      </w:r>
      <w:r w:rsidR="0016583F">
        <w:rPr>
          <w:lang w:val="en-GB"/>
        </w:rPr>
        <w:t> </w:t>
      </w:r>
      <w:r w:rsidR="00AC5C06">
        <w:t>days of the receipt of the Inquiry report.</w:t>
      </w:r>
      <w:r w:rsidR="006C2248">
        <w:t xml:space="preserve"> No decisions can be made on the Project until the Min</w:t>
      </w:r>
      <w:r w:rsidR="00A2567B">
        <w:t>i</w:t>
      </w:r>
      <w:r w:rsidR="006C2248">
        <w:t>ster for Planning has provided their assessment on the EES.</w:t>
      </w:r>
    </w:p>
    <w:p w14:paraId="226B79CD" w14:textId="1D837AC2" w:rsidR="007D2E21" w:rsidRPr="007D2E21" w:rsidRDefault="007D2E21" w:rsidP="00085F59">
      <w:pPr>
        <w:pStyle w:val="BodyText"/>
        <w:rPr>
          <w:rStyle w:val="normaltextrun"/>
          <w:rFonts w:ascii="Calibri" w:hAnsi="Calibri" w:cs="Calibri"/>
          <w:szCs w:val="22"/>
        </w:rPr>
      </w:pPr>
      <w:bookmarkStart w:id="190" w:name="_Toc113139529"/>
      <w:bookmarkStart w:id="191" w:name="_Toc113139605"/>
      <w:bookmarkStart w:id="192" w:name="_Toc113139653"/>
      <w:bookmarkStart w:id="193" w:name="_Toc113139530"/>
      <w:bookmarkStart w:id="194" w:name="_Toc113139606"/>
      <w:bookmarkStart w:id="195" w:name="_Toc113139654"/>
      <w:bookmarkStart w:id="196" w:name="_Toc113139531"/>
      <w:bookmarkStart w:id="197" w:name="_Toc113139607"/>
      <w:bookmarkStart w:id="198" w:name="_Toc113139655"/>
      <w:bookmarkStart w:id="199" w:name="_Toc113139532"/>
      <w:bookmarkStart w:id="200" w:name="_Toc113139608"/>
      <w:bookmarkStart w:id="201" w:name="_Toc113139656"/>
      <w:bookmarkStart w:id="202" w:name="_Toc113139533"/>
      <w:bookmarkStart w:id="203" w:name="_Toc113139609"/>
      <w:bookmarkStart w:id="204" w:name="_Toc113139657"/>
      <w:bookmarkStart w:id="205" w:name="_Toc113139534"/>
      <w:bookmarkStart w:id="206" w:name="_Toc113139610"/>
      <w:bookmarkStart w:id="207" w:name="_Toc113139658"/>
      <w:bookmarkStart w:id="208" w:name="_Toc113139535"/>
      <w:bookmarkStart w:id="209" w:name="_Toc113139611"/>
      <w:bookmarkStart w:id="210" w:name="_Toc113139659"/>
      <w:bookmarkStart w:id="211" w:name="_Toc113139536"/>
      <w:bookmarkStart w:id="212" w:name="_Toc113139612"/>
      <w:bookmarkStart w:id="213" w:name="_Toc113139660"/>
      <w:bookmarkStart w:id="214" w:name="_Toc113139537"/>
      <w:bookmarkStart w:id="215" w:name="_Toc113139613"/>
      <w:bookmarkStart w:id="216" w:name="_Toc113139661"/>
      <w:bookmarkStart w:id="217" w:name="_Toc113139538"/>
      <w:bookmarkStart w:id="218" w:name="_Toc113139614"/>
      <w:bookmarkStart w:id="219" w:name="_Toc113139662"/>
      <w:bookmarkStart w:id="220" w:name="_Toc113139539"/>
      <w:bookmarkStart w:id="221" w:name="_Toc113139615"/>
      <w:bookmarkStart w:id="222" w:name="_Toc113139663"/>
      <w:bookmarkStart w:id="223" w:name="_Toc113139542"/>
      <w:bookmarkStart w:id="224" w:name="_Toc113139618"/>
      <w:bookmarkStart w:id="225" w:name="_Toc113139666"/>
      <w:bookmarkStart w:id="226" w:name="_Toc113228698"/>
      <w:bookmarkStart w:id="227" w:name="_Toc113273109"/>
      <w:bookmarkStart w:id="228" w:name="_Toc113273654"/>
      <w:bookmarkStart w:id="229" w:name="_Toc113273751"/>
      <w:bookmarkStart w:id="230" w:name="_Toc113273802"/>
      <w:bookmarkStart w:id="231" w:name="_Toc113289173"/>
      <w:bookmarkStart w:id="232" w:name="_Toc113313191"/>
      <w:bookmarkStart w:id="233" w:name="_Toc113353211"/>
      <w:bookmarkStart w:id="234" w:name="_Toc113357618"/>
      <w:bookmarkStart w:id="235" w:name="_Toc113360221"/>
      <w:bookmarkStart w:id="236" w:name="_Toc113361999"/>
      <w:bookmarkStart w:id="237" w:name="_Toc113376106"/>
      <w:bookmarkStart w:id="238" w:name="_Toc113376591"/>
      <w:bookmarkStart w:id="239" w:name="_Toc113545814"/>
      <w:bookmarkStart w:id="240" w:name="_Toc113228701"/>
      <w:bookmarkStart w:id="241" w:name="_Toc113228702"/>
      <w:bookmarkStart w:id="242" w:name="_Toc113273111"/>
      <w:bookmarkStart w:id="243" w:name="_Toc113273656"/>
      <w:bookmarkStart w:id="244" w:name="_Toc113273753"/>
      <w:bookmarkStart w:id="245" w:name="_Toc113273804"/>
      <w:bookmarkStart w:id="246" w:name="_Toc113289175"/>
      <w:bookmarkStart w:id="247" w:name="_Toc113313193"/>
      <w:bookmarkStart w:id="248" w:name="_Toc113353213"/>
      <w:bookmarkStart w:id="249" w:name="_Toc113357620"/>
      <w:bookmarkStart w:id="250" w:name="_Toc113360223"/>
      <w:bookmarkStart w:id="251" w:name="_Toc113362001"/>
      <w:bookmarkStart w:id="252" w:name="_Toc113376108"/>
      <w:bookmarkStart w:id="253" w:name="_Toc113376593"/>
      <w:bookmarkStart w:id="254" w:name="_Toc113273112"/>
      <w:bookmarkStart w:id="255" w:name="_Toc113273657"/>
      <w:bookmarkStart w:id="256" w:name="_Toc113273754"/>
      <w:bookmarkStart w:id="257" w:name="_Toc113273805"/>
      <w:bookmarkStart w:id="258" w:name="_Toc113289176"/>
      <w:bookmarkStart w:id="259" w:name="_Toc113313194"/>
      <w:bookmarkStart w:id="260" w:name="_Toc113353214"/>
      <w:bookmarkStart w:id="261" w:name="_Toc113357621"/>
      <w:bookmarkStart w:id="262" w:name="_Toc113360224"/>
      <w:bookmarkStart w:id="263" w:name="_Toc113362002"/>
      <w:bookmarkStart w:id="264" w:name="_Toc113376109"/>
      <w:bookmarkStart w:id="265" w:name="_Toc113376594"/>
      <w:bookmarkStart w:id="266" w:name="_Toc113273113"/>
      <w:bookmarkStart w:id="267" w:name="_Toc113273658"/>
      <w:bookmarkStart w:id="268" w:name="_Toc113273755"/>
      <w:bookmarkStart w:id="269" w:name="_Toc113273806"/>
      <w:bookmarkStart w:id="270" w:name="_Toc113289177"/>
      <w:bookmarkStart w:id="271" w:name="_Toc113313195"/>
      <w:bookmarkStart w:id="272" w:name="_Toc113353215"/>
      <w:bookmarkStart w:id="273" w:name="_Toc113357622"/>
      <w:bookmarkStart w:id="274" w:name="_Toc113360225"/>
      <w:bookmarkStart w:id="275" w:name="_Toc113362003"/>
      <w:bookmarkStart w:id="276" w:name="_Toc113376110"/>
      <w:bookmarkStart w:id="277" w:name="_Toc113376595"/>
      <w:bookmarkStart w:id="278" w:name="_Toc113273114"/>
      <w:bookmarkStart w:id="279" w:name="_Toc113273659"/>
      <w:bookmarkStart w:id="280" w:name="_Toc113273756"/>
      <w:bookmarkStart w:id="281" w:name="_Toc113273807"/>
      <w:bookmarkStart w:id="282" w:name="_Toc113289178"/>
      <w:bookmarkStart w:id="283" w:name="_Toc113313196"/>
      <w:bookmarkStart w:id="284" w:name="_Toc113353216"/>
      <w:bookmarkStart w:id="285" w:name="_Toc113357623"/>
      <w:bookmarkStart w:id="286" w:name="_Toc113360226"/>
      <w:bookmarkStart w:id="287" w:name="_Toc113362004"/>
      <w:bookmarkStart w:id="288" w:name="_Toc113376111"/>
      <w:bookmarkStart w:id="289" w:name="_Toc113376596"/>
      <w:bookmarkStart w:id="290" w:name="_Toc113273115"/>
      <w:bookmarkStart w:id="291" w:name="_Toc113273660"/>
      <w:bookmarkStart w:id="292" w:name="_Toc113273757"/>
      <w:bookmarkStart w:id="293" w:name="_Toc113273808"/>
      <w:bookmarkStart w:id="294" w:name="_Toc113289179"/>
      <w:bookmarkStart w:id="295" w:name="_Toc113313197"/>
      <w:bookmarkStart w:id="296" w:name="_Toc113353217"/>
      <w:bookmarkStart w:id="297" w:name="_Toc113357624"/>
      <w:bookmarkStart w:id="298" w:name="_Toc113360227"/>
      <w:bookmarkStart w:id="299" w:name="_Toc113362005"/>
      <w:bookmarkStart w:id="300" w:name="_Toc113376112"/>
      <w:bookmarkStart w:id="301" w:name="_Toc113376597"/>
      <w:bookmarkStart w:id="302" w:name="_Toc113273116"/>
      <w:bookmarkStart w:id="303" w:name="_Toc113273661"/>
      <w:bookmarkStart w:id="304" w:name="_Toc113273758"/>
      <w:bookmarkStart w:id="305" w:name="_Toc113273809"/>
      <w:bookmarkStart w:id="306" w:name="_Toc113289180"/>
      <w:bookmarkStart w:id="307" w:name="_Toc113313198"/>
      <w:bookmarkStart w:id="308" w:name="_Toc113353218"/>
      <w:bookmarkStart w:id="309" w:name="_Toc113357625"/>
      <w:bookmarkStart w:id="310" w:name="_Toc113360228"/>
      <w:bookmarkStart w:id="311" w:name="_Toc113362006"/>
      <w:bookmarkStart w:id="312" w:name="_Toc113376113"/>
      <w:bookmarkStart w:id="313" w:name="_Toc113376598"/>
      <w:bookmarkStart w:id="314" w:name="_Toc113273117"/>
      <w:bookmarkStart w:id="315" w:name="_Toc113273662"/>
      <w:bookmarkStart w:id="316" w:name="_Toc113273759"/>
      <w:bookmarkStart w:id="317" w:name="_Toc113273810"/>
      <w:bookmarkStart w:id="318" w:name="_Toc113289181"/>
      <w:bookmarkStart w:id="319" w:name="_Toc113313199"/>
      <w:bookmarkStart w:id="320" w:name="_Toc113353219"/>
      <w:bookmarkStart w:id="321" w:name="_Toc113357626"/>
      <w:bookmarkStart w:id="322" w:name="_Toc113360229"/>
      <w:bookmarkStart w:id="323" w:name="_Toc113362007"/>
      <w:bookmarkStart w:id="324" w:name="_Toc113376114"/>
      <w:bookmarkStart w:id="325" w:name="_Toc113376599"/>
      <w:bookmarkStart w:id="326" w:name="_Toc113273118"/>
      <w:bookmarkStart w:id="327" w:name="_Toc113273663"/>
      <w:bookmarkStart w:id="328" w:name="_Toc113273760"/>
      <w:bookmarkStart w:id="329" w:name="_Toc113273811"/>
      <w:bookmarkStart w:id="330" w:name="_Toc113289182"/>
      <w:bookmarkStart w:id="331" w:name="_Toc113313200"/>
      <w:bookmarkStart w:id="332" w:name="_Toc113353220"/>
      <w:bookmarkStart w:id="333" w:name="_Toc113357627"/>
      <w:bookmarkStart w:id="334" w:name="_Toc113360230"/>
      <w:bookmarkStart w:id="335" w:name="_Toc113362008"/>
      <w:bookmarkStart w:id="336" w:name="_Toc113376115"/>
      <w:bookmarkStart w:id="337" w:name="_Toc113376600"/>
      <w:bookmarkStart w:id="338" w:name="_Toc113273119"/>
      <w:bookmarkStart w:id="339" w:name="_Toc113273664"/>
      <w:bookmarkStart w:id="340" w:name="_Toc113273761"/>
      <w:bookmarkStart w:id="341" w:name="_Toc113273812"/>
      <w:bookmarkStart w:id="342" w:name="_Toc113289183"/>
      <w:bookmarkStart w:id="343" w:name="_Toc113313201"/>
      <w:bookmarkStart w:id="344" w:name="_Toc113353221"/>
      <w:bookmarkStart w:id="345" w:name="_Toc113357628"/>
      <w:bookmarkStart w:id="346" w:name="_Toc113360231"/>
      <w:bookmarkStart w:id="347" w:name="_Toc113362009"/>
      <w:bookmarkStart w:id="348" w:name="_Toc113376116"/>
      <w:bookmarkStart w:id="349" w:name="_Toc113376601"/>
      <w:bookmarkStart w:id="350" w:name="_Toc113273120"/>
      <w:bookmarkStart w:id="351" w:name="_Toc113273665"/>
      <w:bookmarkStart w:id="352" w:name="_Toc113273762"/>
      <w:bookmarkStart w:id="353" w:name="_Toc113273813"/>
      <w:bookmarkStart w:id="354" w:name="_Toc113289184"/>
      <w:bookmarkStart w:id="355" w:name="_Toc113313202"/>
      <w:bookmarkStart w:id="356" w:name="_Toc113353222"/>
      <w:bookmarkStart w:id="357" w:name="_Toc113357629"/>
      <w:bookmarkStart w:id="358" w:name="_Toc113360232"/>
      <w:bookmarkStart w:id="359" w:name="_Toc113362010"/>
      <w:bookmarkStart w:id="360" w:name="_Toc113376117"/>
      <w:bookmarkStart w:id="361" w:name="_Toc113376602"/>
      <w:bookmarkStart w:id="362" w:name="_Toc113273121"/>
      <w:bookmarkStart w:id="363" w:name="_Toc113273666"/>
      <w:bookmarkStart w:id="364" w:name="_Toc113273763"/>
      <w:bookmarkStart w:id="365" w:name="_Toc113273814"/>
      <w:bookmarkStart w:id="366" w:name="_Toc113289185"/>
      <w:bookmarkStart w:id="367" w:name="_Toc113313203"/>
      <w:bookmarkStart w:id="368" w:name="_Toc113353223"/>
      <w:bookmarkStart w:id="369" w:name="_Toc113357630"/>
      <w:bookmarkStart w:id="370" w:name="_Toc113360233"/>
      <w:bookmarkStart w:id="371" w:name="_Toc113362011"/>
      <w:bookmarkStart w:id="372" w:name="_Toc113376118"/>
      <w:bookmarkStart w:id="373" w:name="_Toc113376603"/>
      <w:bookmarkStart w:id="374" w:name="_Toc113273122"/>
      <w:bookmarkStart w:id="375" w:name="_Toc113273667"/>
      <w:bookmarkStart w:id="376" w:name="_Toc113273764"/>
      <w:bookmarkStart w:id="377" w:name="_Toc113273815"/>
      <w:bookmarkStart w:id="378" w:name="_Toc113289186"/>
      <w:bookmarkStart w:id="379" w:name="_Toc113313204"/>
      <w:bookmarkStart w:id="380" w:name="_Toc113353224"/>
      <w:bookmarkStart w:id="381" w:name="_Toc113357631"/>
      <w:bookmarkStart w:id="382" w:name="_Toc113360234"/>
      <w:bookmarkStart w:id="383" w:name="_Toc113362012"/>
      <w:bookmarkStart w:id="384" w:name="_Toc113376119"/>
      <w:bookmarkStart w:id="385" w:name="_Toc113376604"/>
      <w:bookmarkStart w:id="386" w:name="_Toc113273123"/>
      <w:bookmarkStart w:id="387" w:name="_Toc113273668"/>
      <w:bookmarkStart w:id="388" w:name="_Toc113273765"/>
      <w:bookmarkStart w:id="389" w:name="_Toc113273816"/>
      <w:bookmarkStart w:id="390" w:name="_Toc113289187"/>
      <w:bookmarkStart w:id="391" w:name="_Toc113313205"/>
      <w:bookmarkStart w:id="392" w:name="_Toc113353225"/>
      <w:bookmarkStart w:id="393" w:name="_Toc113357632"/>
      <w:bookmarkStart w:id="394" w:name="_Toc113360235"/>
      <w:bookmarkStart w:id="395" w:name="_Toc113362013"/>
      <w:bookmarkStart w:id="396" w:name="_Toc113376120"/>
      <w:bookmarkStart w:id="397" w:name="_Toc113376605"/>
      <w:bookmarkStart w:id="398" w:name="_Toc113273124"/>
      <w:bookmarkStart w:id="399" w:name="_Toc113273669"/>
      <w:bookmarkStart w:id="400" w:name="_Toc113273766"/>
      <w:bookmarkStart w:id="401" w:name="_Toc113273817"/>
      <w:bookmarkStart w:id="402" w:name="_Toc113289188"/>
      <w:bookmarkStart w:id="403" w:name="_Toc113313206"/>
      <w:bookmarkStart w:id="404" w:name="_Toc113353226"/>
      <w:bookmarkStart w:id="405" w:name="_Toc113357633"/>
      <w:bookmarkStart w:id="406" w:name="_Toc113360236"/>
      <w:bookmarkStart w:id="407" w:name="_Toc113362014"/>
      <w:bookmarkStart w:id="408" w:name="_Toc113376121"/>
      <w:bookmarkStart w:id="409" w:name="_Toc113376606"/>
      <w:bookmarkStart w:id="410" w:name="_Toc113273125"/>
      <w:bookmarkStart w:id="411" w:name="_Toc113273670"/>
      <w:bookmarkStart w:id="412" w:name="_Toc113273767"/>
      <w:bookmarkStart w:id="413" w:name="_Toc113273818"/>
      <w:bookmarkStart w:id="414" w:name="_Toc113289189"/>
      <w:bookmarkStart w:id="415" w:name="_Toc113313207"/>
      <w:bookmarkStart w:id="416" w:name="_Toc113353227"/>
      <w:bookmarkStart w:id="417" w:name="_Toc113357634"/>
      <w:bookmarkStart w:id="418" w:name="_Toc113360237"/>
      <w:bookmarkStart w:id="419" w:name="_Toc113362015"/>
      <w:bookmarkStart w:id="420" w:name="_Toc113376122"/>
      <w:bookmarkStart w:id="421" w:name="_Toc113376607"/>
      <w:bookmarkStart w:id="422" w:name="_Toc113273126"/>
      <w:bookmarkStart w:id="423" w:name="_Toc113273671"/>
      <w:bookmarkStart w:id="424" w:name="_Toc113273768"/>
      <w:bookmarkStart w:id="425" w:name="_Toc113273819"/>
      <w:bookmarkStart w:id="426" w:name="_Toc113289190"/>
      <w:bookmarkStart w:id="427" w:name="_Toc113313208"/>
      <w:bookmarkStart w:id="428" w:name="_Toc113353228"/>
      <w:bookmarkStart w:id="429" w:name="_Toc113357635"/>
      <w:bookmarkStart w:id="430" w:name="_Toc113360238"/>
      <w:bookmarkStart w:id="431" w:name="_Toc113362016"/>
      <w:bookmarkStart w:id="432" w:name="_Toc113376123"/>
      <w:bookmarkStart w:id="433" w:name="_Toc113376608"/>
      <w:bookmarkStart w:id="434" w:name="_Toc113273127"/>
      <w:bookmarkStart w:id="435" w:name="_Toc113273672"/>
      <w:bookmarkStart w:id="436" w:name="_Toc113273769"/>
      <w:bookmarkStart w:id="437" w:name="_Toc113273820"/>
      <w:bookmarkStart w:id="438" w:name="_Toc113289191"/>
      <w:bookmarkStart w:id="439" w:name="_Toc113313209"/>
      <w:bookmarkStart w:id="440" w:name="_Toc113353229"/>
      <w:bookmarkStart w:id="441" w:name="_Toc113357636"/>
      <w:bookmarkStart w:id="442" w:name="_Toc113360239"/>
      <w:bookmarkStart w:id="443" w:name="_Toc113362017"/>
      <w:bookmarkStart w:id="444" w:name="_Toc113376124"/>
      <w:bookmarkStart w:id="445" w:name="_Toc113376609"/>
      <w:bookmarkStart w:id="446" w:name="_Toc113273128"/>
      <w:bookmarkStart w:id="447" w:name="_Toc113273673"/>
      <w:bookmarkStart w:id="448" w:name="_Toc113273770"/>
      <w:bookmarkStart w:id="449" w:name="_Toc113273821"/>
      <w:bookmarkStart w:id="450" w:name="_Toc113289192"/>
      <w:bookmarkStart w:id="451" w:name="_Toc113313210"/>
      <w:bookmarkStart w:id="452" w:name="_Toc113353230"/>
      <w:bookmarkStart w:id="453" w:name="_Toc113357637"/>
      <w:bookmarkStart w:id="454" w:name="_Toc113360240"/>
      <w:bookmarkStart w:id="455" w:name="_Toc113362018"/>
      <w:bookmarkStart w:id="456" w:name="_Toc113376125"/>
      <w:bookmarkStart w:id="457" w:name="_Toc113376610"/>
      <w:bookmarkStart w:id="458" w:name="_Toc113273129"/>
      <w:bookmarkStart w:id="459" w:name="_Toc113273674"/>
      <w:bookmarkStart w:id="460" w:name="_Toc113273771"/>
      <w:bookmarkStart w:id="461" w:name="_Toc113273822"/>
      <w:bookmarkStart w:id="462" w:name="_Toc113289193"/>
      <w:bookmarkStart w:id="463" w:name="_Toc113313211"/>
      <w:bookmarkStart w:id="464" w:name="_Toc113353231"/>
      <w:bookmarkStart w:id="465" w:name="_Toc113357638"/>
      <w:bookmarkStart w:id="466" w:name="_Toc113360241"/>
      <w:bookmarkStart w:id="467" w:name="_Toc113362019"/>
      <w:bookmarkStart w:id="468" w:name="_Toc113376126"/>
      <w:bookmarkStart w:id="469" w:name="_Toc113376611"/>
      <w:bookmarkStart w:id="470" w:name="_Toc113273130"/>
      <w:bookmarkStart w:id="471" w:name="_Toc113273675"/>
      <w:bookmarkStart w:id="472" w:name="_Toc113273772"/>
      <w:bookmarkStart w:id="473" w:name="_Toc113273823"/>
      <w:bookmarkStart w:id="474" w:name="_Toc113289194"/>
      <w:bookmarkStart w:id="475" w:name="_Toc113313212"/>
      <w:bookmarkStart w:id="476" w:name="_Toc113353232"/>
      <w:bookmarkStart w:id="477" w:name="_Toc113357639"/>
      <w:bookmarkStart w:id="478" w:name="_Toc113360242"/>
      <w:bookmarkStart w:id="479" w:name="_Toc113362020"/>
      <w:bookmarkStart w:id="480" w:name="_Toc113376127"/>
      <w:bookmarkStart w:id="481" w:name="_Toc113376612"/>
      <w:bookmarkStart w:id="482" w:name="_Toc113273131"/>
      <w:bookmarkStart w:id="483" w:name="_Toc113273676"/>
      <w:bookmarkStart w:id="484" w:name="_Toc113273773"/>
      <w:bookmarkStart w:id="485" w:name="_Toc113273824"/>
      <w:bookmarkStart w:id="486" w:name="_Toc113289195"/>
      <w:bookmarkStart w:id="487" w:name="_Toc113313213"/>
      <w:bookmarkStart w:id="488" w:name="_Toc113353233"/>
      <w:bookmarkStart w:id="489" w:name="_Toc113357640"/>
      <w:bookmarkStart w:id="490" w:name="_Toc113360243"/>
      <w:bookmarkStart w:id="491" w:name="_Toc113362021"/>
      <w:bookmarkStart w:id="492" w:name="_Toc113376128"/>
      <w:bookmarkStart w:id="493" w:name="_Toc113376613"/>
      <w:bookmarkStart w:id="494" w:name="_Toc113273132"/>
      <w:bookmarkStart w:id="495" w:name="_Toc113273677"/>
      <w:bookmarkStart w:id="496" w:name="_Toc113273774"/>
      <w:bookmarkStart w:id="497" w:name="_Toc113273825"/>
      <w:bookmarkStart w:id="498" w:name="_Toc113289196"/>
      <w:bookmarkStart w:id="499" w:name="_Toc113313214"/>
      <w:bookmarkStart w:id="500" w:name="_Toc113353234"/>
      <w:bookmarkStart w:id="501" w:name="_Toc113357641"/>
      <w:bookmarkStart w:id="502" w:name="_Toc113360244"/>
      <w:bookmarkStart w:id="503" w:name="_Toc113362022"/>
      <w:bookmarkStart w:id="504" w:name="_Toc113376129"/>
      <w:bookmarkStart w:id="505" w:name="_Toc113376614"/>
      <w:bookmarkStart w:id="506" w:name="_Toc113139546"/>
      <w:bookmarkStart w:id="507" w:name="_Toc113139622"/>
      <w:bookmarkStart w:id="508" w:name="_Toc113139670"/>
      <w:bookmarkStart w:id="509" w:name="_Toc113228708"/>
      <w:bookmarkStart w:id="510" w:name="_Toc113273139"/>
      <w:bookmarkStart w:id="511" w:name="_Toc113139547"/>
      <w:bookmarkStart w:id="512" w:name="_Toc113139623"/>
      <w:bookmarkStart w:id="513" w:name="_Toc113139671"/>
      <w:bookmarkStart w:id="514" w:name="_Toc113228709"/>
      <w:bookmarkStart w:id="515" w:name="_Toc113273140"/>
      <w:bookmarkStart w:id="516" w:name="_Toc113139548"/>
      <w:bookmarkStart w:id="517" w:name="_Toc113139624"/>
      <w:bookmarkStart w:id="518" w:name="_Toc113139672"/>
      <w:bookmarkStart w:id="519" w:name="_Toc113228710"/>
      <w:bookmarkStart w:id="520" w:name="_Toc113273141"/>
      <w:bookmarkStart w:id="521" w:name="_Toc113139549"/>
      <w:bookmarkStart w:id="522" w:name="_Toc113139625"/>
      <w:bookmarkStart w:id="523" w:name="_Toc113139673"/>
      <w:bookmarkStart w:id="524" w:name="_Toc113228711"/>
      <w:bookmarkStart w:id="525" w:name="_Toc113273142"/>
      <w:bookmarkStart w:id="526" w:name="_Toc113139550"/>
      <w:bookmarkStart w:id="527" w:name="_Toc113139626"/>
      <w:bookmarkStart w:id="528" w:name="_Toc113139674"/>
      <w:bookmarkStart w:id="529" w:name="_Toc113228712"/>
      <w:bookmarkStart w:id="530" w:name="_Toc113273143"/>
      <w:bookmarkStart w:id="531" w:name="_Toc113139551"/>
      <w:bookmarkStart w:id="532" w:name="_Toc113139627"/>
      <w:bookmarkStart w:id="533" w:name="_Toc113139675"/>
      <w:bookmarkStart w:id="534" w:name="_Toc113228713"/>
      <w:bookmarkStart w:id="535" w:name="_Toc113273144"/>
      <w:bookmarkStart w:id="536" w:name="_Toc113139552"/>
      <w:bookmarkStart w:id="537" w:name="_Toc113139628"/>
      <w:bookmarkStart w:id="538" w:name="_Toc113139676"/>
      <w:bookmarkStart w:id="539" w:name="_Toc113228714"/>
      <w:bookmarkStart w:id="540" w:name="_Toc113273145"/>
      <w:bookmarkStart w:id="541" w:name="_Toc113139553"/>
      <w:bookmarkStart w:id="542" w:name="_Toc113139629"/>
      <w:bookmarkStart w:id="543" w:name="_Toc113139677"/>
      <w:bookmarkStart w:id="544" w:name="_Toc113228715"/>
      <w:bookmarkStart w:id="545" w:name="_Toc113273146"/>
      <w:bookmarkStart w:id="546" w:name="_Toc113139554"/>
      <w:bookmarkStart w:id="547" w:name="_Toc113139630"/>
      <w:bookmarkStart w:id="548" w:name="_Toc113139678"/>
      <w:bookmarkStart w:id="549" w:name="_Toc113228716"/>
      <w:bookmarkStart w:id="550" w:name="_Toc113273147"/>
      <w:bookmarkStart w:id="551" w:name="_Toc113139555"/>
      <w:bookmarkStart w:id="552" w:name="_Toc113139631"/>
      <w:bookmarkStart w:id="553" w:name="_Toc113139679"/>
      <w:bookmarkStart w:id="554" w:name="_Toc113228717"/>
      <w:bookmarkStart w:id="555" w:name="_Toc113273148"/>
      <w:bookmarkStart w:id="556" w:name="_Toc113139556"/>
      <w:bookmarkStart w:id="557" w:name="_Toc113139632"/>
      <w:bookmarkStart w:id="558" w:name="_Toc113139680"/>
      <w:bookmarkStart w:id="559" w:name="_Toc113228718"/>
      <w:bookmarkStart w:id="560" w:name="_Toc113273149"/>
      <w:bookmarkStart w:id="561" w:name="_Toc113139557"/>
      <w:bookmarkStart w:id="562" w:name="_Toc113139633"/>
      <w:bookmarkStart w:id="563" w:name="_Toc113139681"/>
      <w:bookmarkStart w:id="564" w:name="_Toc113228719"/>
      <w:bookmarkStart w:id="565" w:name="_Toc113273150"/>
      <w:bookmarkStart w:id="566" w:name="_Toc113139558"/>
      <w:bookmarkStart w:id="567" w:name="_Toc113139634"/>
      <w:bookmarkStart w:id="568" w:name="_Toc113139682"/>
      <w:bookmarkStart w:id="569" w:name="_Toc113228720"/>
      <w:bookmarkStart w:id="570" w:name="_Toc113273151"/>
      <w:bookmarkStart w:id="571" w:name="_Toc113273152"/>
      <w:bookmarkStart w:id="572" w:name="_Toc113273153"/>
      <w:bookmarkStart w:id="573" w:name="_Toc113273154"/>
      <w:bookmarkStart w:id="574" w:name="_Toc113228724"/>
      <w:bookmarkStart w:id="575" w:name="_Toc113273155"/>
      <w:bookmarkStart w:id="576" w:name="_Toc113228725"/>
      <w:bookmarkStart w:id="577" w:name="_Toc113273156"/>
      <w:bookmarkStart w:id="578" w:name="_Toc113273157"/>
      <w:bookmarkStart w:id="579" w:name="_Toc113273158"/>
      <w:bookmarkStart w:id="580" w:name="_Toc113273159"/>
      <w:bookmarkStart w:id="581" w:name="_Toc113273160"/>
      <w:bookmarkStart w:id="582" w:name="_Toc113273161"/>
      <w:bookmarkStart w:id="583" w:name="_Toc113273162"/>
      <w:bookmarkStart w:id="584" w:name="_Toc113273163"/>
      <w:bookmarkStart w:id="585" w:name="_Toc113273164"/>
      <w:bookmarkStart w:id="586" w:name="_Toc113273165"/>
      <w:bookmarkEnd w:id="184"/>
      <w:bookmarkEnd w:id="185"/>
      <w:bookmarkEnd w:id="186"/>
      <w:bookmarkEnd w:id="187"/>
      <w:bookmarkEnd w:id="18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r w:rsidRPr="007D2E21">
        <w:rPr>
          <w:rStyle w:val="normaltextrun"/>
          <w:rFonts w:ascii="Calibri" w:hAnsi="Calibri" w:cs="Calibri"/>
          <w:szCs w:val="22"/>
        </w:rPr>
        <w:t xml:space="preserve">The </w:t>
      </w:r>
      <w:r w:rsidR="00AC5C06">
        <w:rPr>
          <w:rStyle w:val="normaltextrun"/>
          <w:rFonts w:ascii="Calibri" w:hAnsi="Calibri" w:cs="Calibri"/>
          <w:szCs w:val="22"/>
        </w:rPr>
        <w:t>Minister’s a</w:t>
      </w:r>
      <w:r w:rsidRPr="007D2E21">
        <w:rPr>
          <w:rStyle w:val="normaltextrun"/>
          <w:rFonts w:ascii="Calibri" w:hAnsi="Calibri" w:cs="Calibri"/>
          <w:szCs w:val="22"/>
        </w:rPr>
        <w:t xml:space="preserve">ssessment may conclude that the </w:t>
      </w:r>
      <w:r w:rsidR="00AC5C06">
        <w:rPr>
          <w:rStyle w:val="normaltextrun"/>
          <w:rFonts w:ascii="Calibri" w:hAnsi="Calibri" w:cs="Calibri"/>
          <w:szCs w:val="22"/>
        </w:rPr>
        <w:t>P</w:t>
      </w:r>
      <w:r w:rsidRPr="007D2E21">
        <w:rPr>
          <w:rStyle w:val="normaltextrun"/>
          <w:rFonts w:ascii="Calibri" w:hAnsi="Calibri" w:cs="Calibri"/>
          <w:szCs w:val="22"/>
        </w:rPr>
        <w:t>roject:</w:t>
      </w:r>
    </w:p>
    <w:p w14:paraId="102C703D" w14:textId="47A57516" w:rsidR="007D2E21" w:rsidRPr="007D2E21" w:rsidRDefault="00085F59" w:rsidP="003512C9">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ill have an acceptable level of environmental effects</w:t>
      </w:r>
      <w:r w:rsidR="00B65BEE">
        <w:rPr>
          <w:rStyle w:val="normaltextrun"/>
          <w:rFonts w:ascii="Calibri" w:hAnsi="Calibri" w:cs="Calibri"/>
          <w:szCs w:val="22"/>
        </w:rPr>
        <w:t>.</w:t>
      </w:r>
    </w:p>
    <w:p w14:paraId="13DA8192" w14:textId="75525F4E" w:rsidR="007D2E21" w:rsidRPr="007D2E21" w:rsidRDefault="00085F59" w:rsidP="003512C9">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ill not have an acceptable level of environmental effects</w:t>
      </w:r>
      <w:r w:rsidR="00B65BEE">
        <w:rPr>
          <w:rStyle w:val="normaltextrun"/>
          <w:rFonts w:ascii="Calibri" w:hAnsi="Calibri" w:cs="Calibri"/>
          <w:szCs w:val="22"/>
        </w:rPr>
        <w:t>.</w:t>
      </w:r>
    </w:p>
    <w:p w14:paraId="40A9745D" w14:textId="60C25D79" w:rsidR="007D2E21" w:rsidRPr="007D2E21" w:rsidRDefault="00085F59" w:rsidP="003512C9">
      <w:pPr>
        <w:pStyle w:val="EESBullet1"/>
        <w:rPr>
          <w:rStyle w:val="normaltextrun"/>
          <w:rFonts w:ascii="Calibri" w:hAnsi="Calibri" w:cs="Calibri"/>
          <w:szCs w:val="22"/>
        </w:rPr>
      </w:pPr>
      <w:r>
        <w:rPr>
          <w:rStyle w:val="normaltextrun"/>
          <w:rFonts w:ascii="Calibri" w:hAnsi="Calibri" w:cs="Calibri"/>
          <w:szCs w:val="22"/>
        </w:rPr>
        <w:t>W</w:t>
      </w:r>
      <w:r w:rsidR="007D2E21" w:rsidRPr="007D2E21">
        <w:rPr>
          <w:rStyle w:val="normaltextrun"/>
          <w:rFonts w:ascii="Calibri" w:hAnsi="Calibri" w:cs="Calibri"/>
          <w:szCs w:val="22"/>
        </w:rPr>
        <w:t>ould need major modifications and/or further investigations to establish that acceptable outcomes would be achieved.</w:t>
      </w:r>
    </w:p>
    <w:p w14:paraId="07D645B8" w14:textId="2F971483" w:rsidR="002B1363" w:rsidRDefault="002B1363" w:rsidP="002B1363">
      <w:pPr>
        <w:pStyle w:val="BodyText"/>
        <w:rPr>
          <w:rStyle w:val="normaltextrun"/>
          <w:rFonts w:ascii="Calibri" w:hAnsi="Calibri" w:cs="Calibri"/>
          <w:iCs/>
          <w:szCs w:val="22"/>
        </w:rPr>
      </w:pPr>
      <w:r w:rsidRPr="00AC5C06">
        <w:rPr>
          <w:rStyle w:val="normaltextrun"/>
          <w:rFonts w:ascii="Calibri" w:hAnsi="Calibri" w:cs="Calibri"/>
          <w:iCs/>
          <w:szCs w:val="22"/>
        </w:rPr>
        <w:t>The Minister</w:t>
      </w:r>
      <w:r w:rsidR="0048510B">
        <w:rPr>
          <w:rStyle w:val="normaltextrun"/>
          <w:rFonts w:ascii="Calibri" w:hAnsi="Calibri" w:cs="Calibri"/>
          <w:iCs/>
          <w:szCs w:val="22"/>
        </w:rPr>
        <w:t xml:space="preserve"> for Planning</w:t>
      </w:r>
      <w:r w:rsidRPr="00AC5C06">
        <w:rPr>
          <w:rStyle w:val="normaltextrun"/>
          <w:rFonts w:ascii="Calibri" w:hAnsi="Calibri" w:cs="Calibri"/>
          <w:iCs/>
          <w:szCs w:val="22"/>
        </w:rPr>
        <w:t xml:space="preserve">'s </w:t>
      </w:r>
      <w:r>
        <w:rPr>
          <w:rStyle w:val="normaltextrun"/>
          <w:rFonts w:ascii="Calibri" w:hAnsi="Calibri" w:cs="Calibri"/>
          <w:iCs/>
          <w:szCs w:val="22"/>
        </w:rPr>
        <w:t>a</w:t>
      </w:r>
      <w:r w:rsidRPr="00AC5C06">
        <w:rPr>
          <w:rStyle w:val="normaltextrun"/>
          <w:rFonts w:ascii="Calibri" w:hAnsi="Calibri" w:cs="Calibri"/>
          <w:iCs/>
          <w:szCs w:val="22"/>
        </w:rPr>
        <w:t xml:space="preserve">ssessment will also be provided to the Commonwealth Minister for the Environment </w:t>
      </w:r>
      <w:r>
        <w:rPr>
          <w:rStyle w:val="normaltextrun"/>
          <w:rFonts w:ascii="Calibri" w:hAnsi="Calibri" w:cs="Calibri"/>
          <w:iCs/>
          <w:szCs w:val="22"/>
        </w:rPr>
        <w:t xml:space="preserve">and Water. </w:t>
      </w:r>
      <w:r>
        <w:t xml:space="preserve">The </w:t>
      </w:r>
      <w:r w:rsidRPr="008E5874">
        <w:t xml:space="preserve">Commonwealth Minister </w:t>
      </w:r>
      <w:r w:rsidR="0048510B" w:rsidRPr="00AC5C06">
        <w:rPr>
          <w:rStyle w:val="normaltextrun"/>
          <w:rFonts w:ascii="Calibri" w:hAnsi="Calibri" w:cs="Calibri"/>
          <w:iCs/>
          <w:szCs w:val="22"/>
        </w:rPr>
        <w:t xml:space="preserve">for the Environment </w:t>
      </w:r>
      <w:r w:rsidR="0048510B">
        <w:rPr>
          <w:rStyle w:val="normaltextrun"/>
          <w:rFonts w:ascii="Calibri" w:hAnsi="Calibri" w:cs="Calibri"/>
          <w:iCs/>
          <w:szCs w:val="22"/>
        </w:rPr>
        <w:t>and Water</w:t>
      </w:r>
      <w:r w:rsidR="0048510B">
        <w:t xml:space="preserve"> </w:t>
      </w:r>
      <w:r>
        <w:t xml:space="preserve">will then consider the final </w:t>
      </w:r>
      <w:r w:rsidRPr="008E5874">
        <w:t xml:space="preserve">EES </w:t>
      </w:r>
      <w:r>
        <w:t xml:space="preserve">document and </w:t>
      </w:r>
      <w:r w:rsidRPr="008E5874">
        <w:t xml:space="preserve">the Victorian Minister for Planning’s assessment report to make an informed decision on the Project under the EPBC Act. </w:t>
      </w:r>
      <w:r>
        <w:rPr>
          <w:rStyle w:val="normaltextrun"/>
          <w:rFonts w:ascii="Calibri" w:hAnsi="Calibri" w:cs="Calibri"/>
          <w:iCs/>
          <w:szCs w:val="22"/>
        </w:rPr>
        <w:t xml:space="preserve"> </w:t>
      </w:r>
    </w:p>
    <w:p w14:paraId="41EFE590" w14:textId="75594633" w:rsidR="00EA4F58" w:rsidRDefault="002B1363" w:rsidP="00A21782">
      <w:r>
        <w:t>A decision under the EPBC Act is anticipated to be made within 40 business days</w:t>
      </w:r>
      <w:r w:rsidR="003441C2">
        <w:t xml:space="preserve"> </w:t>
      </w:r>
      <w:r w:rsidR="00541086">
        <w:t>from</w:t>
      </w:r>
      <w:r w:rsidR="003441C2">
        <w:t xml:space="preserve"> the </w:t>
      </w:r>
      <w:r w:rsidR="00541086">
        <w:t xml:space="preserve">submission of </w:t>
      </w:r>
      <w:r w:rsidR="00A47D57">
        <w:t>final documentation to the Common</w:t>
      </w:r>
      <w:r w:rsidR="00265B64">
        <w:t>wealth Minister</w:t>
      </w:r>
      <w:r w:rsidR="00DF78A9">
        <w:t xml:space="preserve"> </w:t>
      </w:r>
      <w:r w:rsidR="00DF78A9" w:rsidRPr="00AC5C06">
        <w:rPr>
          <w:rStyle w:val="normaltextrun"/>
          <w:rFonts w:ascii="Calibri" w:hAnsi="Calibri" w:cs="Calibri"/>
          <w:iCs/>
          <w:szCs w:val="22"/>
        </w:rPr>
        <w:t xml:space="preserve">for the Environment </w:t>
      </w:r>
      <w:r w:rsidR="00DF78A9">
        <w:rPr>
          <w:rStyle w:val="normaltextrun"/>
          <w:rFonts w:ascii="Calibri" w:hAnsi="Calibri" w:cs="Calibri"/>
          <w:iCs/>
          <w:szCs w:val="22"/>
        </w:rPr>
        <w:t>and Water</w:t>
      </w:r>
      <w:r>
        <w:t xml:space="preserve">, although there may be some delay if additional information is requested regarding specific aspects of the Project. Based on the assessment report, the Commonwealth Minister </w:t>
      </w:r>
      <w:r w:rsidR="0061521E" w:rsidRPr="00AC5C06">
        <w:rPr>
          <w:rStyle w:val="normaltextrun"/>
          <w:rFonts w:ascii="Calibri" w:hAnsi="Calibri" w:cs="Calibri"/>
          <w:iCs/>
          <w:szCs w:val="22"/>
        </w:rPr>
        <w:t xml:space="preserve">for the Environment </w:t>
      </w:r>
      <w:r w:rsidR="0061521E">
        <w:rPr>
          <w:rStyle w:val="normaltextrun"/>
          <w:rFonts w:ascii="Calibri" w:hAnsi="Calibri" w:cs="Calibri"/>
          <w:iCs/>
          <w:szCs w:val="22"/>
        </w:rPr>
        <w:t>and Water</w:t>
      </w:r>
      <w:r w:rsidR="0061521E">
        <w:t xml:space="preserve"> </w:t>
      </w:r>
      <w:r>
        <w:t>formalises the decision, determining whether the Project will be approved, approved with conditions</w:t>
      </w:r>
      <w:r w:rsidR="00415F5D">
        <w:t>,</w:t>
      </w:r>
      <w:r>
        <w:t xml:space="preserve"> or not approved.</w:t>
      </w:r>
      <w:r w:rsidR="00A21782">
        <w:t xml:space="preserve"> </w:t>
      </w:r>
      <w:r w:rsidR="00AC5C06">
        <w:rPr>
          <w:rStyle w:val="normaltextrun"/>
          <w:rFonts w:ascii="Calibri" w:hAnsi="Calibri" w:cs="Calibri"/>
          <w:iCs/>
          <w:szCs w:val="22"/>
        </w:rPr>
        <w:t>I</w:t>
      </w:r>
      <w:r w:rsidR="00AC5C06" w:rsidRPr="00AC5C06">
        <w:rPr>
          <w:rStyle w:val="normaltextrun"/>
          <w:rFonts w:ascii="Calibri" w:hAnsi="Calibri" w:cs="Calibri"/>
          <w:iCs/>
          <w:szCs w:val="22"/>
        </w:rPr>
        <w:t xml:space="preserve">f </w:t>
      </w:r>
      <w:r w:rsidR="00AC5C06">
        <w:rPr>
          <w:rStyle w:val="normaltextrun"/>
          <w:rFonts w:ascii="Calibri" w:hAnsi="Calibri" w:cs="Calibri"/>
          <w:iCs/>
          <w:szCs w:val="22"/>
        </w:rPr>
        <w:t>it is</w:t>
      </w:r>
      <w:r w:rsidR="00AC5C06" w:rsidRPr="00AC5C06">
        <w:rPr>
          <w:rStyle w:val="normaltextrun"/>
          <w:rFonts w:ascii="Calibri" w:hAnsi="Calibri" w:cs="Calibri"/>
          <w:iCs/>
          <w:szCs w:val="22"/>
        </w:rPr>
        <w:t xml:space="preserve"> conclude</w:t>
      </w:r>
      <w:r w:rsidR="00AC5C06">
        <w:rPr>
          <w:rStyle w:val="normaltextrun"/>
          <w:rFonts w:ascii="Calibri" w:hAnsi="Calibri" w:cs="Calibri"/>
          <w:iCs/>
          <w:szCs w:val="22"/>
        </w:rPr>
        <w:t>d</w:t>
      </w:r>
      <w:r w:rsidR="00AC5C06" w:rsidRPr="00AC5C06">
        <w:rPr>
          <w:rStyle w:val="normaltextrun"/>
          <w:rFonts w:ascii="Calibri" w:hAnsi="Calibri" w:cs="Calibri"/>
          <w:iCs/>
          <w:szCs w:val="22"/>
        </w:rPr>
        <w:t xml:space="preserve"> that the </w:t>
      </w:r>
      <w:r w:rsidR="00AC5C06">
        <w:rPr>
          <w:rStyle w:val="normaltextrun"/>
          <w:rFonts w:ascii="Calibri" w:hAnsi="Calibri" w:cs="Calibri"/>
          <w:iCs/>
          <w:szCs w:val="22"/>
        </w:rPr>
        <w:t>P</w:t>
      </w:r>
      <w:r w:rsidR="00AC5C06" w:rsidRPr="00AC5C06">
        <w:rPr>
          <w:rStyle w:val="normaltextrun"/>
          <w:rFonts w:ascii="Calibri" w:hAnsi="Calibri" w:cs="Calibri"/>
          <w:iCs/>
          <w:szCs w:val="22"/>
        </w:rPr>
        <w:t>roject would have an acceptable level of environmental effects</w:t>
      </w:r>
      <w:r w:rsidR="00B65BEE">
        <w:rPr>
          <w:rStyle w:val="normaltextrun"/>
          <w:rFonts w:ascii="Calibri" w:hAnsi="Calibri" w:cs="Calibri"/>
          <w:iCs/>
          <w:szCs w:val="22"/>
        </w:rPr>
        <w:t>,</w:t>
      </w:r>
      <w:r w:rsidR="00AC5C06" w:rsidRPr="00AC5C06">
        <w:rPr>
          <w:rStyle w:val="normaltextrun"/>
          <w:rFonts w:ascii="Calibri" w:hAnsi="Calibri" w:cs="Calibri"/>
          <w:iCs/>
          <w:szCs w:val="22"/>
        </w:rPr>
        <w:t xml:space="preserve"> </w:t>
      </w:r>
      <w:r w:rsidR="008B3EBA">
        <w:t xml:space="preserve">all </w:t>
      </w:r>
      <w:r w:rsidR="008B3EBA" w:rsidRPr="008E5874">
        <w:t>required</w:t>
      </w:r>
      <w:r w:rsidR="00A21782">
        <w:t xml:space="preserve"> </w:t>
      </w:r>
      <w:r w:rsidR="008B3EBA">
        <w:t>s</w:t>
      </w:r>
      <w:r w:rsidR="00EA4F58" w:rsidRPr="008E5874">
        <w:t>tatutory</w:t>
      </w:r>
      <w:r w:rsidR="008B3EBA" w:rsidRPr="008E5874">
        <w:t xml:space="preserve"> approvals </w:t>
      </w:r>
      <w:r w:rsidR="008B3EBA">
        <w:t xml:space="preserve">must be sought </w:t>
      </w:r>
      <w:r w:rsidR="008B3EBA" w:rsidRPr="008E5874">
        <w:t>prior to Project commencement</w:t>
      </w:r>
      <w:r w:rsidR="008B3EBA">
        <w:t>.</w:t>
      </w:r>
    </w:p>
    <w:p w14:paraId="3EAEDCCA" w14:textId="77777777" w:rsidR="00005F95" w:rsidRPr="0039138E" w:rsidRDefault="00005F95" w:rsidP="00ED446A">
      <w:bookmarkStart w:id="587" w:name="_Toc124329146"/>
      <w:bookmarkStart w:id="588" w:name="_Toc124329147"/>
      <w:bookmarkStart w:id="589" w:name="_Toc124329148"/>
      <w:bookmarkStart w:id="590" w:name="_Toc124329149"/>
      <w:bookmarkStart w:id="591" w:name="_Toc124329150"/>
      <w:bookmarkStart w:id="592" w:name="_Toc124329151"/>
      <w:bookmarkStart w:id="593" w:name="_Toc124329152"/>
      <w:bookmarkStart w:id="594" w:name="_Toc124329153"/>
      <w:bookmarkStart w:id="595" w:name="_Toc124329154"/>
      <w:bookmarkStart w:id="596" w:name="_Toc124329155"/>
      <w:bookmarkStart w:id="597" w:name="_Toc124329156"/>
      <w:bookmarkEnd w:id="587"/>
      <w:bookmarkEnd w:id="588"/>
      <w:bookmarkEnd w:id="589"/>
      <w:bookmarkEnd w:id="590"/>
      <w:bookmarkEnd w:id="591"/>
      <w:bookmarkEnd w:id="592"/>
      <w:bookmarkEnd w:id="593"/>
      <w:bookmarkEnd w:id="594"/>
      <w:bookmarkEnd w:id="595"/>
      <w:bookmarkEnd w:id="596"/>
      <w:bookmarkEnd w:id="597"/>
    </w:p>
    <w:sectPr w:rsidR="00005F95" w:rsidRPr="0039138E" w:rsidSect="004906E5">
      <w:headerReference w:type="even" r:id="rId17"/>
      <w:headerReference w:type="default" r:id="rId18"/>
      <w:footerReference w:type="even" r:id="rId19"/>
      <w:footerReference w:type="default" r:id="rId20"/>
      <w:headerReference w:type="first" r:id="rId21"/>
      <w:pgSz w:w="11906" w:h="16838" w:code="9"/>
      <w:pgMar w:top="1372" w:right="1247" w:bottom="1247" w:left="1247" w:header="567"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7B90" w14:textId="77777777" w:rsidR="00712DE7" w:rsidRDefault="00712DE7" w:rsidP="00927905">
      <w:r>
        <w:separator/>
      </w:r>
    </w:p>
  </w:endnote>
  <w:endnote w:type="continuationSeparator" w:id="0">
    <w:p w14:paraId="3DAB2D9C" w14:textId="77777777" w:rsidR="00712DE7" w:rsidRDefault="00712DE7" w:rsidP="00927905">
      <w:r>
        <w:continuationSeparator/>
      </w:r>
    </w:p>
  </w:endnote>
  <w:endnote w:type="continuationNotice" w:id="1">
    <w:p w14:paraId="37CF6B64" w14:textId="77777777" w:rsidR="00712DE7" w:rsidRDefault="00712D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sz w:val="20"/>
        <w:szCs w:val="18"/>
      </w:rPr>
      <w:id w:val="-1917781680"/>
      <w:docPartObj>
        <w:docPartGallery w:val="Page Numbers (Bottom of Page)"/>
        <w:docPartUnique/>
      </w:docPartObj>
    </w:sdtPr>
    <w:sdtEndPr>
      <w:rPr>
        <w:noProof/>
        <w:sz w:val="16"/>
        <w:lang w:eastAsia="en-US"/>
      </w:rPr>
    </w:sdtEndPr>
    <w:sdtContent>
      <w:p w14:paraId="13774045" w14:textId="77777777" w:rsidR="00937C8F" w:rsidRPr="00246BE0" w:rsidRDefault="00937C8F" w:rsidP="003B1A9C">
        <w:pPr>
          <w:tabs>
            <w:tab w:val="center" w:pos="4678"/>
            <w:tab w:val="right" w:pos="8789"/>
          </w:tabs>
          <w:ind w:right="51"/>
          <w:rPr>
            <w:rFonts w:cstheme="minorHAnsi"/>
            <w:noProof/>
            <w:color w:val="000000" w:themeColor="text1"/>
            <w:sz w:val="18"/>
            <w:szCs w:val="18"/>
          </w:rPr>
        </w:pPr>
        <w:r w:rsidRPr="00246BE0" w:rsidDel="00D412CB">
          <w:rPr>
            <w:rFonts w:cstheme="minorHAnsi"/>
            <w:noProof/>
            <w:color w:val="000000" w:themeColor="text1"/>
            <w:sz w:val="18"/>
            <w:szCs w:val="18"/>
          </w:rPr>
          <w:tab/>
        </w:r>
        <w:r w:rsidRPr="00246BE0" w:rsidDel="00D412CB">
          <w:rPr>
            <w:rFonts w:cstheme="minorHAnsi"/>
            <w:noProof/>
            <w:color w:val="000000" w:themeColor="text1"/>
            <w:sz w:val="18"/>
            <w:szCs w:val="18"/>
          </w:rPr>
          <w:tab/>
          <w:t xml:space="preserve"> Page </w:t>
        </w:r>
        <w:r w:rsidRPr="00246BE0" w:rsidDel="00D412CB">
          <w:rPr>
            <w:rFonts w:cstheme="minorHAnsi"/>
            <w:noProof/>
            <w:color w:val="000000" w:themeColor="text1"/>
            <w:sz w:val="18"/>
            <w:szCs w:val="18"/>
          </w:rPr>
          <w:fldChar w:fldCharType="begin"/>
        </w:r>
        <w:r w:rsidRPr="00246BE0" w:rsidDel="00D412CB">
          <w:rPr>
            <w:rFonts w:cstheme="minorHAnsi"/>
            <w:noProof/>
            <w:color w:val="000000" w:themeColor="text1"/>
            <w:sz w:val="18"/>
            <w:szCs w:val="18"/>
          </w:rPr>
          <w:instrText xml:space="preserve"> PAGE </w:instrText>
        </w:r>
        <w:r w:rsidRPr="00246BE0" w:rsidDel="00D412CB">
          <w:rPr>
            <w:rFonts w:cstheme="minorHAnsi"/>
            <w:noProof/>
            <w:color w:val="000000" w:themeColor="text1"/>
            <w:sz w:val="18"/>
            <w:szCs w:val="18"/>
          </w:rPr>
          <w:fldChar w:fldCharType="separate"/>
        </w:r>
        <w:r w:rsidRPr="00246BE0" w:rsidDel="00D412CB">
          <w:rPr>
            <w:rFonts w:cstheme="minorHAnsi"/>
            <w:noProof/>
            <w:color w:val="000000" w:themeColor="text1"/>
            <w:sz w:val="18"/>
            <w:szCs w:val="18"/>
          </w:rPr>
          <w:t>i</w:t>
        </w:r>
        <w:r w:rsidRPr="00246BE0" w:rsidDel="00D412CB">
          <w:rPr>
            <w:rFonts w:cstheme="minorHAnsi"/>
            <w:noProof/>
            <w:color w:val="000000" w:themeColor="text1"/>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C1F4" w14:textId="5B03A313" w:rsidR="004906E5" w:rsidRDefault="004906E5" w:rsidP="004906E5">
    <w:pPr>
      <w:tabs>
        <w:tab w:val="right" w:pos="9356"/>
      </w:tabs>
      <w:spacing w:before="0"/>
    </w:pPr>
    <w:r>
      <w:rPr>
        <w:rFonts w:cstheme="minorHAnsi"/>
        <w:noProof/>
        <w:sz w:val="18"/>
        <w:szCs w:val="18"/>
      </w:rPr>
      <w:drawing>
        <wp:anchor distT="0" distB="0" distL="114300" distR="114300" simplePos="0" relativeHeight="251662337" behindDoc="0" locked="0" layoutInCell="1" allowOverlap="1" wp14:anchorId="62D76606" wp14:editId="7C71DFA0">
          <wp:simplePos x="0" y="0"/>
          <wp:positionH relativeFrom="margin">
            <wp:posOffset>4124960</wp:posOffset>
          </wp:positionH>
          <wp:positionV relativeFrom="paragraph">
            <wp:posOffset>-48895</wp:posOffset>
          </wp:positionV>
          <wp:extent cx="219075" cy="25654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24-2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6B9D" w14:textId="3DBBB6C8" w:rsidR="004906E5" w:rsidRPr="00DB50BB" w:rsidRDefault="004906E5" w:rsidP="004906E5">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0289" behindDoc="0" locked="0" layoutInCell="1" allowOverlap="1" wp14:anchorId="3D7037C8" wp14:editId="1518D404">
          <wp:simplePos x="0" y="0"/>
          <wp:positionH relativeFrom="margin">
            <wp:align>left</wp:align>
          </wp:positionH>
          <wp:positionV relativeFrom="paragraph">
            <wp:posOffset>-50267</wp:posOffset>
          </wp:positionV>
          <wp:extent cx="219075" cy="256561"/>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D913E" w14:textId="77777777" w:rsidR="004906E5" w:rsidRDefault="004906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6CF0" w14:textId="6693A84F" w:rsidR="004906E5" w:rsidRPr="00683A4A" w:rsidRDefault="00683A4A" w:rsidP="00683A4A">
    <w:pPr>
      <w:tabs>
        <w:tab w:val="right" w:pos="9356"/>
      </w:tabs>
      <w:spacing w:before="0"/>
    </w:pPr>
    <w:r>
      <w:rPr>
        <w:noProof/>
      </w:rPr>
      <w:drawing>
        <wp:anchor distT="0" distB="0" distL="114300" distR="114300" simplePos="0" relativeHeight="251666433" behindDoc="0" locked="0" layoutInCell="1" allowOverlap="1" wp14:anchorId="49518318" wp14:editId="54751C1F">
          <wp:simplePos x="0" y="0"/>
          <wp:positionH relativeFrom="margin">
            <wp:posOffset>4155440</wp:posOffset>
          </wp:positionH>
          <wp:positionV relativeFrom="paragraph">
            <wp:posOffset>-48895</wp:posOffset>
          </wp:positionV>
          <wp:extent cx="219075" cy="256540"/>
          <wp:effectExtent l="0" t="0" r="9525"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0070" w14:textId="655FD944" w:rsidR="003512C9" w:rsidRPr="003512C9" w:rsidRDefault="004906E5" w:rsidP="004906E5">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4385" behindDoc="0" locked="0" layoutInCell="1" allowOverlap="1" wp14:anchorId="2C2F26A8" wp14:editId="27EAD7DF">
          <wp:simplePos x="0" y="0"/>
          <wp:positionH relativeFrom="margin">
            <wp:align>left</wp:align>
          </wp:positionH>
          <wp:positionV relativeFrom="paragraph">
            <wp:posOffset>-50267</wp:posOffset>
          </wp:positionV>
          <wp:extent cx="219075" cy="256561"/>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B0EBE" w14:textId="77777777" w:rsidR="00712DE7" w:rsidRDefault="00712DE7" w:rsidP="00927905">
      <w:r>
        <w:separator/>
      </w:r>
    </w:p>
  </w:footnote>
  <w:footnote w:type="continuationSeparator" w:id="0">
    <w:p w14:paraId="33885ED0" w14:textId="77777777" w:rsidR="00712DE7" w:rsidRDefault="00712DE7" w:rsidP="00927905">
      <w:r>
        <w:continuationSeparator/>
      </w:r>
    </w:p>
  </w:footnote>
  <w:footnote w:type="continuationNotice" w:id="1">
    <w:p w14:paraId="467B552B" w14:textId="77777777" w:rsidR="00712DE7" w:rsidRDefault="00712DE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E50ED5" w:rsidRDefault="00E50E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E50ED5" w:rsidRPr="00B9313C" w:rsidRDefault="00E50ED5" w:rsidP="00927905">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E50ED5" w:rsidRDefault="00E50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4DF7" w14:textId="77777777" w:rsidR="009B2F1F" w:rsidRDefault="009B2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53EF" w14:textId="77777777" w:rsidR="009B2F1F" w:rsidRPr="00B9313C" w:rsidRDefault="009B2F1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D81A" w14:textId="77777777" w:rsidR="009B2F1F" w:rsidRDefault="009B2F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4"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5"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8" w15:restartNumberingAfterBreak="0">
    <w:nsid w:val="0D216C16"/>
    <w:multiLevelType w:val="multilevel"/>
    <w:tmpl w:val="FA066A86"/>
    <w:numStyleLink w:val="ListTableBullet"/>
  </w:abstractNum>
  <w:abstractNum w:abstractNumId="9"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0819BE"/>
    <w:multiLevelType w:val="hybridMultilevel"/>
    <w:tmpl w:val="45982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E7E04"/>
    <w:multiLevelType w:val="hybridMultilevel"/>
    <w:tmpl w:val="5EF4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9D6EAD"/>
    <w:multiLevelType w:val="multilevel"/>
    <w:tmpl w:val="BC98C458"/>
    <w:lvl w:ilvl="0">
      <w:start w:val="26"/>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3" w15:restartNumberingAfterBreak="0">
    <w:nsid w:val="15DB2079"/>
    <w:multiLevelType w:val="hybridMultilevel"/>
    <w:tmpl w:val="E35E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770BD6"/>
    <w:multiLevelType w:val="hybridMultilevel"/>
    <w:tmpl w:val="3D7668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7" w15:restartNumberingAfterBreak="0">
    <w:nsid w:val="17775E8B"/>
    <w:multiLevelType w:val="hybridMultilevel"/>
    <w:tmpl w:val="A782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34E1A93"/>
    <w:multiLevelType w:val="hybridMultilevel"/>
    <w:tmpl w:val="8494830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22" w15:restartNumberingAfterBreak="0">
    <w:nsid w:val="3235545E"/>
    <w:multiLevelType w:val="hybridMultilevel"/>
    <w:tmpl w:val="DC08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4" w15:restartNumberingAfterBreak="0">
    <w:nsid w:val="333E0DE9"/>
    <w:multiLevelType w:val="hybridMultilevel"/>
    <w:tmpl w:val="8B8A9E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8C27B04"/>
    <w:multiLevelType w:val="hybridMultilevel"/>
    <w:tmpl w:val="67A81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1" w15:restartNumberingAfterBreak="0">
    <w:nsid w:val="52F723BE"/>
    <w:multiLevelType w:val="hybridMultilevel"/>
    <w:tmpl w:val="59F21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6872FCF"/>
    <w:multiLevelType w:val="multilevel"/>
    <w:tmpl w:val="2D322AB4"/>
    <w:numStyleLink w:val="Lists"/>
  </w:abstractNum>
  <w:abstractNum w:abstractNumId="34"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E7E42D2"/>
    <w:multiLevelType w:val="hybridMultilevel"/>
    <w:tmpl w:val="406CF82E"/>
    <w:lvl w:ilvl="0" w:tplc="0C090001">
      <w:start w:val="1"/>
      <w:numFmt w:val="bullet"/>
      <w:lvlText w:val=""/>
      <w:lvlJc w:val="left"/>
      <w:pPr>
        <w:ind w:left="770" w:hanging="360"/>
      </w:pPr>
      <w:rPr>
        <w:rFonts w:ascii="Symbol" w:hAnsi="Symbol" w:hint="default"/>
      </w:rPr>
    </w:lvl>
    <w:lvl w:ilvl="1" w:tplc="B8089A1E">
      <w:numFmt w:val="bullet"/>
      <w:lvlText w:val="•"/>
      <w:lvlJc w:val="left"/>
      <w:pPr>
        <w:ind w:left="1490" w:hanging="360"/>
      </w:pPr>
      <w:rPr>
        <w:rFonts w:ascii="Calibri" w:eastAsia="Times New Roman" w:hAnsi="Calibri" w:cs="Calibri"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40"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1"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2"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4472C4" w:themeColor="accent1"/>
        <w:sz w:val="22"/>
      </w:rPr>
    </w:lvl>
    <w:lvl w:ilvl="1">
      <w:start w:val="1"/>
      <w:numFmt w:val="bullet"/>
      <w:pStyle w:val="BodyBullet2"/>
      <w:lvlText w:val="–"/>
      <w:lvlJc w:val="left"/>
      <w:pPr>
        <w:ind w:left="680" w:hanging="340"/>
      </w:pPr>
      <w:rPr>
        <w:b w:val="0"/>
        <w:i w:val="0"/>
        <w:color w:val="4472C4" w:themeColor="accent1"/>
        <w:sz w:val="22"/>
      </w:rPr>
    </w:lvl>
    <w:lvl w:ilvl="2">
      <w:start w:val="1"/>
      <w:numFmt w:val="bullet"/>
      <w:pStyle w:val="BodyBullet3"/>
      <w:lvlText w:val="-"/>
      <w:lvlJc w:val="left"/>
      <w:pPr>
        <w:ind w:left="1020" w:hanging="340"/>
      </w:pPr>
      <w:rPr>
        <w:b w:val="0"/>
        <w:i w:val="0"/>
        <w:color w:val="4472C4" w:themeColor="accent1"/>
        <w:sz w:val="22"/>
        <w:szCs w:val="28"/>
      </w:rPr>
    </w:lvl>
    <w:lvl w:ilvl="3">
      <w:start w:val="1"/>
      <w:numFmt w:val="none"/>
      <w:lvlRestart w:val="0"/>
      <w:suff w:val="nothing"/>
      <w:lvlText w:val=""/>
      <w:lvlJc w:val="left"/>
      <w:pPr>
        <w:ind w:left="0" w:firstLine="0"/>
      </w:pPr>
      <w:rPr>
        <w:color w:val="000000" w:themeColor="text1"/>
      </w:rPr>
    </w:lvl>
    <w:lvl w:ilvl="4">
      <w:start w:val="1"/>
      <w:numFmt w:val="none"/>
      <w:lvlRestart w:val="0"/>
      <w:suff w:val="nothing"/>
      <w:lvlText w:val=""/>
      <w:lvlJc w:val="left"/>
      <w:pPr>
        <w:ind w:left="0" w:firstLine="0"/>
      </w:pPr>
      <w:rPr>
        <w:color w:val="000000" w:themeColor="text1"/>
      </w:rPr>
    </w:lvl>
    <w:lvl w:ilvl="5">
      <w:start w:val="1"/>
      <w:numFmt w:val="none"/>
      <w:lvlRestart w:val="0"/>
      <w:suff w:val="nothing"/>
      <w:lvlText w:val=""/>
      <w:lvlJc w:val="left"/>
      <w:pPr>
        <w:ind w:left="0" w:firstLine="0"/>
      </w:pPr>
      <w:rPr>
        <w:color w:val="000000" w:themeColor="text1"/>
      </w:rPr>
    </w:lvl>
    <w:lvl w:ilvl="6">
      <w:start w:val="1"/>
      <w:numFmt w:val="none"/>
      <w:suff w:val="nothing"/>
      <w:lvlText w:val=""/>
      <w:lvlJc w:val="left"/>
      <w:pPr>
        <w:ind w:left="0" w:firstLine="0"/>
      </w:pPr>
      <w:rPr>
        <w:color w:val="4472C4" w:themeColor="accent1"/>
      </w:rPr>
    </w:lvl>
    <w:lvl w:ilvl="7">
      <w:start w:val="1"/>
      <w:numFmt w:val="none"/>
      <w:suff w:val="nothing"/>
      <w:lvlText w:val="%1"/>
      <w:lvlJc w:val="left"/>
      <w:pPr>
        <w:ind w:left="0" w:firstLine="0"/>
      </w:pPr>
    </w:lvl>
    <w:lvl w:ilvl="8">
      <w:start w:val="1"/>
      <w:numFmt w:val="none"/>
      <w:suff w:val="nothing"/>
      <w:lvlText w:val="%1"/>
      <w:lvlJc w:val="left"/>
      <w:pPr>
        <w:ind w:left="0" w:firstLine="0"/>
      </w:pPr>
    </w:lvl>
  </w:abstractNum>
  <w:abstractNum w:abstractNumId="43" w15:restartNumberingAfterBreak="0">
    <w:nsid w:val="71AB0FE2"/>
    <w:multiLevelType w:val="hybridMultilevel"/>
    <w:tmpl w:val="EC1441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130E50"/>
    <w:multiLevelType w:val="hybridMultilevel"/>
    <w:tmpl w:val="060E8464"/>
    <w:lvl w:ilvl="0" w:tplc="5680011E">
      <w:start w:val="1"/>
      <w:numFmt w:val="decimal"/>
      <w:lvlText w:val="%1."/>
      <w:lvlJc w:val="left"/>
      <w:pPr>
        <w:ind w:left="360" w:hanging="360"/>
      </w:pPr>
      <w:rPr>
        <w:rFonts w:ascii="Arial Bold" w:hAnsi="Arial Bold" w:hint="default"/>
        <w:b/>
        <w:i w:val="0"/>
        <w:color w:val="auto"/>
        <w:sz w:val="22"/>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5" w15:restartNumberingAfterBreak="0">
    <w:nsid w:val="76B43AC1"/>
    <w:multiLevelType w:val="multilevel"/>
    <w:tmpl w:val="0700D2E6"/>
    <w:lvl w:ilvl="0">
      <w:start w:val="1"/>
      <w:numFmt w:val="bullet"/>
      <w:lvlText w:val=""/>
      <w:lvlJc w:val="left"/>
      <w:pPr>
        <w:tabs>
          <w:tab w:val="num" w:pos="397"/>
        </w:tabs>
        <w:ind w:left="397" w:hanging="397"/>
      </w:pPr>
      <w:rPr>
        <w:rFonts w:ascii="Wingdings" w:hAnsi="Wingdings" w:hint="default"/>
        <w:b w:val="0"/>
        <w:i w:val="0"/>
        <w:color w:val="auto"/>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6"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7"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A0077C"/>
    <w:multiLevelType w:val="multilevel"/>
    <w:tmpl w:val="81EA59B4"/>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7FDE3C8A"/>
    <w:multiLevelType w:val="multilevel"/>
    <w:tmpl w:val="5BB828AE"/>
    <w:numStyleLink w:val="ListAlpha"/>
  </w:abstractNum>
  <w:num w:numId="1" w16cid:durableId="552233508">
    <w:abstractNumId w:val="39"/>
  </w:num>
  <w:num w:numId="2" w16cid:durableId="1834178521">
    <w:abstractNumId w:val="46"/>
  </w:num>
  <w:num w:numId="3" w16cid:durableId="1118530275">
    <w:abstractNumId w:val="41"/>
  </w:num>
  <w:num w:numId="4" w16cid:durableId="2005281093">
    <w:abstractNumId w:val="40"/>
  </w:num>
  <w:num w:numId="5" w16cid:durableId="265694358">
    <w:abstractNumId w:val="3"/>
  </w:num>
  <w:num w:numId="6" w16cid:durableId="297927780">
    <w:abstractNumId w:val="26"/>
  </w:num>
  <w:num w:numId="7" w16cid:durableId="71440878">
    <w:abstractNumId w:val="12"/>
  </w:num>
  <w:num w:numId="8" w16cid:durableId="1685983392">
    <w:abstractNumId w:val="45"/>
  </w:num>
  <w:num w:numId="9" w16cid:durableId="1056583705">
    <w:abstractNumId w:val="4"/>
  </w:num>
  <w:num w:numId="10" w16cid:durableId="1789347712">
    <w:abstractNumId w:val="49"/>
  </w:num>
  <w:num w:numId="11" w16cid:durableId="1357734051">
    <w:abstractNumId w:val="7"/>
  </w:num>
  <w:num w:numId="12" w16cid:durableId="728772370">
    <w:abstractNumId w:val="8"/>
  </w:num>
  <w:num w:numId="13" w16cid:durableId="1309357530">
    <w:abstractNumId w:val="30"/>
  </w:num>
  <w:num w:numId="14" w16cid:durableId="146167369">
    <w:abstractNumId w:val="32"/>
  </w:num>
  <w:num w:numId="15" w16cid:durableId="606545408">
    <w:abstractNumId w:val="25"/>
  </w:num>
  <w:num w:numId="16" w16cid:durableId="548229564">
    <w:abstractNumId w:val="33"/>
  </w:num>
  <w:num w:numId="17" w16cid:durableId="1672634883">
    <w:abstractNumId w:val="1"/>
  </w:num>
  <w:num w:numId="18" w16cid:durableId="325287875">
    <w:abstractNumId w:val="34"/>
  </w:num>
  <w:num w:numId="19" w16cid:durableId="1176653003">
    <w:abstractNumId w:val="16"/>
  </w:num>
  <w:num w:numId="20" w16cid:durableId="485322252">
    <w:abstractNumId w:val="0"/>
  </w:num>
  <w:num w:numId="21" w16cid:durableId="791363963">
    <w:abstractNumId w:val="48"/>
  </w:num>
  <w:num w:numId="22" w16cid:durableId="203753551">
    <w:abstractNumId w:val="43"/>
  </w:num>
  <w:num w:numId="23" w16cid:durableId="1979259545">
    <w:abstractNumId w:val="35"/>
  </w:num>
  <w:num w:numId="24" w16cid:durableId="2012872755">
    <w:abstractNumId w:val="31"/>
  </w:num>
  <w:num w:numId="25" w16cid:durableId="1272207546">
    <w:abstractNumId w:val="20"/>
  </w:num>
  <w:num w:numId="26" w16cid:durableId="427699472">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56612731">
    <w:abstractNumId w:val="11"/>
  </w:num>
  <w:num w:numId="28" w16cid:durableId="1599363799">
    <w:abstractNumId w:val="22"/>
  </w:num>
  <w:num w:numId="29" w16cid:durableId="2091999643">
    <w:abstractNumId w:val="24"/>
  </w:num>
  <w:num w:numId="30" w16cid:durableId="425267564">
    <w:abstractNumId w:val="17"/>
  </w:num>
  <w:num w:numId="31" w16cid:durableId="1501890501">
    <w:abstractNumId w:val="28"/>
  </w:num>
  <w:num w:numId="32" w16cid:durableId="1018585431">
    <w:abstractNumId w:val="10"/>
  </w:num>
  <w:num w:numId="33" w16cid:durableId="1794976092">
    <w:abstractNumId w:val="44"/>
  </w:num>
  <w:num w:numId="34" w16cid:durableId="1638534124">
    <w:abstractNumId w:val="13"/>
  </w:num>
  <w:num w:numId="35" w16cid:durableId="1705404195">
    <w:abstractNumId w:val="15"/>
  </w:num>
  <w:num w:numId="36" w16cid:durableId="306937037">
    <w:abstractNumId w:val="21"/>
  </w:num>
  <w:num w:numId="37" w16cid:durableId="543062562">
    <w:abstractNumId w:val="36"/>
  </w:num>
  <w:num w:numId="38" w16cid:durableId="813912520">
    <w:abstractNumId w:val="18"/>
  </w:num>
  <w:num w:numId="39" w16cid:durableId="966276498">
    <w:abstractNumId w:val="27"/>
  </w:num>
  <w:num w:numId="40" w16cid:durableId="1478451850">
    <w:abstractNumId w:val="2"/>
  </w:num>
  <w:num w:numId="41" w16cid:durableId="610819710">
    <w:abstractNumId w:val="9"/>
  </w:num>
  <w:num w:numId="42" w16cid:durableId="1317537176">
    <w:abstractNumId w:val="29"/>
  </w:num>
  <w:num w:numId="43" w16cid:durableId="1198352825">
    <w:abstractNumId w:val="14"/>
  </w:num>
  <w:num w:numId="44" w16cid:durableId="870846691">
    <w:abstractNumId w:val="38"/>
  </w:num>
  <w:num w:numId="45" w16cid:durableId="32047382">
    <w:abstractNumId w:val="47"/>
  </w:num>
  <w:num w:numId="46" w16cid:durableId="1243638044">
    <w:abstractNumId w:val="5"/>
  </w:num>
  <w:num w:numId="47" w16cid:durableId="569266923">
    <w:abstractNumId w:val="23"/>
  </w:num>
  <w:num w:numId="48" w16cid:durableId="1389916889">
    <w:abstractNumId w:val="37"/>
  </w:num>
  <w:num w:numId="49" w16cid:durableId="1318805398">
    <w:abstractNumId w:val="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Jthq7yvlmt8mB8GJ4SQ2fBhtdqKgS5ZmKJMPMM5cI1mvhoLoIepCmtjRBND/DEkz3TVqWXshVZstT2qo3/02BQ==" w:salt="kex4bsZGDKnhnWtsOtih7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B00"/>
    <w:rsid w:val="00000B3A"/>
    <w:rsid w:val="00000DCB"/>
    <w:rsid w:val="00001047"/>
    <w:rsid w:val="00001090"/>
    <w:rsid w:val="0000156C"/>
    <w:rsid w:val="00001639"/>
    <w:rsid w:val="00001662"/>
    <w:rsid w:val="000018C0"/>
    <w:rsid w:val="0000195A"/>
    <w:rsid w:val="0000196C"/>
    <w:rsid w:val="00001C74"/>
    <w:rsid w:val="000022BB"/>
    <w:rsid w:val="0000253D"/>
    <w:rsid w:val="00002612"/>
    <w:rsid w:val="00002632"/>
    <w:rsid w:val="0000265E"/>
    <w:rsid w:val="000026BC"/>
    <w:rsid w:val="00002789"/>
    <w:rsid w:val="00002B94"/>
    <w:rsid w:val="00002BE2"/>
    <w:rsid w:val="00002C64"/>
    <w:rsid w:val="00002CA9"/>
    <w:rsid w:val="00002CC2"/>
    <w:rsid w:val="00002DCD"/>
    <w:rsid w:val="00002FB2"/>
    <w:rsid w:val="00003207"/>
    <w:rsid w:val="0000329B"/>
    <w:rsid w:val="00003494"/>
    <w:rsid w:val="000035B7"/>
    <w:rsid w:val="00003754"/>
    <w:rsid w:val="00003771"/>
    <w:rsid w:val="0000387C"/>
    <w:rsid w:val="000039DE"/>
    <w:rsid w:val="00003A02"/>
    <w:rsid w:val="00003BFA"/>
    <w:rsid w:val="00003CFA"/>
    <w:rsid w:val="00003CFB"/>
    <w:rsid w:val="00003D15"/>
    <w:rsid w:val="00003E3F"/>
    <w:rsid w:val="00003FA5"/>
    <w:rsid w:val="00003FDE"/>
    <w:rsid w:val="000040B1"/>
    <w:rsid w:val="000040B5"/>
    <w:rsid w:val="0000431E"/>
    <w:rsid w:val="00004626"/>
    <w:rsid w:val="000047F6"/>
    <w:rsid w:val="00004C50"/>
    <w:rsid w:val="00004C8D"/>
    <w:rsid w:val="0000500E"/>
    <w:rsid w:val="00005257"/>
    <w:rsid w:val="0000540A"/>
    <w:rsid w:val="000054C4"/>
    <w:rsid w:val="00005A6F"/>
    <w:rsid w:val="00005AA5"/>
    <w:rsid w:val="00005F95"/>
    <w:rsid w:val="00005FEE"/>
    <w:rsid w:val="00006029"/>
    <w:rsid w:val="00006036"/>
    <w:rsid w:val="00006222"/>
    <w:rsid w:val="00006341"/>
    <w:rsid w:val="00006763"/>
    <w:rsid w:val="00006775"/>
    <w:rsid w:val="00006C9C"/>
    <w:rsid w:val="00006D75"/>
    <w:rsid w:val="00007036"/>
    <w:rsid w:val="0000708D"/>
    <w:rsid w:val="00007103"/>
    <w:rsid w:val="000071B4"/>
    <w:rsid w:val="0000725B"/>
    <w:rsid w:val="00007262"/>
    <w:rsid w:val="00007658"/>
    <w:rsid w:val="000078EA"/>
    <w:rsid w:val="000079AE"/>
    <w:rsid w:val="00007D91"/>
    <w:rsid w:val="00007FE9"/>
    <w:rsid w:val="0001006D"/>
    <w:rsid w:val="00010377"/>
    <w:rsid w:val="000103D6"/>
    <w:rsid w:val="0001041D"/>
    <w:rsid w:val="000104C8"/>
    <w:rsid w:val="0001076A"/>
    <w:rsid w:val="0001079D"/>
    <w:rsid w:val="00010BED"/>
    <w:rsid w:val="00010FC0"/>
    <w:rsid w:val="000110AE"/>
    <w:rsid w:val="0001129F"/>
    <w:rsid w:val="0001149D"/>
    <w:rsid w:val="000114A4"/>
    <w:rsid w:val="000116D4"/>
    <w:rsid w:val="00011793"/>
    <w:rsid w:val="00011955"/>
    <w:rsid w:val="00011B57"/>
    <w:rsid w:val="00011F46"/>
    <w:rsid w:val="0001216A"/>
    <w:rsid w:val="00012212"/>
    <w:rsid w:val="0001239E"/>
    <w:rsid w:val="000123B5"/>
    <w:rsid w:val="0001285C"/>
    <w:rsid w:val="00012AB8"/>
    <w:rsid w:val="00012BA2"/>
    <w:rsid w:val="00012C41"/>
    <w:rsid w:val="00012DD6"/>
    <w:rsid w:val="00012E46"/>
    <w:rsid w:val="00013486"/>
    <w:rsid w:val="0001354B"/>
    <w:rsid w:val="000136DD"/>
    <w:rsid w:val="00013792"/>
    <w:rsid w:val="00013798"/>
    <w:rsid w:val="000138B0"/>
    <w:rsid w:val="00013D18"/>
    <w:rsid w:val="00013DC7"/>
    <w:rsid w:val="0001414B"/>
    <w:rsid w:val="00014238"/>
    <w:rsid w:val="000142EB"/>
    <w:rsid w:val="00014324"/>
    <w:rsid w:val="00014435"/>
    <w:rsid w:val="0001469F"/>
    <w:rsid w:val="00014868"/>
    <w:rsid w:val="00014A14"/>
    <w:rsid w:val="00014AAD"/>
    <w:rsid w:val="00014ACC"/>
    <w:rsid w:val="00014D70"/>
    <w:rsid w:val="00014EDE"/>
    <w:rsid w:val="00014FF4"/>
    <w:rsid w:val="00015015"/>
    <w:rsid w:val="0001502A"/>
    <w:rsid w:val="0001519D"/>
    <w:rsid w:val="00015469"/>
    <w:rsid w:val="000156CF"/>
    <w:rsid w:val="00015BF0"/>
    <w:rsid w:val="00015EAB"/>
    <w:rsid w:val="00015FF9"/>
    <w:rsid w:val="000162FE"/>
    <w:rsid w:val="00016591"/>
    <w:rsid w:val="000165FD"/>
    <w:rsid w:val="00016660"/>
    <w:rsid w:val="00016895"/>
    <w:rsid w:val="00016B35"/>
    <w:rsid w:val="00016E8E"/>
    <w:rsid w:val="0001702E"/>
    <w:rsid w:val="00017249"/>
    <w:rsid w:val="000176F4"/>
    <w:rsid w:val="000177B8"/>
    <w:rsid w:val="00017B36"/>
    <w:rsid w:val="00017D16"/>
    <w:rsid w:val="00017E2E"/>
    <w:rsid w:val="00017F58"/>
    <w:rsid w:val="00017FF7"/>
    <w:rsid w:val="0002016E"/>
    <w:rsid w:val="000201C8"/>
    <w:rsid w:val="00020218"/>
    <w:rsid w:val="00020302"/>
    <w:rsid w:val="00020493"/>
    <w:rsid w:val="000207E5"/>
    <w:rsid w:val="000207E6"/>
    <w:rsid w:val="0002087D"/>
    <w:rsid w:val="00020AD2"/>
    <w:rsid w:val="00020D6A"/>
    <w:rsid w:val="00020DF1"/>
    <w:rsid w:val="000214F6"/>
    <w:rsid w:val="000215B8"/>
    <w:rsid w:val="000215E9"/>
    <w:rsid w:val="00021678"/>
    <w:rsid w:val="00022091"/>
    <w:rsid w:val="000220A5"/>
    <w:rsid w:val="000220A7"/>
    <w:rsid w:val="0002261B"/>
    <w:rsid w:val="000227F9"/>
    <w:rsid w:val="00022825"/>
    <w:rsid w:val="00022BC0"/>
    <w:rsid w:val="00022DF6"/>
    <w:rsid w:val="00022EA6"/>
    <w:rsid w:val="0002313C"/>
    <w:rsid w:val="00023211"/>
    <w:rsid w:val="00023479"/>
    <w:rsid w:val="00023B31"/>
    <w:rsid w:val="00023BC2"/>
    <w:rsid w:val="00023BF6"/>
    <w:rsid w:val="000240E0"/>
    <w:rsid w:val="00024240"/>
    <w:rsid w:val="000244B4"/>
    <w:rsid w:val="000244BA"/>
    <w:rsid w:val="000245F1"/>
    <w:rsid w:val="0002473E"/>
    <w:rsid w:val="00024D8F"/>
    <w:rsid w:val="00024EB4"/>
    <w:rsid w:val="00024FD8"/>
    <w:rsid w:val="00025324"/>
    <w:rsid w:val="00025388"/>
    <w:rsid w:val="00025420"/>
    <w:rsid w:val="0002560B"/>
    <w:rsid w:val="00025625"/>
    <w:rsid w:val="000259E7"/>
    <w:rsid w:val="00025C39"/>
    <w:rsid w:val="00026534"/>
    <w:rsid w:val="00026849"/>
    <w:rsid w:val="00026874"/>
    <w:rsid w:val="0002698E"/>
    <w:rsid w:val="00026CFF"/>
    <w:rsid w:val="00026DFA"/>
    <w:rsid w:val="00026EAC"/>
    <w:rsid w:val="00026EEF"/>
    <w:rsid w:val="00026F5C"/>
    <w:rsid w:val="0002714D"/>
    <w:rsid w:val="000271FA"/>
    <w:rsid w:val="000277B2"/>
    <w:rsid w:val="00027C83"/>
    <w:rsid w:val="00027F20"/>
    <w:rsid w:val="00027FE6"/>
    <w:rsid w:val="00030293"/>
    <w:rsid w:val="000305B6"/>
    <w:rsid w:val="000306BE"/>
    <w:rsid w:val="000307FF"/>
    <w:rsid w:val="0003083F"/>
    <w:rsid w:val="00030A7D"/>
    <w:rsid w:val="00030B4B"/>
    <w:rsid w:val="00030B76"/>
    <w:rsid w:val="00030B8A"/>
    <w:rsid w:val="00030BD0"/>
    <w:rsid w:val="00030C05"/>
    <w:rsid w:val="00030DF2"/>
    <w:rsid w:val="00030FD8"/>
    <w:rsid w:val="0003102B"/>
    <w:rsid w:val="00031134"/>
    <w:rsid w:val="0003136B"/>
    <w:rsid w:val="000313ED"/>
    <w:rsid w:val="00031487"/>
    <w:rsid w:val="000319FF"/>
    <w:rsid w:val="00031CEE"/>
    <w:rsid w:val="00031D77"/>
    <w:rsid w:val="00031D90"/>
    <w:rsid w:val="00031E44"/>
    <w:rsid w:val="000321C8"/>
    <w:rsid w:val="0003231A"/>
    <w:rsid w:val="00032542"/>
    <w:rsid w:val="0003257F"/>
    <w:rsid w:val="000326C5"/>
    <w:rsid w:val="00032D41"/>
    <w:rsid w:val="0003318E"/>
    <w:rsid w:val="000333BD"/>
    <w:rsid w:val="000333D9"/>
    <w:rsid w:val="000333E2"/>
    <w:rsid w:val="00033584"/>
    <w:rsid w:val="0003389B"/>
    <w:rsid w:val="0003392B"/>
    <w:rsid w:val="00033A8F"/>
    <w:rsid w:val="00033B2C"/>
    <w:rsid w:val="00033B39"/>
    <w:rsid w:val="00033CDD"/>
    <w:rsid w:val="00033E90"/>
    <w:rsid w:val="00033EF3"/>
    <w:rsid w:val="00033FCF"/>
    <w:rsid w:val="000342E2"/>
    <w:rsid w:val="000344B8"/>
    <w:rsid w:val="00034637"/>
    <w:rsid w:val="00034960"/>
    <w:rsid w:val="00034A5C"/>
    <w:rsid w:val="00034C55"/>
    <w:rsid w:val="00034E08"/>
    <w:rsid w:val="00034E44"/>
    <w:rsid w:val="000352B7"/>
    <w:rsid w:val="0003536A"/>
    <w:rsid w:val="00035678"/>
    <w:rsid w:val="000357AF"/>
    <w:rsid w:val="000358B8"/>
    <w:rsid w:val="000359CA"/>
    <w:rsid w:val="00036051"/>
    <w:rsid w:val="000360AC"/>
    <w:rsid w:val="00036140"/>
    <w:rsid w:val="0003643C"/>
    <w:rsid w:val="00036462"/>
    <w:rsid w:val="00036820"/>
    <w:rsid w:val="00036AA5"/>
    <w:rsid w:val="00036AEE"/>
    <w:rsid w:val="00036BA7"/>
    <w:rsid w:val="00036D2A"/>
    <w:rsid w:val="00036E3B"/>
    <w:rsid w:val="00036F28"/>
    <w:rsid w:val="000371B0"/>
    <w:rsid w:val="000371BD"/>
    <w:rsid w:val="00037303"/>
    <w:rsid w:val="0003733B"/>
    <w:rsid w:val="00037362"/>
    <w:rsid w:val="0003738F"/>
    <w:rsid w:val="0003757C"/>
    <w:rsid w:val="000376C4"/>
    <w:rsid w:val="000378EF"/>
    <w:rsid w:val="00037AA7"/>
    <w:rsid w:val="00037C1F"/>
    <w:rsid w:val="00037CDA"/>
    <w:rsid w:val="00037DF4"/>
    <w:rsid w:val="00040219"/>
    <w:rsid w:val="000403FA"/>
    <w:rsid w:val="0004054C"/>
    <w:rsid w:val="00040768"/>
    <w:rsid w:val="000408E7"/>
    <w:rsid w:val="000409A3"/>
    <w:rsid w:val="00040E9A"/>
    <w:rsid w:val="00040ED0"/>
    <w:rsid w:val="000411FE"/>
    <w:rsid w:val="000413C6"/>
    <w:rsid w:val="00041422"/>
    <w:rsid w:val="000414E6"/>
    <w:rsid w:val="0004152D"/>
    <w:rsid w:val="0004165A"/>
    <w:rsid w:val="000419B1"/>
    <w:rsid w:val="00041ECE"/>
    <w:rsid w:val="00042152"/>
    <w:rsid w:val="000422B0"/>
    <w:rsid w:val="00042422"/>
    <w:rsid w:val="00042578"/>
    <w:rsid w:val="000426EE"/>
    <w:rsid w:val="000426F9"/>
    <w:rsid w:val="00042A73"/>
    <w:rsid w:val="00042B8F"/>
    <w:rsid w:val="00042D07"/>
    <w:rsid w:val="0004301D"/>
    <w:rsid w:val="000431A4"/>
    <w:rsid w:val="000434D2"/>
    <w:rsid w:val="00043755"/>
    <w:rsid w:val="00043A62"/>
    <w:rsid w:val="00043AF5"/>
    <w:rsid w:val="00043B67"/>
    <w:rsid w:val="00043C47"/>
    <w:rsid w:val="00043D37"/>
    <w:rsid w:val="00043D45"/>
    <w:rsid w:val="00043F26"/>
    <w:rsid w:val="00044328"/>
    <w:rsid w:val="000443D5"/>
    <w:rsid w:val="000449F7"/>
    <w:rsid w:val="00044C8D"/>
    <w:rsid w:val="00044D3D"/>
    <w:rsid w:val="00044F1F"/>
    <w:rsid w:val="0004513D"/>
    <w:rsid w:val="000452D2"/>
    <w:rsid w:val="000453D0"/>
    <w:rsid w:val="000454A7"/>
    <w:rsid w:val="00045628"/>
    <w:rsid w:val="000456C1"/>
    <w:rsid w:val="0004579D"/>
    <w:rsid w:val="00045A56"/>
    <w:rsid w:val="00045D36"/>
    <w:rsid w:val="00045E76"/>
    <w:rsid w:val="00045E98"/>
    <w:rsid w:val="0004607A"/>
    <w:rsid w:val="00046233"/>
    <w:rsid w:val="000466A7"/>
    <w:rsid w:val="00046CC6"/>
    <w:rsid w:val="00046F6E"/>
    <w:rsid w:val="00047156"/>
    <w:rsid w:val="0004717E"/>
    <w:rsid w:val="000472D9"/>
    <w:rsid w:val="0004749C"/>
    <w:rsid w:val="000474BA"/>
    <w:rsid w:val="0004775E"/>
    <w:rsid w:val="0004782E"/>
    <w:rsid w:val="00047936"/>
    <w:rsid w:val="00047E8B"/>
    <w:rsid w:val="000500FD"/>
    <w:rsid w:val="00050161"/>
    <w:rsid w:val="000502B0"/>
    <w:rsid w:val="0005030B"/>
    <w:rsid w:val="00050475"/>
    <w:rsid w:val="000506D6"/>
    <w:rsid w:val="000508EB"/>
    <w:rsid w:val="00050928"/>
    <w:rsid w:val="00050970"/>
    <w:rsid w:val="00050AE0"/>
    <w:rsid w:val="00050B31"/>
    <w:rsid w:val="00050C46"/>
    <w:rsid w:val="00050C6D"/>
    <w:rsid w:val="00050D96"/>
    <w:rsid w:val="00050DF7"/>
    <w:rsid w:val="00050E63"/>
    <w:rsid w:val="00051108"/>
    <w:rsid w:val="0005158B"/>
    <w:rsid w:val="00051611"/>
    <w:rsid w:val="0005161E"/>
    <w:rsid w:val="00051776"/>
    <w:rsid w:val="00051B86"/>
    <w:rsid w:val="00051D90"/>
    <w:rsid w:val="000524EC"/>
    <w:rsid w:val="00052670"/>
    <w:rsid w:val="00052A2B"/>
    <w:rsid w:val="00052C96"/>
    <w:rsid w:val="00052D6F"/>
    <w:rsid w:val="00052DFB"/>
    <w:rsid w:val="000530D8"/>
    <w:rsid w:val="0005310A"/>
    <w:rsid w:val="00053460"/>
    <w:rsid w:val="000534C4"/>
    <w:rsid w:val="00053690"/>
    <w:rsid w:val="000536F9"/>
    <w:rsid w:val="00053800"/>
    <w:rsid w:val="00053868"/>
    <w:rsid w:val="00053887"/>
    <w:rsid w:val="000538ED"/>
    <w:rsid w:val="00053923"/>
    <w:rsid w:val="00053BD5"/>
    <w:rsid w:val="00053C15"/>
    <w:rsid w:val="00053C4A"/>
    <w:rsid w:val="00053C75"/>
    <w:rsid w:val="00053F98"/>
    <w:rsid w:val="00054773"/>
    <w:rsid w:val="00054E2B"/>
    <w:rsid w:val="0005512B"/>
    <w:rsid w:val="000552C5"/>
    <w:rsid w:val="000552F8"/>
    <w:rsid w:val="00055404"/>
    <w:rsid w:val="0005546B"/>
    <w:rsid w:val="000555AF"/>
    <w:rsid w:val="000557A5"/>
    <w:rsid w:val="00055AD1"/>
    <w:rsid w:val="00055F82"/>
    <w:rsid w:val="0005625F"/>
    <w:rsid w:val="000562B6"/>
    <w:rsid w:val="00056409"/>
    <w:rsid w:val="00056670"/>
    <w:rsid w:val="00056688"/>
    <w:rsid w:val="000566B1"/>
    <w:rsid w:val="00056B4F"/>
    <w:rsid w:val="00056BE2"/>
    <w:rsid w:val="00056CF4"/>
    <w:rsid w:val="00057412"/>
    <w:rsid w:val="0005747D"/>
    <w:rsid w:val="000575A7"/>
    <w:rsid w:val="00057615"/>
    <w:rsid w:val="000576E6"/>
    <w:rsid w:val="00057834"/>
    <w:rsid w:val="000579BE"/>
    <w:rsid w:val="00057B7C"/>
    <w:rsid w:val="00057D35"/>
    <w:rsid w:val="00057EC8"/>
    <w:rsid w:val="00057FBF"/>
    <w:rsid w:val="000601FB"/>
    <w:rsid w:val="000602B2"/>
    <w:rsid w:val="00060737"/>
    <w:rsid w:val="00060D5D"/>
    <w:rsid w:val="00060D8A"/>
    <w:rsid w:val="0006141B"/>
    <w:rsid w:val="00061A54"/>
    <w:rsid w:val="00061BEE"/>
    <w:rsid w:val="00061E07"/>
    <w:rsid w:val="00062325"/>
    <w:rsid w:val="0006232C"/>
    <w:rsid w:val="0006250D"/>
    <w:rsid w:val="00062679"/>
    <w:rsid w:val="00062807"/>
    <w:rsid w:val="000628FA"/>
    <w:rsid w:val="00062924"/>
    <w:rsid w:val="00062B00"/>
    <w:rsid w:val="00062CE0"/>
    <w:rsid w:val="00062DF2"/>
    <w:rsid w:val="00062F7F"/>
    <w:rsid w:val="000632D5"/>
    <w:rsid w:val="00063423"/>
    <w:rsid w:val="0006345B"/>
    <w:rsid w:val="00063469"/>
    <w:rsid w:val="000634A5"/>
    <w:rsid w:val="00063590"/>
    <w:rsid w:val="000635B6"/>
    <w:rsid w:val="000635D0"/>
    <w:rsid w:val="00063670"/>
    <w:rsid w:val="000638E6"/>
    <w:rsid w:val="00063922"/>
    <w:rsid w:val="000639C1"/>
    <w:rsid w:val="000639C8"/>
    <w:rsid w:val="00063A59"/>
    <w:rsid w:val="00063AFB"/>
    <w:rsid w:val="00063E09"/>
    <w:rsid w:val="00064417"/>
    <w:rsid w:val="00064470"/>
    <w:rsid w:val="000644B2"/>
    <w:rsid w:val="00064ACA"/>
    <w:rsid w:val="00064B97"/>
    <w:rsid w:val="00064E2B"/>
    <w:rsid w:val="0006500E"/>
    <w:rsid w:val="00065036"/>
    <w:rsid w:val="000651CB"/>
    <w:rsid w:val="000651ED"/>
    <w:rsid w:val="000655BD"/>
    <w:rsid w:val="000656AA"/>
    <w:rsid w:val="0006597A"/>
    <w:rsid w:val="000659E9"/>
    <w:rsid w:val="00065A63"/>
    <w:rsid w:val="00065BE4"/>
    <w:rsid w:val="00065CD9"/>
    <w:rsid w:val="0006603B"/>
    <w:rsid w:val="0006633A"/>
    <w:rsid w:val="00066449"/>
    <w:rsid w:val="00066867"/>
    <w:rsid w:val="0006690C"/>
    <w:rsid w:val="00066B30"/>
    <w:rsid w:val="00066C4D"/>
    <w:rsid w:val="00066CF3"/>
    <w:rsid w:val="00066ED6"/>
    <w:rsid w:val="00066F1B"/>
    <w:rsid w:val="00067114"/>
    <w:rsid w:val="00067211"/>
    <w:rsid w:val="0006730A"/>
    <w:rsid w:val="0006736A"/>
    <w:rsid w:val="0006769F"/>
    <w:rsid w:val="00067763"/>
    <w:rsid w:val="000678E2"/>
    <w:rsid w:val="00067B8D"/>
    <w:rsid w:val="00070298"/>
    <w:rsid w:val="0007061B"/>
    <w:rsid w:val="00070954"/>
    <w:rsid w:val="000709C5"/>
    <w:rsid w:val="000709CA"/>
    <w:rsid w:val="00070BB3"/>
    <w:rsid w:val="00070D37"/>
    <w:rsid w:val="000711E8"/>
    <w:rsid w:val="00071787"/>
    <w:rsid w:val="00071986"/>
    <w:rsid w:val="00071D50"/>
    <w:rsid w:val="00072023"/>
    <w:rsid w:val="000723E3"/>
    <w:rsid w:val="00072422"/>
    <w:rsid w:val="00072686"/>
    <w:rsid w:val="0007290F"/>
    <w:rsid w:val="0007294D"/>
    <w:rsid w:val="00072AF3"/>
    <w:rsid w:val="00072AFE"/>
    <w:rsid w:val="00072B2B"/>
    <w:rsid w:val="00072C40"/>
    <w:rsid w:val="00072EDA"/>
    <w:rsid w:val="000730AE"/>
    <w:rsid w:val="00073167"/>
    <w:rsid w:val="00073179"/>
    <w:rsid w:val="0007375C"/>
    <w:rsid w:val="00073BA1"/>
    <w:rsid w:val="00073E5B"/>
    <w:rsid w:val="00073F2D"/>
    <w:rsid w:val="00073F8D"/>
    <w:rsid w:val="0007409E"/>
    <w:rsid w:val="000741F7"/>
    <w:rsid w:val="00074207"/>
    <w:rsid w:val="000742DC"/>
    <w:rsid w:val="000745A9"/>
    <w:rsid w:val="00074657"/>
    <w:rsid w:val="00074C17"/>
    <w:rsid w:val="00074DB3"/>
    <w:rsid w:val="00075184"/>
    <w:rsid w:val="0007577E"/>
    <w:rsid w:val="000757F1"/>
    <w:rsid w:val="00075924"/>
    <w:rsid w:val="00075974"/>
    <w:rsid w:val="0007597D"/>
    <w:rsid w:val="000759A7"/>
    <w:rsid w:val="00075AC2"/>
    <w:rsid w:val="00075E41"/>
    <w:rsid w:val="00075F94"/>
    <w:rsid w:val="0007618D"/>
    <w:rsid w:val="00076313"/>
    <w:rsid w:val="000763A3"/>
    <w:rsid w:val="000763EB"/>
    <w:rsid w:val="00076AA4"/>
    <w:rsid w:val="00076C55"/>
    <w:rsid w:val="00076E1C"/>
    <w:rsid w:val="00076EC3"/>
    <w:rsid w:val="000770FD"/>
    <w:rsid w:val="000771BA"/>
    <w:rsid w:val="000777B6"/>
    <w:rsid w:val="00077C07"/>
    <w:rsid w:val="00077F70"/>
    <w:rsid w:val="000801BB"/>
    <w:rsid w:val="00080313"/>
    <w:rsid w:val="000806D9"/>
    <w:rsid w:val="00080DCE"/>
    <w:rsid w:val="00080DD7"/>
    <w:rsid w:val="00080E1A"/>
    <w:rsid w:val="00080E6F"/>
    <w:rsid w:val="00081173"/>
    <w:rsid w:val="000812EC"/>
    <w:rsid w:val="00081576"/>
    <w:rsid w:val="00081995"/>
    <w:rsid w:val="0008199C"/>
    <w:rsid w:val="00081A1F"/>
    <w:rsid w:val="00081A4F"/>
    <w:rsid w:val="00081AD7"/>
    <w:rsid w:val="00081B34"/>
    <w:rsid w:val="000824FC"/>
    <w:rsid w:val="00082798"/>
    <w:rsid w:val="00082A98"/>
    <w:rsid w:val="00082B1A"/>
    <w:rsid w:val="00082C48"/>
    <w:rsid w:val="00082FF5"/>
    <w:rsid w:val="00083277"/>
    <w:rsid w:val="00083483"/>
    <w:rsid w:val="00083615"/>
    <w:rsid w:val="00083850"/>
    <w:rsid w:val="00083C4A"/>
    <w:rsid w:val="00083C65"/>
    <w:rsid w:val="00083C91"/>
    <w:rsid w:val="00083CE1"/>
    <w:rsid w:val="00083DB1"/>
    <w:rsid w:val="00083DC9"/>
    <w:rsid w:val="00083E82"/>
    <w:rsid w:val="00083FBB"/>
    <w:rsid w:val="00083FC0"/>
    <w:rsid w:val="000840BD"/>
    <w:rsid w:val="000840C5"/>
    <w:rsid w:val="00084225"/>
    <w:rsid w:val="00084404"/>
    <w:rsid w:val="0008440C"/>
    <w:rsid w:val="000847B0"/>
    <w:rsid w:val="00084AB4"/>
    <w:rsid w:val="00084B05"/>
    <w:rsid w:val="00084C14"/>
    <w:rsid w:val="00084D6A"/>
    <w:rsid w:val="00084DA1"/>
    <w:rsid w:val="00084DF6"/>
    <w:rsid w:val="00084F56"/>
    <w:rsid w:val="0008514E"/>
    <w:rsid w:val="00085538"/>
    <w:rsid w:val="00085551"/>
    <w:rsid w:val="000855E8"/>
    <w:rsid w:val="0008584E"/>
    <w:rsid w:val="00085C1C"/>
    <w:rsid w:val="00085C9A"/>
    <w:rsid w:val="00085F59"/>
    <w:rsid w:val="000861AD"/>
    <w:rsid w:val="00086336"/>
    <w:rsid w:val="000863CA"/>
    <w:rsid w:val="00086A48"/>
    <w:rsid w:val="00086D56"/>
    <w:rsid w:val="0008741A"/>
    <w:rsid w:val="000879B8"/>
    <w:rsid w:val="000879DC"/>
    <w:rsid w:val="00087B1B"/>
    <w:rsid w:val="00087BB8"/>
    <w:rsid w:val="00087DBA"/>
    <w:rsid w:val="00087F3F"/>
    <w:rsid w:val="00090114"/>
    <w:rsid w:val="0009022E"/>
    <w:rsid w:val="0009030F"/>
    <w:rsid w:val="00090312"/>
    <w:rsid w:val="000903B1"/>
    <w:rsid w:val="000903F4"/>
    <w:rsid w:val="000906D9"/>
    <w:rsid w:val="00090BB9"/>
    <w:rsid w:val="00090D63"/>
    <w:rsid w:val="00090F92"/>
    <w:rsid w:val="00090FF6"/>
    <w:rsid w:val="000910F0"/>
    <w:rsid w:val="00091123"/>
    <w:rsid w:val="00091312"/>
    <w:rsid w:val="00091362"/>
    <w:rsid w:val="0009149F"/>
    <w:rsid w:val="000914FB"/>
    <w:rsid w:val="00091524"/>
    <w:rsid w:val="00091564"/>
    <w:rsid w:val="0009220F"/>
    <w:rsid w:val="000923A0"/>
    <w:rsid w:val="000926FD"/>
    <w:rsid w:val="000929B3"/>
    <w:rsid w:val="00092C38"/>
    <w:rsid w:val="000931D2"/>
    <w:rsid w:val="00093289"/>
    <w:rsid w:val="0009332F"/>
    <w:rsid w:val="000934A8"/>
    <w:rsid w:val="000937F0"/>
    <w:rsid w:val="0009392F"/>
    <w:rsid w:val="00093B11"/>
    <w:rsid w:val="00093BA1"/>
    <w:rsid w:val="00093BB5"/>
    <w:rsid w:val="00093C1E"/>
    <w:rsid w:val="00093ED4"/>
    <w:rsid w:val="00093F56"/>
    <w:rsid w:val="00093FD2"/>
    <w:rsid w:val="00094222"/>
    <w:rsid w:val="00094258"/>
    <w:rsid w:val="00094345"/>
    <w:rsid w:val="0009459E"/>
    <w:rsid w:val="00094605"/>
    <w:rsid w:val="00094903"/>
    <w:rsid w:val="00094BC1"/>
    <w:rsid w:val="00094F4B"/>
    <w:rsid w:val="0009521A"/>
    <w:rsid w:val="00095404"/>
    <w:rsid w:val="00095418"/>
    <w:rsid w:val="000956F4"/>
    <w:rsid w:val="0009583E"/>
    <w:rsid w:val="000958BD"/>
    <w:rsid w:val="000959C2"/>
    <w:rsid w:val="00095B59"/>
    <w:rsid w:val="00095CF6"/>
    <w:rsid w:val="00096051"/>
    <w:rsid w:val="0009609A"/>
    <w:rsid w:val="00096235"/>
    <w:rsid w:val="000968A1"/>
    <w:rsid w:val="00096C6B"/>
    <w:rsid w:val="00096DF3"/>
    <w:rsid w:val="00096E48"/>
    <w:rsid w:val="00096F9F"/>
    <w:rsid w:val="0009704A"/>
    <w:rsid w:val="000975AC"/>
    <w:rsid w:val="000975C2"/>
    <w:rsid w:val="000979C3"/>
    <w:rsid w:val="000979FA"/>
    <w:rsid w:val="00097A88"/>
    <w:rsid w:val="00097D4D"/>
    <w:rsid w:val="00097DA3"/>
    <w:rsid w:val="00097E34"/>
    <w:rsid w:val="00097F3E"/>
    <w:rsid w:val="00097FA4"/>
    <w:rsid w:val="000A017A"/>
    <w:rsid w:val="000A0191"/>
    <w:rsid w:val="000A01EB"/>
    <w:rsid w:val="000A0480"/>
    <w:rsid w:val="000A04F2"/>
    <w:rsid w:val="000A07F3"/>
    <w:rsid w:val="000A084C"/>
    <w:rsid w:val="000A0902"/>
    <w:rsid w:val="000A0C9F"/>
    <w:rsid w:val="000A0CB5"/>
    <w:rsid w:val="000A0CD0"/>
    <w:rsid w:val="000A0E0D"/>
    <w:rsid w:val="000A14A8"/>
    <w:rsid w:val="000A19F0"/>
    <w:rsid w:val="000A1AC7"/>
    <w:rsid w:val="000A1C58"/>
    <w:rsid w:val="000A1D92"/>
    <w:rsid w:val="000A2133"/>
    <w:rsid w:val="000A2337"/>
    <w:rsid w:val="000A2413"/>
    <w:rsid w:val="000A2436"/>
    <w:rsid w:val="000A24B8"/>
    <w:rsid w:val="000A2554"/>
    <w:rsid w:val="000A266A"/>
    <w:rsid w:val="000A26DF"/>
    <w:rsid w:val="000A26F5"/>
    <w:rsid w:val="000A2875"/>
    <w:rsid w:val="000A2C55"/>
    <w:rsid w:val="000A2C98"/>
    <w:rsid w:val="000A2E5F"/>
    <w:rsid w:val="000A2EAC"/>
    <w:rsid w:val="000A2FCF"/>
    <w:rsid w:val="000A347F"/>
    <w:rsid w:val="000A34F1"/>
    <w:rsid w:val="000A3981"/>
    <w:rsid w:val="000A3A2F"/>
    <w:rsid w:val="000A3B1D"/>
    <w:rsid w:val="000A3B99"/>
    <w:rsid w:val="000A3C6B"/>
    <w:rsid w:val="000A4067"/>
    <w:rsid w:val="000A40D0"/>
    <w:rsid w:val="000A426C"/>
    <w:rsid w:val="000A4276"/>
    <w:rsid w:val="000A42BB"/>
    <w:rsid w:val="000A444C"/>
    <w:rsid w:val="000A4637"/>
    <w:rsid w:val="000A476E"/>
    <w:rsid w:val="000A49A2"/>
    <w:rsid w:val="000A4B4B"/>
    <w:rsid w:val="000A4BAE"/>
    <w:rsid w:val="000A4C3B"/>
    <w:rsid w:val="000A4CB0"/>
    <w:rsid w:val="000A4DD2"/>
    <w:rsid w:val="000A52E2"/>
    <w:rsid w:val="000A54EC"/>
    <w:rsid w:val="000A54FF"/>
    <w:rsid w:val="000A5645"/>
    <w:rsid w:val="000A5802"/>
    <w:rsid w:val="000A58A4"/>
    <w:rsid w:val="000A5A92"/>
    <w:rsid w:val="000A5B6A"/>
    <w:rsid w:val="000A5B6B"/>
    <w:rsid w:val="000A5BC0"/>
    <w:rsid w:val="000A5CA2"/>
    <w:rsid w:val="000A5CD7"/>
    <w:rsid w:val="000A5EC4"/>
    <w:rsid w:val="000A5FB4"/>
    <w:rsid w:val="000A5FC9"/>
    <w:rsid w:val="000A6272"/>
    <w:rsid w:val="000A655F"/>
    <w:rsid w:val="000A6774"/>
    <w:rsid w:val="000A681E"/>
    <w:rsid w:val="000A6C67"/>
    <w:rsid w:val="000A7012"/>
    <w:rsid w:val="000A715A"/>
    <w:rsid w:val="000A71D7"/>
    <w:rsid w:val="000A7378"/>
    <w:rsid w:val="000A73CA"/>
    <w:rsid w:val="000A752D"/>
    <w:rsid w:val="000A7553"/>
    <w:rsid w:val="000A766E"/>
    <w:rsid w:val="000A7CDC"/>
    <w:rsid w:val="000A7E49"/>
    <w:rsid w:val="000A7E87"/>
    <w:rsid w:val="000A7F8F"/>
    <w:rsid w:val="000B0130"/>
    <w:rsid w:val="000B018D"/>
    <w:rsid w:val="000B01E4"/>
    <w:rsid w:val="000B041E"/>
    <w:rsid w:val="000B044D"/>
    <w:rsid w:val="000B0478"/>
    <w:rsid w:val="000B04AF"/>
    <w:rsid w:val="000B0852"/>
    <w:rsid w:val="000B0949"/>
    <w:rsid w:val="000B0A57"/>
    <w:rsid w:val="000B0AC2"/>
    <w:rsid w:val="000B0F17"/>
    <w:rsid w:val="000B0FAC"/>
    <w:rsid w:val="000B1208"/>
    <w:rsid w:val="000B15C8"/>
    <w:rsid w:val="000B1C8D"/>
    <w:rsid w:val="000B2546"/>
    <w:rsid w:val="000B283F"/>
    <w:rsid w:val="000B2A2F"/>
    <w:rsid w:val="000B2B6C"/>
    <w:rsid w:val="000B331D"/>
    <w:rsid w:val="000B3490"/>
    <w:rsid w:val="000B3685"/>
    <w:rsid w:val="000B3764"/>
    <w:rsid w:val="000B3980"/>
    <w:rsid w:val="000B39BB"/>
    <w:rsid w:val="000B3ACC"/>
    <w:rsid w:val="000B3B26"/>
    <w:rsid w:val="000B3D28"/>
    <w:rsid w:val="000B3DA4"/>
    <w:rsid w:val="000B4091"/>
    <w:rsid w:val="000B42EC"/>
    <w:rsid w:val="000B4331"/>
    <w:rsid w:val="000B4613"/>
    <w:rsid w:val="000B47EE"/>
    <w:rsid w:val="000B49BB"/>
    <w:rsid w:val="000B49D7"/>
    <w:rsid w:val="000B4AC3"/>
    <w:rsid w:val="000B4E08"/>
    <w:rsid w:val="000B4F44"/>
    <w:rsid w:val="000B525C"/>
    <w:rsid w:val="000B5677"/>
    <w:rsid w:val="000B5698"/>
    <w:rsid w:val="000B56D9"/>
    <w:rsid w:val="000B56F1"/>
    <w:rsid w:val="000B59EC"/>
    <w:rsid w:val="000B59F2"/>
    <w:rsid w:val="000B603F"/>
    <w:rsid w:val="000B6088"/>
    <w:rsid w:val="000B66F8"/>
    <w:rsid w:val="000B6702"/>
    <w:rsid w:val="000B6E26"/>
    <w:rsid w:val="000B6F8B"/>
    <w:rsid w:val="000B700A"/>
    <w:rsid w:val="000B7172"/>
    <w:rsid w:val="000B71F2"/>
    <w:rsid w:val="000B7209"/>
    <w:rsid w:val="000B7269"/>
    <w:rsid w:val="000B7490"/>
    <w:rsid w:val="000B75C5"/>
    <w:rsid w:val="000B764E"/>
    <w:rsid w:val="000B78C4"/>
    <w:rsid w:val="000B7987"/>
    <w:rsid w:val="000B7AA4"/>
    <w:rsid w:val="000B7AF4"/>
    <w:rsid w:val="000B7B39"/>
    <w:rsid w:val="000B7C6C"/>
    <w:rsid w:val="000B7DEA"/>
    <w:rsid w:val="000B7E4E"/>
    <w:rsid w:val="000B7F1C"/>
    <w:rsid w:val="000C003C"/>
    <w:rsid w:val="000C0A6E"/>
    <w:rsid w:val="000C0B60"/>
    <w:rsid w:val="000C0F72"/>
    <w:rsid w:val="000C100C"/>
    <w:rsid w:val="000C104B"/>
    <w:rsid w:val="000C12B2"/>
    <w:rsid w:val="000C13B6"/>
    <w:rsid w:val="000C150F"/>
    <w:rsid w:val="000C1740"/>
    <w:rsid w:val="000C19F5"/>
    <w:rsid w:val="000C1D84"/>
    <w:rsid w:val="000C203B"/>
    <w:rsid w:val="000C2666"/>
    <w:rsid w:val="000C26AD"/>
    <w:rsid w:val="000C273C"/>
    <w:rsid w:val="000C299E"/>
    <w:rsid w:val="000C29BA"/>
    <w:rsid w:val="000C2A22"/>
    <w:rsid w:val="000C2AE2"/>
    <w:rsid w:val="000C2C04"/>
    <w:rsid w:val="000C2EC1"/>
    <w:rsid w:val="000C309F"/>
    <w:rsid w:val="000C30C1"/>
    <w:rsid w:val="000C3569"/>
    <w:rsid w:val="000C3792"/>
    <w:rsid w:val="000C3E99"/>
    <w:rsid w:val="000C417D"/>
    <w:rsid w:val="000C49AC"/>
    <w:rsid w:val="000C4C24"/>
    <w:rsid w:val="000C4C98"/>
    <w:rsid w:val="000C4D5D"/>
    <w:rsid w:val="000C4D72"/>
    <w:rsid w:val="000C4DC5"/>
    <w:rsid w:val="000C4E18"/>
    <w:rsid w:val="000C4E7F"/>
    <w:rsid w:val="000C507D"/>
    <w:rsid w:val="000C50BA"/>
    <w:rsid w:val="000C512E"/>
    <w:rsid w:val="000C5148"/>
    <w:rsid w:val="000C5235"/>
    <w:rsid w:val="000C56F1"/>
    <w:rsid w:val="000C57C8"/>
    <w:rsid w:val="000C58C5"/>
    <w:rsid w:val="000C5923"/>
    <w:rsid w:val="000C5954"/>
    <w:rsid w:val="000C5DD6"/>
    <w:rsid w:val="000C5E83"/>
    <w:rsid w:val="000C6317"/>
    <w:rsid w:val="000C6339"/>
    <w:rsid w:val="000C6A0E"/>
    <w:rsid w:val="000C6ABD"/>
    <w:rsid w:val="000C6BCC"/>
    <w:rsid w:val="000C6FF5"/>
    <w:rsid w:val="000C704D"/>
    <w:rsid w:val="000C70C6"/>
    <w:rsid w:val="000C71E0"/>
    <w:rsid w:val="000C72EE"/>
    <w:rsid w:val="000C732A"/>
    <w:rsid w:val="000C759D"/>
    <w:rsid w:val="000C7923"/>
    <w:rsid w:val="000C7971"/>
    <w:rsid w:val="000C7FA4"/>
    <w:rsid w:val="000D0079"/>
    <w:rsid w:val="000D03A9"/>
    <w:rsid w:val="000D0550"/>
    <w:rsid w:val="000D07AB"/>
    <w:rsid w:val="000D090D"/>
    <w:rsid w:val="000D0BC3"/>
    <w:rsid w:val="000D0C93"/>
    <w:rsid w:val="000D0D9B"/>
    <w:rsid w:val="000D0E29"/>
    <w:rsid w:val="000D0EDB"/>
    <w:rsid w:val="000D1249"/>
    <w:rsid w:val="000D159B"/>
    <w:rsid w:val="000D165F"/>
    <w:rsid w:val="000D166D"/>
    <w:rsid w:val="000D1D66"/>
    <w:rsid w:val="000D22E7"/>
    <w:rsid w:val="000D2692"/>
    <w:rsid w:val="000D2AA1"/>
    <w:rsid w:val="000D2B63"/>
    <w:rsid w:val="000D2CE7"/>
    <w:rsid w:val="000D2D2F"/>
    <w:rsid w:val="000D2E7E"/>
    <w:rsid w:val="000D2EA9"/>
    <w:rsid w:val="000D2FCD"/>
    <w:rsid w:val="000D30A8"/>
    <w:rsid w:val="000D3112"/>
    <w:rsid w:val="000D33A8"/>
    <w:rsid w:val="000D3443"/>
    <w:rsid w:val="000D351E"/>
    <w:rsid w:val="000D363F"/>
    <w:rsid w:val="000D3AEC"/>
    <w:rsid w:val="000D3B18"/>
    <w:rsid w:val="000D3B81"/>
    <w:rsid w:val="000D3FD2"/>
    <w:rsid w:val="000D4028"/>
    <w:rsid w:val="000D4103"/>
    <w:rsid w:val="000D4276"/>
    <w:rsid w:val="000D4279"/>
    <w:rsid w:val="000D468A"/>
    <w:rsid w:val="000D4A21"/>
    <w:rsid w:val="000D4AB1"/>
    <w:rsid w:val="000D4BF9"/>
    <w:rsid w:val="000D4C34"/>
    <w:rsid w:val="000D4CF8"/>
    <w:rsid w:val="000D4E1C"/>
    <w:rsid w:val="000D4FD3"/>
    <w:rsid w:val="000D514E"/>
    <w:rsid w:val="000D51F3"/>
    <w:rsid w:val="000D5404"/>
    <w:rsid w:val="000D5540"/>
    <w:rsid w:val="000D5B68"/>
    <w:rsid w:val="000D5B9F"/>
    <w:rsid w:val="000D5FF2"/>
    <w:rsid w:val="000D6103"/>
    <w:rsid w:val="000D62E7"/>
    <w:rsid w:val="000D6474"/>
    <w:rsid w:val="000D6656"/>
    <w:rsid w:val="000D6707"/>
    <w:rsid w:val="000D6A25"/>
    <w:rsid w:val="000D6BFA"/>
    <w:rsid w:val="000D6E68"/>
    <w:rsid w:val="000D72D1"/>
    <w:rsid w:val="000D74D0"/>
    <w:rsid w:val="000D7626"/>
    <w:rsid w:val="000D762D"/>
    <w:rsid w:val="000D78AD"/>
    <w:rsid w:val="000D78C5"/>
    <w:rsid w:val="000D79C4"/>
    <w:rsid w:val="000D79EC"/>
    <w:rsid w:val="000D7C8F"/>
    <w:rsid w:val="000D7E61"/>
    <w:rsid w:val="000D7EF0"/>
    <w:rsid w:val="000D7F13"/>
    <w:rsid w:val="000D7F87"/>
    <w:rsid w:val="000E0097"/>
    <w:rsid w:val="000E0229"/>
    <w:rsid w:val="000E07B4"/>
    <w:rsid w:val="000E09CD"/>
    <w:rsid w:val="000E0A2D"/>
    <w:rsid w:val="000E0B14"/>
    <w:rsid w:val="000E0C02"/>
    <w:rsid w:val="000E0C75"/>
    <w:rsid w:val="000E11D0"/>
    <w:rsid w:val="000E11DE"/>
    <w:rsid w:val="000E133A"/>
    <w:rsid w:val="000E144F"/>
    <w:rsid w:val="000E16C1"/>
    <w:rsid w:val="000E1907"/>
    <w:rsid w:val="000E1952"/>
    <w:rsid w:val="000E19B9"/>
    <w:rsid w:val="000E1D04"/>
    <w:rsid w:val="000E21AD"/>
    <w:rsid w:val="000E222F"/>
    <w:rsid w:val="000E2417"/>
    <w:rsid w:val="000E241E"/>
    <w:rsid w:val="000E2739"/>
    <w:rsid w:val="000E278F"/>
    <w:rsid w:val="000E2A29"/>
    <w:rsid w:val="000E2B35"/>
    <w:rsid w:val="000E2B73"/>
    <w:rsid w:val="000E2BE1"/>
    <w:rsid w:val="000E36B4"/>
    <w:rsid w:val="000E36DA"/>
    <w:rsid w:val="000E399F"/>
    <w:rsid w:val="000E4411"/>
    <w:rsid w:val="000E454B"/>
    <w:rsid w:val="000E46A5"/>
    <w:rsid w:val="000E47B5"/>
    <w:rsid w:val="000E4B01"/>
    <w:rsid w:val="000E4C28"/>
    <w:rsid w:val="000E4D84"/>
    <w:rsid w:val="000E4DC0"/>
    <w:rsid w:val="000E55E2"/>
    <w:rsid w:val="000E57FB"/>
    <w:rsid w:val="000E5823"/>
    <w:rsid w:val="000E5B1B"/>
    <w:rsid w:val="000E5D40"/>
    <w:rsid w:val="000E6390"/>
    <w:rsid w:val="000E646B"/>
    <w:rsid w:val="000E64E5"/>
    <w:rsid w:val="000E68C3"/>
    <w:rsid w:val="000E69D2"/>
    <w:rsid w:val="000E6B5B"/>
    <w:rsid w:val="000E6CF2"/>
    <w:rsid w:val="000E6D19"/>
    <w:rsid w:val="000E6D8D"/>
    <w:rsid w:val="000E6FFE"/>
    <w:rsid w:val="000E70E9"/>
    <w:rsid w:val="000E71ED"/>
    <w:rsid w:val="000E72B4"/>
    <w:rsid w:val="000E72D7"/>
    <w:rsid w:val="000E73E0"/>
    <w:rsid w:val="000E76FA"/>
    <w:rsid w:val="000E7B47"/>
    <w:rsid w:val="000E7C92"/>
    <w:rsid w:val="000E7E39"/>
    <w:rsid w:val="000F0151"/>
    <w:rsid w:val="000F017B"/>
    <w:rsid w:val="000F03F7"/>
    <w:rsid w:val="000F0592"/>
    <w:rsid w:val="000F094B"/>
    <w:rsid w:val="000F0B09"/>
    <w:rsid w:val="000F0BB1"/>
    <w:rsid w:val="000F0C8D"/>
    <w:rsid w:val="000F1400"/>
    <w:rsid w:val="000F142A"/>
    <w:rsid w:val="000F18B0"/>
    <w:rsid w:val="000F1B67"/>
    <w:rsid w:val="000F1BBE"/>
    <w:rsid w:val="000F1DAE"/>
    <w:rsid w:val="000F2130"/>
    <w:rsid w:val="000F21EB"/>
    <w:rsid w:val="000F25E3"/>
    <w:rsid w:val="000F273B"/>
    <w:rsid w:val="000F289F"/>
    <w:rsid w:val="000F2AC2"/>
    <w:rsid w:val="000F2B51"/>
    <w:rsid w:val="000F2CC7"/>
    <w:rsid w:val="000F2E48"/>
    <w:rsid w:val="000F2EFD"/>
    <w:rsid w:val="000F305B"/>
    <w:rsid w:val="000F3101"/>
    <w:rsid w:val="000F3168"/>
    <w:rsid w:val="000F32B9"/>
    <w:rsid w:val="000F33A2"/>
    <w:rsid w:val="000F342E"/>
    <w:rsid w:val="000F36F3"/>
    <w:rsid w:val="000F3838"/>
    <w:rsid w:val="000F3BC3"/>
    <w:rsid w:val="000F3BF9"/>
    <w:rsid w:val="000F3CE1"/>
    <w:rsid w:val="000F3F4A"/>
    <w:rsid w:val="000F404C"/>
    <w:rsid w:val="000F40A5"/>
    <w:rsid w:val="000F4256"/>
    <w:rsid w:val="000F444D"/>
    <w:rsid w:val="000F4A00"/>
    <w:rsid w:val="000F4D57"/>
    <w:rsid w:val="000F4E9D"/>
    <w:rsid w:val="000F51C2"/>
    <w:rsid w:val="000F5251"/>
    <w:rsid w:val="000F54D4"/>
    <w:rsid w:val="000F54E5"/>
    <w:rsid w:val="000F552F"/>
    <w:rsid w:val="000F5D01"/>
    <w:rsid w:val="000F5FE7"/>
    <w:rsid w:val="000F610F"/>
    <w:rsid w:val="000F61EC"/>
    <w:rsid w:val="000F648A"/>
    <w:rsid w:val="000F6895"/>
    <w:rsid w:val="000F6AEB"/>
    <w:rsid w:val="000F6B21"/>
    <w:rsid w:val="000F6C75"/>
    <w:rsid w:val="000F71C1"/>
    <w:rsid w:val="000F7201"/>
    <w:rsid w:val="000F72A6"/>
    <w:rsid w:val="000F7315"/>
    <w:rsid w:val="000F77BE"/>
    <w:rsid w:val="000F797F"/>
    <w:rsid w:val="000F79C1"/>
    <w:rsid w:val="000F7C10"/>
    <w:rsid w:val="000F7D2B"/>
    <w:rsid w:val="000F7DCB"/>
    <w:rsid w:val="000F7E09"/>
    <w:rsid w:val="000F7FDA"/>
    <w:rsid w:val="000F7FF0"/>
    <w:rsid w:val="0010001E"/>
    <w:rsid w:val="0010007D"/>
    <w:rsid w:val="001000AE"/>
    <w:rsid w:val="0010023E"/>
    <w:rsid w:val="001003EA"/>
    <w:rsid w:val="0010048A"/>
    <w:rsid w:val="0010048F"/>
    <w:rsid w:val="0010083B"/>
    <w:rsid w:val="00100D72"/>
    <w:rsid w:val="001011EF"/>
    <w:rsid w:val="001012E2"/>
    <w:rsid w:val="0010161E"/>
    <w:rsid w:val="00101913"/>
    <w:rsid w:val="00101931"/>
    <w:rsid w:val="00101990"/>
    <w:rsid w:val="00101D8C"/>
    <w:rsid w:val="00102153"/>
    <w:rsid w:val="0010229E"/>
    <w:rsid w:val="00102359"/>
    <w:rsid w:val="001024A0"/>
    <w:rsid w:val="00102646"/>
    <w:rsid w:val="001027D0"/>
    <w:rsid w:val="001027EB"/>
    <w:rsid w:val="00102C4E"/>
    <w:rsid w:val="00102CAF"/>
    <w:rsid w:val="00102DFE"/>
    <w:rsid w:val="00102E58"/>
    <w:rsid w:val="00103180"/>
    <w:rsid w:val="001031FD"/>
    <w:rsid w:val="001032C8"/>
    <w:rsid w:val="001033FC"/>
    <w:rsid w:val="0010344F"/>
    <w:rsid w:val="0010352C"/>
    <w:rsid w:val="00103667"/>
    <w:rsid w:val="001036E1"/>
    <w:rsid w:val="001037B2"/>
    <w:rsid w:val="001038EB"/>
    <w:rsid w:val="00103911"/>
    <w:rsid w:val="00103A41"/>
    <w:rsid w:val="00103B2F"/>
    <w:rsid w:val="00103C5F"/>
    <w:rsid w:val="00103C92"/>
    <w:rsid w:val="00103D23"/>
    <w:rsid w:val="00103F34"/>
    <w:rsid w:val="00103FCF"/>
    <w:rsid w:val="001042CA"/>
    <w:rsid w:val="001043A0"/>
    <w:rsid w:val="001043EB"/>
    <w:rsid w:val="001045D5"/>
    <w:rsid w:val="00104818"/>
    <w:rsid w:val="00104823"/>
    <w:rsid w:val="001048F1"/>
    <w:rsid w:val="00104932"/>
    <w:rsid w:val="00104CFE"/>
    <w:rsid w:val="00104E0E"/>
    <w:rsid w:val="0010526C"/>
    <w:rsid w:val="00105276"/>
    <w:rsid w:val="00105641"/>
    <w:rsid w:val="00105A67"/>
    <w:rsid w:val="00105B27"/>
    <w:rsid w:val="00105D5C"/>
    <w:rsid w:val="0010607D"/>
    <w:rsid w:val="001060DB"/>
    <w:rsid w:val="001061A0"/>
    <w:rsid w:val="0010631B"/>
    <w:rsid w:val="001065C5"/>
    <w:rsid w:val="00106832"/>
    <w:rsid w:val="0010684D"/>
    <w:rsid w:val="00106F06"/>
    <w:rsid w:val="00107045"/>
    <w:rsid w:val="00107279"/>
    <w:rsid w:val="00107455"/>
    <w:rsid w:val="00107994"/>
    <w:rsid w:val="00107B0D"/>
    <w:rsid w:val="00107D20"/>
    <w:rsid w:val="00107D65"/>
    <w:rsid w:val="001104E1"/>
    <w:rsid w:val="001107B0"/>
    <w:rsid w:val="001108B5"/>
    <w:rsid w:val="001109F0"/>
    <w:rsid w:val="00110D44"/>
    <w:rsid w:val="00110E26"/>
    <w:rsid w:val="00110ECA"/>
    <w:rsid w:val="00110F13"/>
    <w:rsid w:val="0011101D"/>
    <w:rsid w:val="0011130B"/>
    <w:rsid w:val="001116F3"/>
    <w:rsid w:val="0011178A"/>
    <w:rsid w:val="0011187F"/>
    <w:rsid w:val="001119B9"/>
    <w:rsid w:val="00111F82"/>
    <w:rsid w:val="00112098"/>
    <w:rsid w:val="00112176"/>
    <w:rsid w:val="0011218C"/>
    <w:rsid w:val="00112393"/>
    <w:rsid w:val="0011265B"/>
    <w:rsid w:val="00112F4E"/>
    <w:rsid w:val="0011345A"/>
    <w:rsid w:val="001135D3"/>
    <w:rsid w:val="001135EB"/>
    <w:rsid w:val="00113668"/>
    <w:rsid w:val="0011383F"/>
    <w:rsid w:val="0011385A"/>
    <w:rsid w:val="001139C3"/>
    <w:rsid w:val="00113D52"/>
    <w:rsid w:val="00113E32"/>
    <w:rsid w:val="00113EDF"/>
    <w:rsid w:val="001140D8"/>
    <w:rsid w:val="00114135"/>
    <w:rsid w:val="0011417C"/>
    <w:rsid w:val="001142BB"/>
    <w:rsid w:val="00114536"/>
    <w:rsid w:val="0011478C"/>
    <w:rsid w:val="001147A3"/>
    <w:rsid w:val="0011489F"/>
    <w:rsid w:val="001149F6"/>
    <w:rsid w:val="00114C28"/>
    <w:rsid w:val="001150B4"/>
    <w:rsid w:val="00115318"/>
    <w:rsid w:val="00115742"/>
    <w:rsid w:val="00115AEE"/>
    <w:rsid w:val="00115D89"/>
    <w:rsid w:val="00115F24"/>
    <w:rsid w:val="001161E2"/>
    <w:rsid w:val="001162B1"/>
    <w:rsid w:val="0011680A"/>
    <w:rsid w:val="00116864"/>
    <w:rsid w:val="00116B27"/>
    <w:rsid w:val="001171CA"/>
    <w:rsid w:val="001172AC"/>
    <w:rsid w:val="0011770C"/>
    <w:rsid w:val="00117937"/>
    <w:rsid w:val="00117999"/>
    <w:rsid w:val="00117A7C"/>
    <w:rsid w:val="00117B47"/>
    <w:rsid w:val="00117B65"/>
    <w:rsid w:val="00117DE2"/>
    <w:rsid w:val="0012021D"/>
    <w:rsid w:val="00120256"/>
    <w:rsid w:val="00120537"/>
    <w:rsid w:val="001206BC"/>
    <w:rsid w:val="00120707"/>
    <w:rsid w:val="001208A6"/>
    <w:rsid w:val="001208F5"/>
    <w:rsid w:val="00120C50"/>
    <w:rsid w:val="00120C86"/>
    <w:rsid w:val="00120E76"/>
    <w:rsid w:val="00120EEA"/>
    <w:rsid w:val="0012139A"/>
    <w:rsid w:val="00121426"/>
    <w:rsid w:val="001214C5"/>
    <w:rsid w:val="001217F2"/>
    <w:rsid w:val="00121A5A"/>
    <w:rsid w:val="00121CF8"/>
    <w:rsid w:val="00121E89"/>
    <w:rsid w:val="00121EA6"/>
    <w:rsid w:val="00121F6D"/>
    <w:rsid w:val="00122053"/>
    <w:rsid w:val="00122190"/>
    <w:rsid w:val="00122279"/>
    <w:rsid w:val="001223A2"/>
    <w:rsid w:val="0012259C"/>
    <w:rsid w:val="00122611"/>
    <w:rsid w:val="00122812"/>
    <w:rsid w:val="0012281E"/>
    <w:rsid w:val="00122AA0"/>
    <w:rsid w:val="00122E5B"/>
    <w:rsid w:val="00123298"/>
    <w:rsid w:val="0012338F"/>
    <w:rsid w:val="00123468"/>
    <w:rsid w:val="00123650"/>
    <w:rsid w:val="0012396C"/>
    <w:rsid w:val="00123BFC"/>
    <w:rsid w:val="0012458E"/>
    <w:rsid w:val="00124698"/>
    <w:rsid w:val="001246D0"/>
    <w:rsid w:val="0012472D"/>
    <w:rsid w:val="0012499B"/>
    <w:rsid w:val="00124A4F"/>
    <w:rsid w:val="00124CBF"/>
    <w:rsid w:val="00124D70"/>
    <w:rsid w:val="00124E9A"/>
    <w:rsid w:val="001250CC"/>
    <w:rsid w:val="00125188"/>
    <w:rsid w:val="001253A1"/>
    <w:rsid w:val="001254E7"/>
    <w:rsid w:val="0012565E"/>
    <w:rsid w:val="00125776"/>
    <w:rsid w:val="0012583E"/>
    <w:rsid w:val="00125C5E"/>
    <w:rsid w:val="00125CF4"/>
    <w:rsid w:val="001263F6"/>
    <w:rsid w:val="0012659E"/>
    <w:rsid w:val="001266B8"/>
    <w:rsid w:val="00126759"/>
    <w:rsid w:val="0012678C"/>
    <w:rsid w:val="001269A7"/>
    <w:rsid w:val="00126A1E"/>
    <w:rsid w:val="00126C41"/>
    <w:rsid w:val="00126CCC"/>
    <w:rsid w:val="00126D57"/>
    <w:rsid w:val="00127108"/>
    <w:rsid w:val="00127201"/>
    <w:rsid w:val="001272DE"/>
    <w:rsid w:val="00127333"/>
    <w:rsid w:val="0012767D"/>
    <w:rsid w:val="001278E3"/>
    <w:rsid w:val="00127A8B"/>
    <w:rsid w:val="00127B9E"/>
    <w:rsid w:val="00127C17"/>
    <w:rsid w:val="00127CB6"/>
    <w:rsid w:val="00127CBA"/>
    <w:rsid w:val="00127D85"/>
    <w:rsid w:val="00127EA0"/>
    <w:rsid w:val="00127EB4"/>
    <w:rsid w:val="00127F1A"/>
    <w:rsid w:val="00127F51"/>
    <w:rsid w:val="001302EF"/>
    <w:rsid w:val="00130561"/>
    <w:rsid w:val="0013060E"/>
    <w:rsid w:val="00130737"/>
    <w:rsid w:val="001307A4"/>
    <w:rsid w:val="0013097D"/>
    <w:rsid w:val="00130A5B"/>
    <w:rsid w:val="00130B7F"/>
    <w:rsid w:val="00130C50"/>
    <w:rsid w:val="00130FDC"/>
    <w:rsid w:val="001313EB"/>
    <w:rsid w:val="001314BD"/>
    <w:rsid w:val="00131519"/>
    <w:rsid w:val="001315F6"/>
    <w:rsid w:val="00131683"/>
    <w:rsid w:val="0013170A"/>
    <w:rsid w:val="001317B0"/>
    <w:rsid w:val="00131B43"/>
    <w:rsid w:val="00132202"/>
    <w:rsid w:val="0013253F"/>
    <w:rsid w:val="001325D9"/>
    <w:rsid w:val="0013289B"/>
    <w:rsid w:val="00132B41"/>
    <w:rsid w:val="00132B8E"/>
    <w:rsid w:val="00132BEF"/>
    <w:rsid w:val="00132E0C"/>
    <w:rsid w:val="00132ED7"/>
    <w:rsid w:val="00133584"/>
    <w:rsid w:val="00133629"/>
    <w:rsid w:val="0013364D"/>
    <w:rsid w:val="00133AA4"/>
    <w:rsid w:val="00133AB1"/>
    <w:rsid w:val="00133ACD"/>
    <w:rsid w:val="00133FA1"/>
    <w:rsid w:val="0013439B"/>
    <w:rsid w:val="001345E7"/>
    <w:rsid w:val="001345F5"/>
    <w:rsid w:val="00134725"/>
    <w:rsid w:val="001347B9"/>
    <w:rsid w:val="0013497E"/>
    <w:rsid w:val="00134A03"/>
    <w:rsid w:val="00134B3C"/>
    <w:rsid w:val="00134E48"/>
    <w:rsid w:val="00135261"/>
    <w:rsid w:val="0013532C"/>
    <w:rsid w:val="00135760"/>
    <w:rsid w:val="00135883"/>
    <w:rsid w:val="00135CBB"/>
    <w:rsid w:val="00135E20"/>
    <w:rsid w:val="00135E59"/>
    <w:rsid w:val="0013628A"/>
    <w:rsid w:val="001362A0"/>
    <w:rsid w:val="00136365"/>
    <w:rsid w:val="0013666F"/>
    <w:rsid w:val="00136CB6"/>
    <w:rsid w:val="001370E1"/>
    <w:rsid w:val="00137122"/>
    <w:rsid w:val="00137415"/>
    <w:rsid w:val="001375BA"/>
    <w:rsid w:val="001377EB"/>
    <w:rsid w:val="00137A7F"/>
    <w:rsid w:val="00137B9C"/>
    <w:rsid w:val="00137C3D"/>
    <w:rsid w:val="0014008B"/>
    <w:rsid w:val="00140150"/>
    <w:rsid w:val="001401A6"/>
    <w:rsid w:val="001401DF"/>
    <w:rsid w:val="00140272"/>
    <w:rsid w:val="0014071F"/>
    <w:rsid w:val="001407EA"/>
    <w:rsid w:val="001409B3"/>
    <w:rsid w:val="00140AAD"/>
    <w:rsid w:val="00140AD4"/>
    <w:rsid w:val="00140E46"/>
    <w:rsid w:val="00141015"/>
    <w:rsid w:val="00141092"/>
    <w:rsid w:val="0014115B"/>
    <w:rsid w:val="001412D7"/>
    <w:rsid w:val="00141646"/>
    <w:rsid w:val="001417B3"/>
    <w:rsid w:val="00141877"/>
    <w:rsid w:val="00141BC6"/>
    <w:rsid w:val="00141D64"/>
    <w:rsid w:val="00141E4A"/>
    <w:rsid w:val="00141EDD"/>
    <w:rsid w:val="001422CC"/>
    <w:rsid w:val="001423D2"/>
    <w:rsid w:val="00142575"/>
    <w:rsid w:val="00142654"/>
    <w:rsid w:val="001429CC"/>
    <w:rsid w:val="001429D2"/>
    <w:rsid w:val="00142A29"/>
    <w:rsid w:val="00142B61"/>
    <w:rsid w:val="00142D3E"/>
    <w:rsid w:val="001430DF"/>
    <w:rsid w:val="00143198"/>
    <w:rsid w:val="001431AB"/>
    <w:rsid w:val="00143246"/>
    <w:rsid w:val="001432A3"/>
    <w:rsid w:val="001433DA"/>
    <w:rsid w:val="0014353F"/>
    <w:rsid w:val="00143ABC"/>
    <w:rsid w:val="00143BC9"/>
    <w:rsid w:val="00143E78"/>
    <w:rsid w:val="00143F2F"/>
    <w:rsid w:val="00143F6E"/>
    <w:rsid w:val="00144006"/>
    <w:rsid w:val="001440D8"/>
    <w:rsid w:val="00144448"/>
    <w:rsid w:val="001445AF"/>
    <w:rsid w:val="0014460B"/>
    <w:rsid w:val="00144870"/>
    <w:rsid w:val="00144996"/>
    <w:rsid w:val="00144B4C"/>
    <w:rsid w:val="00144BFD"/>
    <w:rsid w:val="00144C7B"/>
    <w:rsid w:val="00144CDE"/>
    <w:rsid w:val="00145473"/>
    <w:rsid w:val="00145623"/>
    <w:rsid w:val="00145DD1"/>
    <w:rsid w:val="00145E37"/>
    <w:rsid w:val="00146375"/>
    <w:rsid w:val="00146BE4"/>
    <w:rsid w:val="00146CA7"/>
    <w:rsid w:val="00146D91"/>
    <w:rsid w:val="00146DDB"/>
    <w:rsid w:val="00146E40"/>
    <w:rsid w:val="001471B2"/>
    <w:rsid w:val="001473BA"/>
    <w:rsid w:val="0014753C"/>
    <w:rsid w:val="001475AD"/>
    <w:rsid w:val="001479FC"/>
    <w:rsid w:val="00147CD4"/>
    <w:rsid w:val="00147DD7"/>
    <w:rsid w:val="00147DFD"/>
    <w:rsid w:val="00147E73"/>
    <w:rsid w:val="00147EEC"/>
    <w:rsid w:val="0015000F"/>
    <w:rsid w:val="00150469"/>
    <w:rsid w:val="00150527"/>
    <w:rsid w:val="0015056E"/>
    <w:rsid w:val="00150583"/>
    <w:rsid w:val="00150774"/>
    <w:rsid w:val="001509C4"/>
    <w:rsid w:val="00150ABE"/>
    <w:rsid w:val="00150BDA"/>
    <w:rsid w:val="00150D17"/>
    <w:rsid w:val="00150E44"/>
    <w:rsid w:val="00150F80"/>
    <w:rsid w:val="001510A6"/>
    <w:rsid w:val="00151307"/>
    <w:rsid w:val="001513B8"/>
    <w:rsid w:val="0015141E"/>
    <w:rsid w:val="001514B5"/>
    <w:rsid w:val="00151545"/>
    <w:rsid w:val="0015191F"/>
    <w:rsid w:val="001519AA"/>
    <w:rsid w:val="00151C1F"/>
    <w:rsid w:val="00151DAB"/>
    <w:rsid w:val="00151F5E"/>
    <w:rsid w:val="00151F7D"/>
    <w:rsid w:val="00152505"/>
    <w:rsid w:val="001528FF"/>
    <w:rsid w:val="00152957"/>
    <w:rsid w:val="00152963"/>
    <w:rsid w:val="00152A88"/>
    <w:rsid w:val="00152BA8"/>
    <w:rsid w:val="00152CC6"/>
    <w:rsid w:val="00152DD8"/>
    <w:rsid w:val="00153269"/>
    <w:rsid w:val="00153349"/>
    <w:rsid w:val="00153458"/>
    <w:rsid w:val="00153565"/>
    <w:rsid w:val="001536AC"/>
    <w:rsid w:val="001536B8"/>
    <w:rsid w:val="0015370A"/>
    <w:rsid w:val="0015370D"/>
    <w:rsid w:val="00153801"/>
    <w:rsid w:val="001538B8"/>
    <w:rsid w:val="001538FF"/>
    <w:rsid w:val="001539BA"/>
    <w:rsid w:val="00153A06"/>
    <w:rsid w:val="00153B52"/>
    <w:rsid w:val="00153B56"/>
    <w:rsid w:val="00153C49"/>
    <w:rsid w:val="00153D0F"/>
    <w:rsid w:val="00153D52"/>
    <w:rsid w:val="00153D63"/>
    <w:rsid w:val="00154042"/>
    <w:rsid w:val="001540A9"/>
    <w:rsid w:val="001540BA"/>
    <w:rsid w:val="00154126"/>
    <w:rsid w:val="00154171"/>
    <w:rsid w:val="0015422C"/>
    <w:rsid w:val="00154342"/>
    <w:rsid w:val="0015442F"/>
    <w:rsid w:val="00154440"/>
    <w:rsid w:val="001545F6"/>
    <w:rsid w:val="00154611"/>
    <w:rsid w:val="00154852"/>
    <w:rsid w:val="00154B95"/>
    <w:rsid w:val="00154BA8"/>
    <w:rsid w:val="00154C69"/>
    <w:rsid w:val="00154D4B"/>
    <w:rsid w:val="00154F71"/>
    <w:rsid w:val="001550DE"/>
    <w:rsid w:val="00155136"/>
    <w:rsid w:val="00155295"/>
    <w:rsid w:val="0015530C"/>
    <w:rsid w:val="0015530E"/>
    <w:rsid w:val="0015539A"/>
    <w:rsid w:val="001553E5"/>
    <w:rsid w:val="00155523"/>
    <w:rsid w:val="001555C5"/>
    <w:rsid w:val="001557DB"/>
    <w:rsid w:val="00155807"/>
    <w:rsid w:val="0015596A"/>
    <w:rsid w:val="00155B0A"/>
    <w:rsid w:val="00155B2C"/>
    <w:rsid w:val="00155EB6"/>
    <w:rsid w:val="001564AB"/>
    <w:rsid w:val="0015665D"/>
    <w:rsid w:val="001566DE"/>
    <w:rsid w:val="00156985"/>
    <w:rsid w:val="00156E7B"/>
    <w:rsid w:val="00157031"/>
    <w:rsid w:val="00157420"/>
    <w:rsid w:val="00157856"/>
    <w:rsid w:val="00157A36"/>
    <w:rsid w:val="00157D46"/>
    <w:rsid w:val="00157D5D"/>
    <w:rsid w:val="00157E25"/>
    <w:rsid w:val="001600C9"/>
    <w:rsid w:val="001600E7"/>
    <w:rsid w:val="001601AC"/>
    <w:rsid w:val="00160415"/>
    <w:rsid w:val="001604B8"/>
    <w:rsid w:val="0016086B"/>
    <w:rsid w:val="001609EE"/>
    <w:rsid w:val="00160D2E"/>
    <w:rsid w:val="00160DB2"/>
    <w:rsid w:val="00161015"/>
    <w:rsid w:val="00161441"/>
    <w:rsid w:val="00161627"/>
    <w:rsid w:val="00161836"/>
    <w:rsid w:val="00161A23"/>
    <w:rsid w:val="00161A6B"/>
    <w:rsid w:val="00161CAA"/>
    <w:rsid w:val="00161CAB"/>
    <w:rsid w:val="00161E7B"/>
    <w:rsid w:val="0016227C"/>
    <w:rsid w:val="0016231C"/>
    <w:rsid w:val="00162472"/>
    <w:rsid w:val="0016254B"/>
    <w:rsid w:val="0016259C"/>
    <w:rsid w:val="0016277D"/>
    <w:rsid w:val="00162ADF"/>
    <w:rsid w:val="00162D4C"/>
    <w:rsid w:val="00162D9B"/>
    <w:rsid w:val="001631A0"/>
    <w:rsid w:val="001631BF"/>
    <w:rsid w:val="00163546"/>
    <w:rsid w:val="00163632"/>
    <w:rsid w:val="0016366B"/>
    <w:rsid w:val="0016370B"/>
    <w:rsid w:val="00163963"/>
    <w:rsid w:val="00163AB3"/>
    <w:rsid w:val="00163AE1"/>
    <w:rsid w:val="00163C65"/>
    <w:rsid w:val="00163F38"/>
    <w:rsid w:val="001641D1"/>
    <w:rsid w:val="001641D8"/>
    <w:rsid w:val="0016423F"/>
    <w:rsid w:val="00164277"/>
    <w:rsid w:val="001643CE"/>
    <w:rsid w:val="001643D9"/>
    <w:rsid w:val="0016442B"/>
    <w:rsid w:val="001644E8"/>
    <w:rsid w:val="0016452E"/>
    <w:rsid w:val="00164549"/>
    <w:rsid w:val="0016460F"/>
    <w:rsid w:val="00164669"/>
    <w:rsid w:val="001647BF"/>
    <w:rsid w:val="00164808"/>
    <w:rsid w:val="00164877"/>
    <w:rsid w:val="0016494C"/>
    <w:rsid w:val="001649BA"/>
    <w:rsid w:val="00164A29"/>
    <w:rsid w:val="001651A4"/>
    <w:rsid w:val="001654ED"/>
    <w:rsid w:val="0016555C"/>
    <w:rsid w:val="001656BA"/>
    <w:rsid w:val="0016583F"/>
    <w:rsid w:val="0016593F"/>
    <w:rsid w:val="00165F21"/>
    <w:rsid w:val="00165F3F"/>
    <w:rsid w:val="00165FBB"/>
    <w:rsid w:val="0016612A"/>
    <w:rsid w:val="001665A5"/>
    <w:rsid w:val="0016669E"/>
    <w:rsid w:val="001667F4"/>
    <w:rsid w:val="00166900"/>
    <w:rsid w:val="00166BBA"/>
    <w:rsid w:val="00166EAC"/>
    <w:rsid w:val="001670F8"/>
    <w:rsid w:val="00167117"/>
    <w:rsid w:val="0016719D"/>
    <w:rsid w:val="00167455"/>
    <w:rsid w:val="00167526"/>
    <w:rsid w:val="00167617"/>
    <w:rsid w:val="00167658"/>
    <w:rsid w:val="0016777E"/>
    <w:rsid w:val="001678FA"/>
    <w:rsid w:val="00167BF3"/>
    <w:rsid w:val="00167C4F"/>
    <w:rsid w:val="00167C68"/>
    <w:rsid w:val="00167DE5"/>
    <w:rsid w:val="00167E43"/>
    <w:rsid w:val="00170433"/>
    <w:rsid w:val="001704BD"/>
    <w:rsid w:val="0017078A"/>
    <w:rsid w:val="0017096A"/>
    <w:rsid w:val="001709D9"/>
    <w:rsid w:val="00170BBA"/>
    <w:rsid w:val="00170D70"/>
    <w:rsid w:val="00171066"/>
    <w:rsid w:val="0017106D"/>
    <w:rsid w:val="001710E5"/>
    <w:rsid w:val="00171127"/>
    <w:rsid w:val="0017116C"/>
    <w:rsid w:val="001712B6"/>
    <w:rsid w:val="001712E0"/>
    <w:rsid w:val="00171629"/>
    <w:rsid w:val="00171689"/>
    <w:rsid w:val="00171C1F"/>
    <w:rsid w:val="00171C8E"/>
    <w:rsid w:val="00171CAF"/>
    <w:rsid w:val="00171D09"/>
    <w:rsid w:val="00171E31"/>
    <w:rsid w:val="00171F6F"/>
    <w:rsid w:val="0017205E"/>
    <w:rsid w:val="001720B7"/>
    <w:rsid w:val="00172124"/>
    <w:rsid w:val="0017235E"/>
    <w:rsid w:val="001723C0"/>
    <w:rsid w:val="00172436"/>
    <w:rsid w:val="001724F4"/>
    <w:rsid w:val="00172756"/>
    <w:rsid w:val="001727D1"/>
    <w:rsid w:val="00172A9C"/>
    <w:rsid w:val="00172E1C"/>
    <w:rsid w:val="0017313B"/>
    <w:rsid w:val="0017332F"/>
    <w:rsid w:val="001733A5"/>
    <w:rsid w:val="00173646"/>
    <w:rsid w:val="0017380A"/>
    <w:rsid w:val="00173A11"/>
    <w:rsid w:val="00173A73"/>
    <w:rsid w:val="00173ADC"/>
    <w:rsid w:val="00173DDF"/>
    <w:rsid w:val="00174158"/>
    <w:rsid w:val="00174312"/>
    <w:rsid w:val="00174A2B"/>
    <w:rsid w:val="00174AB3"/>
    <w:rsid w:val="00174DB6"/>
    <w:rsid w:val="00174E16"/>
    <w:rsid w:val="00174E53"/>
    <w:rsid w:val="0017500E"/>
    <w:rsid w:val="00175208"/>
    <w:rsid w:val="001753AC"/>
    <w:rsid w:val="0017556F"/>
    <w:rsid w:val="00175607"/>
    <w:rsid w:val="00175981"/>
    <w:rsid w:val="00175A22"/>
    <w:rsid w:val="00175B41"/>
    <w:rsid w:val="00175B6C"/>
    <w:rsid w:val="00175CAD"/>
    <w:rsid w:val="00175E6E"/>
    <w:rsid w:val="001760F5"/>
    <w:rsid w:val="00176316"/>
    <w:rsid w:val="001763BD"/>
    <w:rsid w:val="0017666D"/>
    <w:rsid w:val="001766E6"/>
    <w:rsid w:val="00176808"/>
    <w:rsid w:val="001769F5"/>
    <w:rsid w:val="00176D23"/>
    <w:rsid w:val="00176D24"/>
    <w:rsid w:val="00176D83"/>
    <w:rsid w:val="00176EA5"/>
    <w:rsid w:val="0017701D"/>
    <w:rsid w:val="0017709F"/>
    <w:rsid w:val="001770F2"/>
    <w:rsid w:val="00177185"/>
    <w:rsid w:val="001771D9"/>
    <w:rsid w:val="00177350"/>
    <w:rsid w:val="0017775A"/>
    <w:rsid w:val="00177814"/>
    <w:rsid w:val="001779A9"/>
    <w:rsid w:val="00177CBB"/>
    <w:rsid w:val="00177F4D"/>
    <w:rsid w:val="001801F0"/>
    <w:rsid w:val="00180283"/>
    <w:rsid w:val="00180665"/>
    <w:rsid w:val="00180992"/>
    <w:rsid w:val="00180ACD"/>
    <w:rsid w:val="00180F74"/>
    <w:rsid w:val="00180F8F"/>
    <w:rsid w:val="0018112C"/>
    <w:rsid w:val="00181473"/>
    <w:rsid w:val="00181621"/>
    <w:rsid w:val="0018164B"/>
    <w:rsid w:val="00181688"/>
    <w:rsid w:val="00181789"/>
    <w:rsid w:val="001818A4"/>
    <w:rsid w:val="0018195A"/>
    <w:rsid w:val="00181AE4"/>
    <w:rsid w:val="00181B0B"/>
    <w:rsid w:val="00181B89"/>
    <w:rsid w:val="00181DAE"/>
    <w:rsid w:val="00181EDB"/>
    <w:rsid w:val="00182031"/>
    <w:rsid w:val="00182239"/>
    <w:rsid w:val="0018224B"/>
    <w:rsid w:val="00182503"/>
    <w:rsid w:val="00182506"/>
    <w:rsid w:val="00182515"/>
    <w:rsid w:val="00182670"/>
    <w:rsid w:val="001826CF"/>
    <w:rsid w:val="00182749"/>
    <w:rsid w:val="00182B47"/>
    <w:rsid w:val="00182C55"/>
    <w:rsid w:val="00182D44"/>
    <w:rsid w:val="00182EE8"/>
    <w:rsid w:val="00182F06"/>
    <w:rsid w:val="00183387"/>
    <w:rsid w:val="00183546"/>
    <w:rsid w:val="0018356A"/>
    <w:rsid w:val="001836AA"/>
    <w:rsid w:val="001837F8"/>
    <w:rsid w:val="00183A4D"/>
    <w:rsid w:val="00183D96"/>
    <w:rsid w:val="00183E5C"/>
    <w:rsid w:val="00184001"/>
    <w:rsid w:val="001841A6"/>
    <w:rsid w:val="0018432E"/>
    <w:rsid w:val="001845F8"/>
    <w:rsid w:val="00184803"/>
    <w:rsid w:val="001848A0"/>
    <w:rsid w:val="00184A70"/>
    <w:rsid w:val="00184B0B"/>
    <w:rsid w:val="00184B3D"/>
    <w:rsid w:val="00184BD6"/>
    <w:rsid w:val="001851F1"/>
    <w:rsid w:val="00185310"/>
    <w:rsid w:val="00185921"/>
    <w:rsid w:val="00185A76"/>
    <w:rsid w:val="00185E91"/>
    <w:rsid w:val="00186053"/>
    <w:rsid w:val="00186162"/>
    <w:rsid w:val="00186219"/>
    <w:rsid w:val="00186552"/>
    <w:rsid w:val="001865BA"/>
    <w:rsid w:val="001868EE"/>
    <w:rsid w:val="00186969"/>
    <w:rsid w:val="00186AE4"/>
    <w:rsid w:val="00186B8C"/>
    <w:rsid w:val="00186DA9"/>
    <w:rsid w:val="00186FCC"/>
    <w:rsid w:val="001870E7"/>
    <w:rsid w:val="00187120"/>
    <w:rsid w:val="0018712B"/>
    <w:rsid w:val="0018718B"/>
    <w:rsid w:val="00187354"/>
    <w:rsid w:val="00187453"/>
    <w:rsid w:val="00187586"/>
    <w:rsid w:val="00187699"/>
    <w:rsid w:val="001879E3"/>
    <w:rsid w:val="00187B06"/>
    <w:rsid w:val="00187D9E"/>
    <w:rsid w:val="00187F3E"/>
    <w:rsid w:val="00187F4F"/>
    <w:rsid w:val="0019004B"/>
    <w:rsid w:val="00190050"/>
    <w:rsid w:val="0019023E"/>
    <w:rsid w:val="00190245"/>
    <w:rsid w:val="001903A2"/>
    <w:rsid w:val="00190AAD"/>
    <w:rsid w:val="00190AE9"/>
    <w:rsid w:val="00190B64"/>
    <w:rsid w:val="00190EF6"/>
    <w:rsid w:val="001910A3"/>
    <w:rsid w:val="001912AF"/>
    <w:rsid w:val="001912C2"/>
    <w:rsid w:val="001912E9"/>
    <w:rsid w:val="001918C9"/>
    <w:rsid w:val="00191A69"/>
    <w:rsid w:val="00191BB6"/>
    <w:rsid w:val="00191DF3"/>
    <w:rsid w:val="00191E0F"/>
    <w:rsid w:val="00191FFD"/>
    <w:rsid w:val="001920E1"/>
    <w:rsid w:val="0019217A"/>
    <w:rsid w:val="0019244F"/>
    <w:rsid w:val="00192523"/>
    <w:rsid w:val="00192A60"/>
    <w:rsid w:val="00192A6C"/>
    <w:rsid w:val="00192AC1"/>
    <w:rsid w:val="00192D16"/>
    <w:rsid w:val="00192F67"/>
    <w:rsid w:val="00193083"/>
    <w:rsid w:val="0019311E"/>
    <w:rsid w:val="001931E2"/>
    <w:rsid w:val="001933D4"/>
    <w:rsid w:val="001934C3"/>
    <w:rsid w:val="001935AE"/>
    <w:rsid w:val="001936DB"/>
    <w:rsid w:val="0019374B"/>
    <w:rsid w:val="001937B0"/>
    <w:rsid w:val="0019380C"/>
    <w:rsid w:val="001938AE"/>
    <w:rsid w:val="00193966"/>
    <w:rsid w:val="00194130"/>
    <w:rsid w:val="0019442F"/>
    <w:rsid w:val="001945E6"/>
    <w:rsid w:val="00194976"/>
    <w:rsid w:val="00194BB5"/>
    <w:rsid w:val="00194CF2"/>
    <w:rsid w:val="00194D83"/>
    <w:rsid w:val="00194E90"/>
    <w:rsid w:val="001950D2"/>
    <w:rsid w:val="00195439"/>
    <w:rsid w:val="00195520"/>
    <w:rsid w:val="00195562"/>
    <w:rsid w:val="00195571"/>
    <w:rsid w:val="001959BF"/>
    <w:rsid w:val="00195B07"/>
    <w:rsid w:val="00195DA9"/>
    <w:rsid w:val="00195F9D"/>
    <w:rsid w:val="00195FD3"/>
    <w:rsid w:val="001963FB"/>
    <w:rsid w:val="00196411"/>
    <w:rsid w:val="001966FD"/>
    <w:rsid w:val="00196835"/>
    <w:rsid w:val="00196A30"/>
    <w:rsid w:val="00196CD6"/>
    <w:rsid w:val="0019746A"/>
    <w:rsid w:val="0019788F"/>
    <w:rsid w:val="0019790A"/>
    <w:rsid w:val="00197A5E"/>
    <w:rsid w:val="00197B47"/>
    <w:rsid w:val="00197D84"/>
    <w:rsid w:val="00197DA9"/>
    <w:rsid w:val="00197ED8"/>
    <w:rsid w:val="00197F01"/>
    <w:rsid w:val="001A01B1"/>
    <w:rsid w:val="001A08A2"/>
    <w:rsid w:val="001A08F7"/>
    <w:rsid w:val="001A0A89"/>
    <w:rsid w:val="001A0B5E"/>
    <w:rsid w:val="001A0B96"/>
    <w:rsid w:val="001A0BBA"/>
    <w:rsid w:val="001A0D81"/>
    <w:rsid w:val="001A0F45"/>
    <w:rsid w:val="001A1110"/>
    <w:rsid w:val="001A11A7"/>
    <w:rsid w:val="001A11CD"/>
    <w:rsid w:val="001A1253"/>
    <w:rsid w:val="001A13FD"/>
    <w:rsid w:val="001A19D7"/>
    <w:rsid w:val="001A1ABF"/>
    <w:rsid w:val="001A1BA6"/>
    <w:rsid w:val="001A1D56"/>
    <w:rsid w:val="001A2407"/>
    <w:rsid w:val="001A29CB"/>
    <w:rsid w:val="001A2CD2"/>
    <w:rsid w:val="001A2FE9"/>
    <w:rsid w:val="001A308E"/>
    <w:rsid w:val="001A30C3"/>
    <w:rsid w:val="001A319C"/>
    <w:rsid w:val="001A322C"/>
    <w:rsid w:val="001A38B7"/>
    <w:rsid w:val="001A396D"/>
    <w:rsid w:val="001A3A49"/>
    <w:rsid w:val="001A3A8C"/>
    <w:rsid w:val="001A3AAC"/>
    <w:rsid w:val="001A3D9D"/>
    <w:rsid w:val="001A3F0E"/>
    <w:rsid w:val="001A3F2A"/>
    <w:rsid w:val="001A432D"/>
    <w:rsid w:val="001A4376"/>
    <w:rsid w:val="001A4759"/>
    <w:rsid w:val="001A4A17"/>
    <w:rsid w:val="001A4A50"/>
    <w:rsid w:val="001A4C78"/>
    <w:rsid w:val="001A4DEA"/>
    <w:rsid w:val="001A4E45"/>
    <w:rsid w:val="001A513F"/>
    <w:rsid w:val="001A514D"/>
    <w:rsid w:val="001A5350"/>
    <w:rsid w:val="001A569B"/>
    <w:rsid w:val="001A5761"/>
    <w:rsid w:val="001A5790"/>
    <w:rsid w:val="001A5E9D"/>
    <w:rsid w:val="001A639E"/>
    <w:rsid w:val="001A641B"/>
    <w:rsid w:val="001A6497"/>
    <w:rsid w:val="001A650C"/>
    <w:rsid w:val="001A6587"/>
    <w:rsid w:val="001A671B"/>
    <w:rsid w:val="001A688E"/>
    <w:rsid w:val="001A6A5C"/>
    <w:rsid w:val="001A6AC7"/>
    <w:rsid w:val="001A6B05"/>
    <w:rsid w:val="001A6D8F"/>
    <w:rsid w:val="001A6DF9"/>
    <w:rsid w:val="001A6FB5"/>
    <w:rsid w:val="001A709C"/>
    <w:rsid w:val="001A70F6"/>
    <w:rsid w:val="001A715A"/>
    <w:rsid w:val="001A71F8"/>
    <w:rsid w:val="001A727F"/>
    <w:rsid w:val="001A7322"/>
    <w:rsid w:val="001A7493"/>
    <w:rsid w:val="001A775A"/>
    <w:rsid w:val="001A7879"/>
    <w:rsid w:val="001A7897"/>
    <w:rsid w:val="001A7AAA"/>
    <w:rsid w:val="001A7F49"/>
    <w:rsid w:val="001B0209"/>
    <w:rsid w:val="001B0476"/>
    <w:rsid w:val="001B0576"/>
    <w:rsid w:val="001B08B9"/>
    <w:rsid w:val="001B096A"/>
    <w:rsid w:val="001B096E"/>
    <w:rsid w:val="001B09B3"/>
    <w:rsid w:val="001B0D7E"/>
    <w:rsid w:val="001B0F41"/>
    <w:rsid w:val="001B10E6"/>
    <w:rsid w:val="001B115D"/>
    <w:rsid w:val="001B1264"/>
    <w:rsid w:val="001B1494"/>
    <w:rsid w:val="001B15EC"/>
    <w:rsid w:val="001B1904"/>
    <w:rsid w:val="001B1B4C"/>
    <w:rsid w:val="001B1F9A"/>
    <w:rsid w:val="001B1FC1"/>
    <w:rsid w:val="001B2092"/>
    <w:rsid w:val="001B20D6"/>
    <w:rsid w:val="001B20E2"/>
    <w:rsid w:val="001B2354"/>
    <w:rsid w:val="001B2610"/>
    <w:rsid w:val="001B26A9"/>
    <w:rsid w:val="001B2ACA"/>
    <w:rsid w:val="001B2ACF"/>
    <w:rsid w:val="001B2B46"/>
    <w:rsid w:val="001B2E51"/>
    <w:rsid w:val="001B2E55"/>
    <w:rsid w:val="001B2EB3"/>
    <w:rsid w:val="001B30B1"/>
    <w:rsid w:val="001B334B"/>
    <w:rsid w:val="001B33D0"/>
    <w:rsid w:val="001B365A"/>
    <w:rsid w:val="001B36B6"/>
    <w:rsid w:val="001B3785"/>
    <w:rsid w:val="001B399F"/>
    <w:rsid w:val="001B39E0"/>
    <w:rsid w:val="001B3DC9"/>
    <w:rsid w:val="001B3EA1"/>
    <w:rsid w:val="001B4082"/>
    <w:rsid w:val="001B4315"/>
    <w:rsid w:val="001B4345"/>
    <w:rsid w:val="001B4B5E"/>
    <w:rsid w:val="001B4F37"/>
    <w:rsid w:val="001B4FAA"/>
    <w:rsid w:val="001B51E2"/>
    <w:rsid w:val="001B5342"/>
    <w:rsid w:val="001B59F5"/>
    <w:rsid w:val="001B5B66"/>
    <w:rsid w:val="001B5BE7"/>
    <w:rsid w:val="001B5DBD"/>
    <w:rsid w:val="001B60E6"/>
    <w:rsid w:val="001B6114"/>
    <w:rsid w:val="001B6430"/>
    <w:rsid w:val="001B6467"/>
    <w:rsid w:val="001B67FC"/>
    <w:rsid w:val="001B6848"/>
    <w:rsid w:val="001B6A85"/>
    <w:rsid w:val="001B6BC8"/>
    <w:rsid w:val="001B6C76"/>
    <w:rsid w:val="001B6CFA"/>
    <w:rsid w:val="001B71C9"/>
    <w:rsid w:val="001B71E8"/>
    <w:rsid w:val="001B790D"/>
    <w:rsid w:val="001B7A37"/>
    <w:rsid w:val="001B7D0C"/>
    <w:rsid w:val="001B7FED"/>
    <w:rsid w:val="001C016A"/>
    <w:rsid w:val="001C0302"/>
    <w:rsid w:val="001C0863"/>
    <w:rsid w:val="001C091F"/>
    <w:rsid w:val="001C0A39"/>
    <w:rsid w:val="001C0C25"/>
    <w:rsid w:val="001C0CA2"/>
    <w:rsid w:val="001C0CAB"/>
    <w:rsid w:val="001C0DF3"/>
    <w:rsid w:val="001C11A0"/>
    <w:rsid w:val="001C1506"/>
    <w:rsid w:val="001C1555"/>
    <w:rsid w:val="001C1718"/>
    <w:rsid w:val="001C1733"/>
    <w:rsid w:val="001C1864"/>
    <w:rsid w:val="001C1BDE"/>
    <w:rsid w:val="001C1C86"/>
    <w:rsid w:val="001C1E28"/>
    <w:rsid w:val="001C1FF6"/>
    <w:rsid w:val="001C2946"/>
    <w:rsid w:val="001C2B6A"/>
    <w:rsid w:val="001C2D0F"/>
    <w:rsid w:val="001C2ED8"/>
    <w:rsid w:val="001C30A0"/>
    <w:rsid w:val="001C32E5"/>
    <w:rsid w:val="001C3557"/>
    <w:rsid w:val="001C3D2F"/>
    <w:rsid w:val="001C3E79"/>
    <w:rsid w:val="001C4175"/>
    <w:rsid w:val="001C42D6"/>
    <w:rsid w:val="001C4366"/>
    <w:rsid w:val="001C44E7"/>
    <w:rsid w:val="001C4573"/>
    <w:rsid w:val="001C469F"/>
    <w:rsid w:val="001C48D0"/>
    <w:rsid w:val="001C4A8C"/>
    <w:rsid w:val="001C4C84"/>
    <w:rsid w:val="001C4F88"/>
    <w:rsid w:val="001C5532"/>
    <w:rsid w:val="001C5538"/>
    <w:rsid w:val="001C56A3"/>
    <w:rsid w:val="001C5869"/>
    <w:rsid w:val="001C599C"/>
    <w:rsid w:val="001C5A63"/>
    <w:rsid w:val="001C5CE9"/>
    <w:rsid w:val="001C5DCA"/>
    <w:rsid w:val="001C5F65"/>
    <w:rsid w:val="001C6253"/>
    <w:rsid w:val="001C6259"/>
    <w:rsid w:val="001C645C"/>
    <w:rsid w:val="001C662E"/>
    <w:rsid w:val="001C6844"/>
    <w:rsid w:val="001C6A1C"/>
    <w:rsid w:val="001C6AC4"/>
    <w:rsid w:val="001C6B1B"/>
    <w:rsid w:val="001C6E21"/>
    <w:rsid w:val="001C6F08"/>
    <w:rsid w:val="001C70F5"/>
    <w:rsid w:val="001C7150"/>
    <w:rsid w:val="001C7387"/>
    <w:rsid w:val="001C7622"/>
    <w:rsid w:val="001C7626"/>
    <w:rsid w:val="001C7627"/>
    <w:rsid w:val="001C78C1"/>
    <w:rsid w:val="001C7B09"/>
    <w:rsid w:val="001C7B89"/>
    <w:rsid w:val="001C7BCD"/>
    <w:rsid w:val="001C7C4D"/>
    <w:rsid w:val="001C7FF6"/>
    <w:rsid w:val="001D00A5"/>
    <w:rsid w:val="001D00E4"/>
    <w:rsid w:val="001D0100"/>
    <w:rsid w:val="001D0347"/>
    <w:rsid w:val="001D049A"/>
    <w:rsid w:val="001D054F"/>
    <w:rsid w:val="001D059B"/>
    <w:rsid w:val="001D06F3"/>
    <w:rsid w:val="001D0719"/>
    <w:rsid w:val="001D0755"/>
    <w:rsid w:val="001D0AEF"/>
    <w:rsid w:val="001D0BA5"/>
    <w:rsid w:val="001D0BCC"/>
    <w:rsid w:val="001D0C38"/>
    <w:rsid w:val="001D0EAF"/>
    <w:rsid w:val="001D1528"/>
    <w:rsid w:val="001D1748"/>
    <w:rsid w:val="001D17D2"/>
    <w:rsid w:val="001D1934"/>
    <w:rsid w:val="001D1ADF"/>
    <w:rsid w:val="001D1AED"/>
    <w:rsid w:val="001D1CA6"/>
    <w:rsid w:val="001D1DC9"/>
    <w:rsid w:val="001D1F4A"/>
    <w:rsid w:val="001D2268"/>
    <w:rsid w:val="001D2449"/>
    <w:rsid w:val="001D24A5"/>
    <w:rsid w:val="001D26C9"/>
    <w:rsid w:val="001D2813"/>
    <w:rsid w:val="001D2C24"/>
    <w:rsid w:val="001D2C7F"/>
    <w:rsid w:val="001D2D38"/>
    <w:rsid w:val="001D2DE4"/>
    <w:rsid w:val="001D35C3"/>
    <w:rsid w:val="001D3657"/>
    <w:rsid w:val="001D383A"/>
    <w:rsid w:val="001D3843"/>
    <w:rsid w:val="001D3A56"/>
    <w:rsid w:val="001D3CAF"/>
    <w:rsid w:val="001D3D45"/>
    <w:rsid w:val="001D3D67"/>
    <w:rsid w:val="001D405F"/>
    <w:rsid w:val="001D4331"/>
    <w:rsid w:val="001D459E"/>
    <w:rsid w:val="001D45BE"/>
    <w:rsid w:val="001D461C"/>
    <w:rsid w:val="001D4634"/>
    <w:rsid w:val="001D4898"/>
    <w:rsid w:val="001D494D"/>
    <w:rsid w:val="001D4A29"/>
    <w:rsid w:val="001D4AFA"/>
    <w:rsid w:val="001D53F8"/>
    <w:rsid w:val="001D5414"/>
    <w:rsid w:val="001D5591"/>
    <w:rsid w:val="001D56DF"/>
    <w:rsid w:val="001D57CA"/>
    <w:rsid w:val="001D57E8"/>
    <w:rsid w:val="001D5B6A"/>
    <w:rsid w:val="001D5C04"/>
    <w:rsid w:val="001D5C50"/>
    <w:rsid w:val="001D5DAB"/>
    <w:rsid w:val="001D600C"/>
    <w:rsid w:val="001D6022"/>
    <w:rsid w:val="001D648E"/>
    <w:rsid w:val="001D6514"/>
    <w:rsid w:val="001D65E6"/>
    <w:rsid w:val="001D6622"/>
    <w:rsid w:val="001D66EB"/>
    <w:rsid w:val="001D697C"/>
    <w:rsid w:val="001D6AB6"/>
    <w:rsid w:val="001D6DAA"/>
    <w:rsid w:val="001D7134"/>
    <w:rsid w:val="001D7186"/>
    <w:rsid w:val="001D723E"/>
    <w:rsid w:val="001D75F7"/>
    <w:rsid w:val="001D7640"/>
    <w:rsid w:val="001D7979"/>
    <w:rsid w:val="001D7A09"/>
    <w:rsid w:val="001D7C22"/>
    <w:rsid w:val="001D7CD4"/>
    <w:rsid w:val="001D7DDB"/>
    <w:rsid w:val="001D7EA3"/>
    <w:rsid w:val="001E05D3"/>
    <w:rsid w:val="001E0667"/>
    <w:rsid w:val="001E09E6"/>
    <w:rsid w:val="001E10F4"/>
    <w:rsid w:val="001E116D"/>
    <w:rsid w:val="001E15E9"/>
    <w:rsid w:val="001E16CF"/>
    <w:rsid w:val="001E16DB"/>
    <w:rsid w:val="001E17F7"/>
    <w:rsid w:val="001E19BA"/>
    <w:rsid w:val="001E1AB9"/>
    <w:rsid w:val="001E1AF0"/>
    <w:rsid w:val="001E1B0A"/>
    <w:rsid w:val="001E1B20"/>
    <w:rsid w:val="001E1BB4"/>
    <w:rsid w:val="001E1C9A"/>
    <w:rsid w:val="001E1E9C"/>
    <w:rsid w:val="001E1F0A"/>
    <w:rsid w:val="001E20D5"/>
    <w:rsid w:val="001E2411"/>
    <w:rsid w:val="001E2491"/>
    <w:rsid w:val="001E24A5"/>
    <w:rsid w:val="001E258A"/>
    <w:rsid w:val="001E272B"/>
    <w:rsid w:val="001E273F"/>
    <w:rsid w:val="001E276E"/>
    <w:rsid w:val="001E2898"/>
    <w:rsid w:val="001E2ACB"/>
    <w:rsid w:val="001E2CB0"/>
    <w:rsid w:val="001E3318"/>
    <w:rsid w:val="001E386C"/>
    <w:rsid w:val="001E390F"/>
    <w:rsid w:val="001E3F3D"/>
    <w:rsid w:val="001E4242"/>
    <w:rsid w:val="001E42EB"/>
    <w:rsid w:val="001E4867"/>
    <w:rsid w:val="001E4AB8"/>
    <w:rsid w:val="001E4C45"/>
    <w:rsid w:val="001E4F9E"/>
    <w:rsid w:val="001E53FA"/>
    <w:rsid w:val="001E558E"/>
    <w:rsid w:val="001E570F"/>
    <w:rsid w:val="001E5A22"/>
    <w:rsid w:val="001E5ADF"/>
    <w:rsid w:val="001E5CEB"/>
    <w:rsid w:val="001E5E48"/>
    <w:rsid w:val="001E609F"/>
    <w:rsid w:val="001E60A4"/>
    <w:rsid w:val="001E60FB"/>
    <w:rsid w:val="001E61BA"/>
    <w:rsid w:val="001E63B3"/>
    <w:rsid w:val="001E6603"/>
    <w:rsid w:val="001E6691"/>
    <w:rsid w:val="001E6730"/>
    <w:rsid w:val="001E673B"/>
    <w:rsid w:val="001E6843"/>
    <w:rsid w:val="001E6C58"/>
    <w:rsid w:val="001E6DE1"/>
    <w:rsid w:val="001E6E6C"/>
    <w:rsid w:val="001E7076"/>
    <w:rsid w:val="001E7672"/>
    <w:rsid w:val="001E772F"/>
    <w:rsid w:val="001E7E5C"/>
    <w:rsid w:val="001F010D"/>
    <w:rsid w:val="001F02ED"/>
    <w:rsid w:val="001F037C"/>
    <w:rsid w:val="001F04CC"/>
    <w:rsid w:val="001F05F0"/>
    <w:rsid w:val="001F0898"/>
    <w:rsid w:val="001F08B5"/>
    <w:rsid w:val="001F09EF"/>
    <w:rsid w:val="001F0AC2"/>
    <w:rsid w:val="001F0B9D"/>
    <w:rsid w:val="001F0DF9"/>
    <w:rsid w:val="001F0EB4"/>
    <w:rsid w:val="001F0F96"/>
    <w:rsid w:val="001F0FD9"/>
    <w:rsid w:val="001F1083"/>
    <w:rsid w:val="001F10F4"/>
    <w:rsid w:val="001F1477"/>
    <w:rsid w:val="001F1882"/>
    <w:rsid w:val="001F1A81"/>
    <w:rsid w:val="001F20D5"/>
    <w:rsid w:val="001F2570"/>
    <w:rsid w:val="001F2670"/>
    <w:rsid w:val="001F269E"/>
    <w:rsid w:val="001F2710"/>
    <w:rsid w:val="001F2731"/>
    <w:rsid w:val="001F2B6B"/>
    <w:rsid w:val="001F2D21"/>
    <w:rsid w:val="001F2D56"/>
    <w:rsid w:val="001F3016"/>
    <w:rsid w:val="001F3313"/>
    <w:rsid w:val="001F3320"/>
    <w:rsid w:val="001F347B"/>
    <w:rsid w:val="001F34AF"/>
    <w:rsid w:val="001F388D"/>
    <w:rsid w:val="001F3998"/>
    <w:rsid w:val="001F3AB7"/>
    <w:rsid w:val="001F3C6C"/>
    <w:rsid w:val="001F3D58"/>
    <w:rsid w:val="001F3FD4"/>
    <w:rsid w:val="001F405C"/>
    <w:rsid w:val="001F41BA"/>
    <w:rsid w:val="001F4234"/>
    <w:rsid w:val="001F4321"/>
    <w:rsid w:val="001F4379"/>
    <w:rsid w:val="001F438C"/>
    <w:rsid w:val="001F4636"/>
    <w:rsid w:val="001F466D"/>
    <w:rsid w:val="001F468E"/>
    <w:rsid w:val="001F48BD"/>
    <w:rsid w:val="001F4C75"/>
    <w:rsid w:val="001F4E9D"/>
    <w:rsid w:val="001F4FE4"/>
    <w:rsid w:val="001F50E1"/>
    <w:rsid w:val="001F52FA"/>
    <w:rsid w:val="001F5644"/>
    <w:rsid w:val="001F5E42"/>
    <w:rsid w:val="001F6222"/>
    <w:rsid w:val="001F62B9"/>
    <w:rsid w:val="001F64E7"/>
    <w:rsid w:val="001F67E9"/>
    <w:rsid w:val="001F682A"/>
    <w:rsid w:val="001F6B6D"/>
    <w:rsid w:val="001F6C7E"/>
    <w:rsid w:val="001F736D"/>
    <w:rsid w:val="001F7391"/>
    <w:rsid w:val="001F73E0"/>
    <w:rsid w:val="001F7664"/>
    <w:rsid w:val="001F7711"/>
    <w:rsid w:val="001F7798"/>
    <w:rsid w:val="001F7973"/>
    <w:rsid w:val="001F7E20"/>
    <w:rsid w:val="001F7E69"/>
    <w:rsid w:val="0020014C"/>
    <w:rsid w:val="002008BE"/>
    <w:rsid w:val="002008F7"/>
    <w:rsid w:val="00200945"/>
    <w:rsid w:val="00200A7D"/>
    <w:rsid w:val="00200E46"/>
    <w:rsid w:val="0020102A"/>
    <w:rsid w:val="0020107E"/>
    <w:rsid w:val="002010D0"/>
    <w:rsid w:val="002010DB"/>
    <w:rsid w:val="002011FA"/>
    <w:rsid w:val="00201440"/>
    <w:rsid w:val="0020166D"/>
    <w:rsid w:val="00201940"/>
    <w:rsid w:val="00201B64"/>
    <w:rsid w:val="00202188"/>
    <w:rsid w:val="002027DD"/>
    <w:rsid w:val="002029C5"/>
    <w:rsid w:val="00202A6E"/>
    <w:rsid w:val="002032FD"/>
    <w:rsid w:val="002034C7"/>
    <w:rsid w:val="00203704"/>
    <w:rsid w:val="0020372A"/>
    <w:rsid w:val="00203CB1"/>
    <w:rsid w:val="00203FF1"/>
    <w:rsid w:val="002040A7"/>
    <w:rsid w:val="00204126"/>
    <w:rsid w:val="002043EE"/>
    <w:rsid w:val="002046E1"/>
    <w:rsid w:val="00204BD2"/>
    <w:rsid w:val="00204BEC"/>
    <w:rsid w:val="00204FDF"/>
    <w:rsid w:val="00205006"/>
    <w:rsid w:val="0020508A"/>
    <w:rsid w:val="0020534F"/>
    <w:rsid w:val="00205491"/>
    <w:rsid w:val="0020554C"/>
    <w:rsid w:val="002056C9"/>
    <w:rsid w:val="0020576B"/>
    <w:rsid w:val="002058BC"/>
    <w:rsid w:val="00205B4C"/>
    <w:rsid w:val="00205ECE"/>
    <w:rsid w:val="0020613F"/>
    <w:rsid w:val="00206477"/>
    <w:rsid w:val="002065D7"/>
    <w:rsid w:val="002065E7"/>
    <w:rsid w:val="00206E77"/>
    <w:rsid w:val="002070CA"/>
    <w:rsid w:val="002070D1"/>
    <w:rsid w:val="002072B3"/>
    <w:rsid w:val="0020740E"/>
    <w:rsid w:val="0020742D"/>
    <w:rsid w:val="002076F1"/>
    <w:rsid w:val="002079C6"/>
    <w:rsid w:val="00207E94"/>
    <w:rsid w:val="00207F2D"/>
    <w:rsid w:val="002104CC"/>
    <w:rsid w:val="002105E7"/>
    <w:rsid w:val="002106DF"/>
    <w:rsid w:val="00210807"/>
    <w:rsid w:val="002108DD"/>
    <w:rsid w:val="00210A43"/>
    <w:rsid w:val="00210A6C"/>
    <w:rsid w:val="00210C53"/>
    <w:rsid w:val="00210D23"/>
    <w:rsid w:val="00210DD9"/>
    <w:rsid w:val="00210DEC"/>
    <w:rsid w:val="00210E48"/>
    <w:rsid w:val="0021166A"/>
    <w:rsid w:val="002116E0"/>
    <w:rsid w:val="002117C6"/>
    <w:rsid w:val="0021191C"/>
    <w:rsid w:val="00211B34"/>
    <w:rsid w:val="00211D0F"/>
    <w:rsid w:val="00211F6B"/>
    <w:rsid w:val="002121F5"/>
    <w:rsid w:val="0021227F"/>
    <w:rsid w:val="00212387"/>
    <w:rsid w:val="002125B3"/>
    <w:rsid w:val="0021266E"/>
    <w:rsid w:val="002127F1"/>
    <w:rsid w:val="0021288F"/>
    <w:rsid w:val="0021290D"/>
    <w:rsid w:val="002129E9"/>
    <w:rsid w:val="00212AA8"/>
    <w:rsid w:val="00212DE9"/>
    <w:rsid w:val="00212E3C"/>
    <w:rsid w:val="0021309E"/>
    <w:rsid w:val="00213161"/>
    <w:rsid w:val="0021366D"/>
    <w:rsid w:val="002139C9"/>
    <w:rsid w:val="00213A31"/>
    <w:rsid w:val="00213A93"/>
    <w:rsid w:val="00213BCC"/>
    <w:rsid w:val="00213D89"/>
    <w:rsid w:val="00213F34"/>
    <w:rsid w:val="00213FF4"/>
    <w:rsid w:val="002141DD"/>
    <w:rsid w:val="00214583"/>
    <w:rsid w:val="00214615"/>
    <w:rsid w:val="002146AF"/>
    <w:rsid w:val="002148A8"/>
    <w:rsid w:val="002149AA"/>
    <w:rsid w:val="00214AAE"/>
    <w:rsid w:val="00214C47"/>
    <w:rsid w:val="00214EB1"/>
    <w:rsid w:val="00214FCE"/>
    <w:rsid w:val="00215008"/>
    <w:rsid w:val="0021514E"/>
    <w:rsid w:val="002157DB"/>
    <w:rsid w:val="00215822"/>
    <w:rsid w:val="0021582D"/>
    <w:rsid w:val="0021590B"/>
    <w:rsid w:val="00215A18"/>
    <w:rsid w:val="00215AD7"/>
    <w:rsid w:val="00215E76"/>
    <w:rsid w:val="00215E90"/>
    <w:rsid w:val="00215EE7"/>
    <w:rsid w:val="00216434"/>
    <w:rsid w:val="002164D3"/>
    <w:rsid w:val="002165CD"/>
    <w:rsid w:val="00216912"/>
    <w:rsid w:val="00216B02"/>
    <w:rsid w:val="00217302"/>
    <w:rsid w:val="002174A5"/>
    <w:rsid w:val="00217558"/>
    <w:rsid w:val="00217865"/>
    <w:rsid w:val="002178DC"/>
    <w:rsid w:val="00217A59"/>
    <w:rsid w:val="00217E57"/>
    <w:rsid w:val="00217F08"/>
    <w:rsid w:val="002200D2"/>
    <w:rsid w:val="002206BD"/>
    <w:rsid w:val="0022072C"/>
    <w:rsid w:val="002207FD"/>
    <w:rsid w:val="00220B25"/>
    <w:rsid w:val="00220B9B"/>
    <w:rsid w:val="00220C8D"/>
    <w:rsid w:val="00220E82"/>
    <w:rsid w:val="00221233"/>
    <w:rsid w:val="00221359"/>
    <w:rsid w:val="00221536"/>
    <w:rsid w:val="00221628"/>
    <w:rsid w:val="00221898"/>
    <w:rsid w:val="00221A20"/>
    <w:rsid w:val="00221AF5"/>
    <w:rsid w:val="00221C61"/>
    <w:rsid w:val="00221E1E"/>
    <w:rsid w:val="002221D3"/>
    <w:rsid w:val="00222311"/>
    <w:rsid w:val="002223EA"/>
    <w:rsid w:val="0022246D"/>
    <w:rsid w:val="00222498"/>
    <w:rsid w:val="00222683"/>
    <w:rsid w:val="00222A7A"/>
    <w:rsid w:val="00222BC0"/>
    <w:rsid w:val="00222F4E"/>
    <w:rsid w:val="00222FF7"/>
    <w:rsid w:val="0022308F"/>
    <w:rsid w:val="002230BC"/>
    <w:rsid w:val="00223107"/>
    <w:rsid w:val="00223582"/>
    <w:rsid w:val="00223636"/>
    <w:rsid w:val="002238F5"/>
    <w:rsid w:val="002239ED"/>
    <w:rsid w:val="00223D28"/>
    <w:rsid w:val="00223F82"/>
    <w:rsid w:val="00224224"/>
    <w:rsid w:val="0022423C"/>
    <w:rsid w:val="00224998"/>
    <w:rsid w:val="002249E3"/>
    <w:rsid w:val="00224A05"/>
    <w:rsid w:val="00224E40"/>
    <w:rsid w:val="00224FE6"/>
    <w:rsid w:val="002252D8"/>
    <w:rsid w:val="002255F7"/>
    <w:rsid w:val="00225758"/>
    <w:rsid w:val="00225798"/>
    <w:rsid w:val="002258A6"/>
    <w:rsid w:val="00225A5E"/>
    <w:rsid w:val="00225CB0"/>
    <w:rsid w:val="00225D9D"/>
    <w:rsid w:val="00225E43"/>
    <w:rsid w:val="00225F6D"/>
    <w:rsid w:val="00225F81"/>
    <w:rsid w:val="00226176"/>
    <w:rsid w:val="00226438"/>
    <w:rsid w:val="002264CD"/>
    <w:rsid w:val="00226547"/>
    <w:rsid w:val="002267BB"/>
    <w:rsid w:val="00226D6E"/>
    <w:rsid w:val="00226DBA"/>
    <w:rsid w:val="00226EC1"/>
    <w:rsid w:val="00226FBF"/>
    <w:rsid w:val="002270F4"/>
    <w:rsid w:val="0022715D"/>
    <w:rsid w:val="002271C5"/>
    <w:rsid w:val="00227212"/>
    <w:rsid w:val="00227242"/>
    <w:rsid w:val="0022734F"/>
    <w:rsid w:val="00227353"/>
    <w:rsid w:val="002273B8"/>
    <w:rsid w:val="00227510"/>
    <w:rsid w:val="0022774C"/>
    <w:rsid w:val="00227845"/>
    <w:rsid w:val="00227951"/>
    <w:rsid w:val="00227B6E"/>
    <w:rsid w:val="00227C05"/>
    <w:rsid w:val="00227D6F"/>
    <w:rsid w:val="002302AC"/>
    <w:rsid w:val="002302F6"/>
    <w:rsid w:val="00230305"/>
    <w:rsid w:val="00230A0F"/>
    <w:rsid w:val="00230CC7"/>
    <w:rsid w:val="00230D5D"/>
    <w:rsid w:val="00230E61"/>
    <w:rsid w:val="00230F65"/>
    <w:rsid w:val="0023134C"/>
    <w:rsid w:val="00231587"/>
    <w:rsid w:val="002315D6"/>
    <w:rsid w:val="00231B46"/>
    <w:rsid w:val="00231C01"/>
    <w:rsid w:val="00232517"/>
    <w:rsid w:val="002325E7"/>
    <w:rsid w:val="002325FE"/>
    <w:rsid w:val="0023267D"/>
    <w:rsid w:val="00232680"/>
    <w:rsid w:val="0023277D"/>
    <w:rsid w:val="00232784"/>
    <w:rsid w:val="00232A86"/>
    <w:rsid w:val="00232E0C"/>
    <w:rsid w:val="00232EA4"/>
    <w:rsid w:val="002330F6"/>
    <w:rsid w:val="0023310D"/>
    <w:rsid w:val="00233121"/>
    <w:rsid w:val="00233304"/>
    <w:rsid w:val="002335A1"/>
    <w:rsid w:val="002336DE"/>
    <w:rsid w:val="00233D03"/>
    <w:rsid w:val="00233FB8"/>
    <w:rsid w:val="0023421D"/>
    <w:rsid w:val="002342E8"/>
    <w:rsid w:val="002345F9"/>
    <w:rsid w:val="00234611"/>
    <w:rsid w:val="002348F2"/>
    <w:rsid w:val="00234A13"/>
    <w:rsid w:val="00234BD2"/>
    <w:rsid w:val="00234D8A"/>
    <w:rsid w:val="00234EB1"/>
    <w:rsid w:val="00234F4D"/>
    <w:rsid w:val="00234F9C"/>
    <w:rsid w:val="002351CE"/>
    <w:rsid w:val="002351F8"/>
    <w:rsid w:val="002356CC"/>
    <w:rsid w:val="00235A39"/>
    <w:rsid w:val="00235AB3"/>
    <w:rsid w:val="00235C3C"/>
    <w:rsid w:val="00235E86"/>
    <w:rsid w:val="00236010"/>
    <w:rsid w:val="002363F1"/>
    <w:rsid w:val="00236422"/>
    <w:rsid w:val="00236593"/>
    <w:rsid w:val="00236EEE"/>
    <w:rsid w:val="002373F7"/>
    <w:rsid w:val="002374D7"/>
    <w:rsid w:val="00237665"/>
    <w:rsid w:val="00237854"/>
    <w:rsid w:val="0023795F"/>
    <w:rsid w:val="00237A38"/>
    <w:rsid w:val="00237B4A"/>
    <w:rsid w:val="00237BA5"/>
    <w:rsid w:val="00237D69"/>
    <w:rsid w:val="00237D92"/>
    <w:rsid w:val="00237DC1"/>
    <w:rsid w:val="00240034"/>
    <w:rsid w:val="00240258"/>
    <w:rsid w:val="002402EA"/>
    <w:rsid w:val="0024044B"/>
    <w:rsid w:val="00240612"/>
    <w:rsid w:val="002407E8"/>
    <w:rsid w:val="0024080E"/>
    <w:rsid w:val="00240970"/>
    <w:rsid w:val="00240DE6"/>
    <w:rsid w:val="00240EC2"/>
    <w:rsid w:val="00241051"/>
    <w:rsid w:val="0024109B"/>
    <w:rsid w:val="00241282"/>
    <w:rsid w:val="002415E2"/>
    <w:rsid w:val="00241627"/>
    <w:rsid w:val="002416B3"/>
    <w:rsid w:val="0024180A"/>
    <w:rsid w:val="00241B6F"/>
    <w:rsid w:val="00242155"/>
    <w:rsid w:val="00242273"/>
    <w:rsid w:val="00242325"/>
    <w:rsid w:val="002423C3"/>
    <w:rsid w:val="00242917"/>
    <w:rsid w:val="00242EA8"/>
    <w:rsid w:val="002433CA"/>
    <w:rsid w:val="00243634"/>
    <w:rsid w:val="00243657"/>
    <w:rsid w:val="0024365D"/>
    <w:rsid w:val="00243BB7"/>
    <w:rsid w:val="00243E94"/>
    <w:rsid w:val="002441BD"/>
    <w:rsid w:val="0024421C"/>
    <w:rsid w:val="0024487E"/>
    <w:rsid w:val="00244A9D"/>
    <w:rsid w:val="00244B59"/>
    <w:rsid w:val="00244D28"/>
    <w:rsid w:val="00244DD6"/>
    <w:rsid w:val="00244EFB"/>
    <w:rsid w:val="00245862"/>
    <w:rsid w:val="0024597E"/>
    <w:rsid w:val="00245A0D"/>
    <w:rsid w:val="00245A15"/>
    <w:rsid w:val="00245A65"/>
    <w:rsid w:val="00245CB8"/>
    <w:rsid w:val="00245CFA"/>
    <w:rsid w:val="00245F85"/>
    <w:rsid w:val="0024602B"/>
    <w:rsid w:val="00246608"/>
    <w:rsid w:val="0024673E"/>
    <w:rsid w:val="002467DD"/>
    <w:rsid w:val="00246B69"/>
    <w:rsid w:val="00246BE0"/>
    <w:rsid w:val="00246C6B"/>
    <w:rsid w:val="00247140"/>
    <w:rsid w:val="00247456"/>
    <w:rsid w:val="0024760C"/>
    <w:rsid w:val="0024768C"/>
    <w:rsid w:val="0024774D"/>
    <w:rsid w:val="0024783F"/>
    <w:rsid w:val="0024796C"/>
    <w:rsid w:val="002479FC"/>
    <w:rsid w:val="00247A1B"/>
    <w:rsid w:val="00247C55"/>
    <w:rsid w:val="00247E8C"/>
    <w:rsid w:val="00247F74"/>
    <w:rsid w:val="0025005B"/>
    <w:rsid w:val="002500C8"/>
    <w:rsid w:val="002508B4"/>
    <w:rsid w:val="00250A07"/>
    <w:rsid w:val="00250AA3"/>
    <w:rsid w:val="00250ABD"/>
    <w:rsid w:val="00250C03"/>
    <w:rsid w:val="00250C2F"/>
    <w:rsid w:val="00250DBC"/>
    <w:rsid w:val="00250DDD"/>
    <w:rsid w:val="002510D4"/>
    <w:rsid w:val="0025120C"/>
    <w:rsid w:val="00251326"/>
    <w:rsid w:val="00251393"/>
    <w:rsid w:val="00251414"/>
    <w:rsid w:val="002518C5"/>
    <w:rsid w:val="00251BD4"/>
    <w:rsid w:val="00251D2B"/>
    <w:rsid w:val="00251F11"/>
    <w:rsid w:val="00251F75"/>
    <w:rsid w:val="002520DF"/>
    <w:rsid w:val="0025210D"/>
    <w:rsid w:val="002521D1"/>
    <w:rsid w:val="00252591"/>
    <w:rsid w:val="002525D7"/>
    <w:rsid w:val="0025269D"/>
    <w:rsid w:val="002527B5"/>
    <w:rsid w:val="0025306C"/>
    <w:rsid w:val="002530B7"/>
    <w:rsid w:val="002530F6"/>
    <w:rsid w:val="0025324D"/>
    <w:rsid w:val="00253494"/>
    <w:rsid w:val="002537A3"/>
    <w:rsid w:val="0025384E"/>
    <w:rsid w:val="00253894"/>
    <w:rsid w:val="00253B5B"/>
    <w:rsid w:val="00253D16"/>
    <w:rsid w:val="00253E01"/>
    <w:rsid w:val="00253F50"/>
    <w:rsid w:val="00253F96"/>
    <w:rsid w:val="00254371"/>
    <w:rsid w:val="002543A7"/>
    <w:rsid w:val="0025455D"/>
    <w:rsid w:val="00254793"/>
    <w:rsid w:val="0025491B"/>
    <w:rsid w:val="0025491E"/>
    <w:rsid w:val="00254A9C"/>
    <w:rsid w:val="00254BED"/>
    <w:rsid w:val="00254F27"/>
    <w:rsid w:val="002552CA"/>
    <w:rsid w:val="00255367"/>
    <w:rsid w:val="00255498"/>
    <w:rsid w:val="0025585C"/>
    <w:rsid w:val="00255867"/>
    <w:rsid w:val="00255AFB"/>
    <w:rsid w:val="00255C12"/>
    <w:rsid w:val="00255D12"/>
    <w:rsid w:val="00255D15"/>
    <w:rsid w:val="00255F62"/>
    <w:rsid w:val="00255F9D"/>
    <w:rsid w:val="0025616E"/>
    <w:rsid w:val="0025632D"/>
    <w:rsid w:val="002566A1"/>
    <w:rsid w:val="002567D0"/>
    <w:rsid w:val="002569C4"/>
    <w:rsid w:val="00256AAF"/>
    <w:rsid w:val="00257073"/>
    <w:rsid w:val="00257241"/>
    <w:rsid w:val="0025775C"/>
    <w:rsid w:val="00257A3B"/>
    <w:rsid w:val="00257A92"/>
    <w:rsid w:val="00257AAD"/>
    <w:rsid w:val="00257C6B"/>
    <w:rsid w:val="00257C6F"/>
    <w:rsid w:val="00257D11"/>
    <w:rsid w:val="002601A1"/>
    <w:rsid w:val="0026043D"/>
    <w:rsid w:val="002608AD"/>
    <w:rsid w:val="00260CC4"/>
    <w:rsid w:val="00260F33"/>
    <w:rsid w:val="002614A8"/>
    <w:rsid w:val="002616F8"/>
    <w:rsid w:val="002617FE"/>
    <w:rsid w:val="00261878"/>
    <w:rsid w:val="00261AE1"/>
    <w:rsid w:val="00261D13"/>
    <w:rsid w:val="00261E2F"/>
    <w:rsid w:val="002620B6"/>
    <w:rsid w:val="00262333"/>
    <w:rsid w:val="0026234C"/>
    <w:rsid w:val="00262812"/>
    <w:rsid w:val="00262838"/>
    <w:rsid w:val="00262B52"/>
    <w:rsid w:val="00262C43"/>
    <w:rsid w:val="00262C9C"/>
    <w:rsid w:val="00262DBA"/>
    <w:rsid w:val="00262DDF"/>
    <w:rsid w:val="0026312D"/>
    <w:rsid w:val="002634C0"/>
    <w:rsid w:val="00263578"/>
    <w:rsid w:val="002635D9"/>
    <w:rsid w:val="00263805"/>
    <w:rsid w:val="00263847"/>
    <w:rsid w:val="00263C45"/>
    <w:rsid w:val="00263F92"/>
    <w:rsid w:val="00264024"/>
    <w:rsid w:val="0026415C"/>
    <w:rsid w:val="0026415E"/>
    <w:rsid w:val="0026421C"/>
    <w:rsid w:val="002643BD"/>
    <w:rsid w:val="00264486"/>
    <w:rsid w:val="002645C6"/>
    <w:rsid w:val="00264B09"/>
    <w:rsid w:val="00264B24"/>
    <w:rsid w:val="00264D16"/>
    <w:rsid w:val="00264D93"/>
    <w:rsid w:val="0026528E"/>
    <w:rsid w:val="0026534F"/>
    <w:rsid w:val="0026570F"/>
    <w:rsid w:val="00265B64"/>
    <w:rsid w:val="00265CD4"/>
    <w:rsid w:val="00265F8A"/>
    <w:rsid w:val="0026618D"/>
    <w:rsid w:val="00266242"/>
    <w:rsid w:val="00266349"/>
    <w:rsid w:val="00266564"/>
    <w:rsid w:val="00266586"/>
    <w:rsid w:val="002668CD"/>
    <w:rsid w:val="00266BBE"/>
    <w:rsid w:val="00266BEF"/>
    <w:rsid w:val="00266ED0"/>
    <w:rsid w:val="00267037"/>
    <w:rsid w:val="00267385"/>
    <w:rsid w:val="00267726"/>
    <w:rsid w:val="00267E29"/>
    <w:rsid w:val="00267F36"/>
    <w:rsid w:val="00270231"/>
    <w:rsid w:val="00270781"/>
    <w:rsid w:val="0027082E"/>
    <w:rsid w:val="00270858"/>
    <w:rsid w:val="0027088D"/>
    <w:rsid w:val="00270956"/>
    <w:rsid w:val="002709E6"/>
    <w:rsid w:val="00270AF6"/>
    <w:rsid w:val="00270C9A"/>
    <w:rsid w:val="00270DDA"/>
    <w:rsid w:val="00270E26"/>
    <w:rsid w:val="002717FB"/>
    <w:rsid w:val="002718B0"/>
    <w:rsid w:val="00271B4B"/>
    <w:rsid w:val="00271CB4"/>
    <w:rsid w:val="00271D1E"/>
    <w:rsid w:val="00271D7C"/>
    <w:rsid w:val="00271EB5"/>
    <w:rsid w:val="0027213A"/>
    <w:rsid w:val="002723E4"/>
    <w:rsid w:val="002728C5"/>
    <w:rsid w:val="00272915"/>
    <w:rsid w:val="0027312C"/>
    <w:rsid w:val="002738D0"/>
    <w:rsid w:val="00273998"/>
    <w:rsid w:val="002739C4"/>
    <w:rsid w:val="00273B39"/>
    <w:rsid w:val="00273C43"/>
    <w:rsid w:val="00273D73"/>
    <w:rsid w:val="00273D78"/>
    <w:rsid w:val="00274179"/>
    <w:rsid w:val="0027430D"/>
    <w:rsid w:val="002744FA"/>
    <w:rsid w:val="00274665"/>
    <w:rsid w:val="002748FA"/>
    <w:rsid w:val="00274B0B"/>
    <w:rsid w:val="00274C80"/>
    <w:rsid w:val="00274EB8"/>
    <w:rsid w:val="00275373"/>
    <w:rsid w:val="002754B1"/>
    <w:rsid w:val="00275848"/>
    <w:rsid w:val="00275E4E"/>
    <w:rsid w:val="00275FA9"/>
    <w:rsid w:val="0027605F"/>
    <w:rsid w:val="00276341"/>
    <w:rsid w:val="002763C5"/>
    <w:rsid w:val="0027657B"/>
    <w:rsid w:val="00276971"/>
    <w:rsid w:val="002769E1"/>
    <w:rsid w:val="00276C5A"/>
    <w:rsid w:val="002770EB"/>
    <w:rsid w:val="002772F6"/>
    <w:rsid w:val="0027732F"/>
    <w:rsid w:val="0027752C"/>
    <w:rsid w:val="00277735"/>
    <w:rsid w:val="00277763"/>
    <w:rsid w:val="002777B8"/>
    <w:rsid w:val="00277B6C"/>
    <w:rsid w:val="00277D3D"/>
    <w:rsid w:val="00277F46"/>
    <w:rsid w:val="0028032C"/>
    <w:rsid w:val="0028050B"/>
    <w:rsid w:val="002806F9"/>
    <w:rsid w:val="002809CE"/>
    <w:rsid w:val="00280B80"/>
    <w:rsid w:val="0028114D"/>
    <w:rsid w:val="002811B0"/>
    <w:rsid w:val="00281203"/>
    <w:rsid w:val="002815A7"/>
    <w:rsid w:val="002815DF"/>
    <w:rsid w:val="00281904"/>
    <w:rsid w:val="00281920"/>
    <w:rsid w:val="0028194D"/>
    <w:rsid w:val="00281C42"/>
    <w:rsid w:val="00281C66"/>
    <w:rsid w:val="00281E26"/>
    <w:rsid w:val="00281F51"/>
    <w:rsid w:val="00282543"/>
    <w:rsid w:val="00282A8A"/>
    <w:rsid w:val="00282AC8"/>
    <w:rsid w:val="00282B60"/>
    <w:rsid w:val="00282C13"/>
    <w:rsid w:val="00282C6A"/>
    <w:rsid w:val="00282D1E"/>
    <w:rsid w:val="00282D7A"/>
    <w:rsid w:val="00282F28"/>
    <w:rsid w:val="00283021"/>
    <w:rsid w:val="002830EB"/>
    <w:rsid w:val="00283160"/>
    <w:rsid w:val="0028326A"/>
    <w:rsid w:val="002833AD"/>
    <w:rsid w:val="002834EE"/>
    <w:rsid w:val="00283643"/>
    <w:rsid w:val="00283845"/>
    <w:rsid w:val="00283881"/>
    <w:rsid w:val="0028391B"/>
    <w:rsid w:val="00283976"/>
    <w:rsid w:val="00283BE4"/>
    <w:rsid w:val="00283DA4"/>
    <w:rsid w:val="00284394"/>
    <w:rsid w:val="002844A1"/>
    <w:rsid w:val="002846D1"/>
    <w:rsid w:val="00284766"/>
    <w:rsid w:val="002847F7"/>
    <w:rsid w:val="0028482F"/>
    <w:rsid w:val="00284D3C"/>
    <w:rsid w:val="00284D56"/>
    <w:rsid w:val="00284E21"/>
    <w:rsid w:val="00284E57"/>
    <w:rsid w:val="00284EEF"/>
    <w:rsid w:val="00285004"/>
    <w:rsid w:val="00285154"/>
    <w:rsid w:val="002851F7"/>
    <w:rsid w:val="002853C3"/>
    <w:rsid w:val="002853DF"/>
    <w:rsid w:val="00285770"/>
    <w:rsid w:val="002857C4"/>
    <w:rsid w:val="00285D63"/>
    <w:rsid w:val="00285E1E"/>
    <w:rsid w:val="00285EC8"/>
    <w:rsid w:val="00286002"/>
    <w:rsid w:val="0028613C"/>
    <w:rsid w:val="00286189"/>
    <w:rsid w:val="002863A1"/>
    <w:rsid w:val="00286413"/>
    <w:rsid w:val="002865B7"/>
    <w:rsid w:val="0028676D"/>
    <w:rsid w:val="002868AB"/>
    <w:rsid w:val="00286AF9"/>
    <w:rsid w:val="00286D26"/>
    <w:rsid w:val="00286DFE"/>
    <w:rsid w:val="00287169"/>
    <w:rsid w:val="00287175"/>
    <w:rsid w:val="0028764C"/>
    <w:rsid w:val="002876BC"/>
    <w:rsid w:val="0028775F"/>
    <w:rsid w:val="002877FE"/>
    <w:rsid w:val="0028798C"/>
    <w:rsid w:val="00287A3C"/>
    <w:rsid w:val="00287ACB"/>
    <w:rsid w:val="00287E34"/>
    <w:rsid w:val="00287E55"/>
    <w:rsid w:val="00287F35"/>
    <w:rsid w:val="00287FD1"/>
    <w:rsid w:val="002902DC"/>
    <w:rsid w:val="00290674"/>
    <w:rsid w:val="00290801"/>
    <w:rsid w:val="00290886"/>
    <w:rsid w:val="002908BA"/>
    <w:rsid w:val="002909A2"/>
    <w:rsid w:val="00290C4D"/>
    <w:rsid w:val="002910E4"/>
    <w:rsid w:val="002912FB"/>
    <w:rsid w:val="002913C9"/>
    <w:rsid w:val="002914B9"/>
    <w:rsid w:val="00291812"/>
    <w:rsid w:val="00291C08"/>
    <w:rsid w:val="00291D3D"/>
    <w:rsid w:val="00291DAD"/>
    <w:rsid w:val="00291EDB"/>
    <w:rsid w:val="00291F7D"/>
    <w:rsid w:val="00291FD3"/>
    <w:rsid w:val="00292020"/>
    <w:rsid w:val="002921C1"/>
    <w:rsid w:val="00292267"/>
    <w:rsid w:val="00292946"/>
    <w:rsid w:val="00292B34"/>
    <w:rsid w:val="00292DC8"/>
    <w:rsid w:val="00292FFB"/>
    <w:rsid w:val="002930B0"/>
    <w:rsid w:val="00293245"/>
    <w:rsid w:val="0029354E"/>
    <w:rsid w:val="002935DA"/>
    <w:rsid w:val="002938B8"/>
    <w:rsid w:val="002939C5"/>
    <w:rsid w:val="00293A65"/>
    <w:rsid w:val="00293B38"/>
    <w:rsid w:val="00293B4D"/>
    <w:rsid w:val="00293CC5"/>
    <w:rsid w:val="00293D7E"/>
    <w:rsid w:val="00293E0B"/>
    <w:rsid w:val="00294162"/>
    <w:rsid w:val="002943C8"/>
    <w:rsid w:val="002943F9"/>
    <w:rsid w:val="00294C4B"/>
    <w:rsid w:val="00294DD0"/>
    <w:rsid w:val="00294F87"/>
    <w:rsid w:val="00294FE5"/>
    <w:rsid w:val="002952F6"/>
    <w:rsid w:val="00295642"/>
    <w:rsid w:val="002956B6"/>
    <w:rsid w:val="002956ED"/>
    <w:rsid w:val="002959CC"/>
    <w:rsid w:val="00295EA1"/>
    <w:rsid w:val="002960B0"/>
    <w:rsid w:val="00296227"/>
    <w:rsid w:val="00296246"/>
    <w:rsid w:val="00296A32"/>
    <w:rsid w:val="00296AD8"/>
    <w:rsid w:val="00296B1E"/>
    <w:rsid w:val="00296C3C"/>
    <w:rsid w:val="002971A9"/>
    <w:rsid w:val="0029727F"/>
    <w:rsid w:val="00297C61"/>
    <w:rsid w:val="00297D8D"/>
    <w:rsid w:val="00297F96"/>
    <w:rsid w:val="002A020D"/>
    <w:rsid w:val="002A0480"/>
    <w:rsid w:val="002A068D"/>
    <w:rsid w:val="002A0942"/>
    <w:rsid w:val="002A0CEA"/>
    <w:rsid w:val="002A0D6E"/>
    <w:rsid w:val="002A0E97"/>
    <w:rsid w:val="002A0F4C"/>
    <w:rsid w:val="002A113A"/>
    <w:rsid w:val="002A11F3"/>
    <w:rsid w:val="002A12BB"/>
    <w:rsid w:val="002A1313"/>
    <w:rsid w:val="002A14C8"/>
    <w:rsid w:val="002A1676"/>
    <w:rsid w:val="002A1864"/>
    <w:rsid w:val="002A1893"/>
    <w:rsid w:val="002A19EC"/>
    <w:rsid w:val="002A1A19"/>
    <w:rsid w:val="002A1C32"/>
    <w:rsid w:val="002A1C53"/>
    <w:rsid w:val="002A1C58"/>
    <w:rsid w:val="002A1D4B"/>
    <w:rsid w:val="002A1DB7"/>
    <w:rsid w:val="002A1E59"/>
    <w:rsid w:val="002A20A0"/>
    <w:rsid w:val="002A20D5"/>
    <w:rsid w:val="002A20E8"/>
    <w:rsid w:val="002A21C5"/>
    <w:rsid w:val="002A2300"/>
    <w:rsid w:val="002A23B6"/>
    <w:rsid w:val="002A2432"/>
    <w:rsid w:val="002A24D8"/>
    <w:rsid w:val="002A2679"/>
    <w:rsid w:val="002A2895"/>
    <w:rsid w:val="002A2A6B"/>
    <w:rsid w:val="002A2AFB"/>
    <w:rsid w:val="002A2AFD"/>
    <w:rsid w:val="002A2B51"/>
    <w:rsid w:val="002A2B66"/>
    <w:rsid w:val="002A2E24"/>
    <w:rsid w:val="002A2F2C"/>
    <w:rsid w:val="002A2FC5"/>
    <w:rsid w:val="002A3025"/>
    <w:rsid w:val="002A3096"/>
    <w:rsid w:val="002A3500"/>
    <w:rsid w:val="002A36B1"/>
    <w:rsid w:val="002A3705"/>
    <w:rsid w:val="002A373D"/>
    <w:rsid w:val="002A3782"/>
    <w:rsid w:val="002A38FB"/>
    <w:rsid w:val="002A3C30"/>
    <w:rsid w:val="002A3F2B"/>
    <w:rsid w:val="002A3F85"/>
    <w:rsid w:val="002A3FA5"/>
    <w:rsid w:val="002A4136"/>
    <w:rsid w:val="002A430A"/>
    <w:rsid w:val="002A46AE"/>
    <w:rsid w:val="002A48E6"/>
    <w:rsid w:val="002A4A15"/>
    <w:rsid w:val="002A4CBD"/>
    <w:rsid w:val="002A4F49"/>
    <w:rsid w:val="002A50E4"/>
    <w:rsid w:val="002A521F"/>
    <w:rsid w:val="002A5274"/>
    <w:rsid w:val="002A53DA"/>
    <w:rsid w:val="002A54FA"/>
    <w:rsid w:val="002A558E"/>
    <w:rsid w:val="002A571F"/>
    <w:rsid w:val="002A5770"/>
    <w:rsid w:val="002A5863"/>
    <w:rsid w:val="002A5AC0"/>
    <w:rsid w:val="002A5ACE"/>
    <w:rsid w:val="002A5C14"/>
    <w:rsid w:val="002A5C2C"/>
    <w:rsid w:val="002A5C8C"/>
    <w:rsid w:val="002A5E9C"/>
    <w:rsid w:val="002A5EA1"/>
    <w:rsid w:val="002A6123"/>
    <w:rsid w:val="002A6467"/>
    <w:rsid w:val="002A64A6"/>
    <w:rsid w:val="002A651E"/>
    <w:rsid w:val="002A657C"/>
    <w:rsid w:val="002A667D"/>
    <w:rsid w:val="002A6685"/>
    <w:rsid w:val="002A682A"/>
    <w:rsid w:val="002A6923"/>
    <w:rsid w:val="002A6929"/>
    <w:rsid w:val="002A6972"/>
    <w:rsid w:val="002A6D7B"/>
    <w:rsid w:val="002A6F91"/>
    <w:rsid w:val="002A732B"/>
    <w:rsid w:val="002A7581"/>
    <w:rsid w:val="002A75C9"/>
    <w:rsid w:val="002A7969"/>
    <w:rsid w:val="002A7AF4"/>
    <w:rsid w:val="002A7DFF"/>
    <w:rsid w:val="002A7F7D"/>
    <w:rsid w:val="002B001A"/>
    <w:rsid w:val="002B01B6"/>
    <w:rsid w:val="002B0294"/>
    <w:rsid w:val="002B048E"/>
    <w:rsid w:val="002B08A9"/>
    <w:rsid w:val="002B0940"/>
    <w:rsid w:val="002B0A8C"/>
    <w:rsid w:val="002B0F2F"/>
    <w:rsid w:val="002B116B"/>
    <w:rsid w:val="002B11DF"/>
    <w:rsid w:val="002B1363"/>
    <w:rsid w:val="002B1671"/>
    <w:rsid w:val="002B1864"/>
    <w:rsid w:val="002B1A42"/>
    <w:rsid w:val="002B1A9B"/>
    <w:rsid w:val="002B1B2A"/>
    <w:rsid w:val="002B1FED"/>
    <w:rsid w:val="002B215E"/>
    <w:rsid w:val="002B21B5"/>
    <w:rsid w:val="002B21FD"/>
    <w:rsid w:val="002B22EB"/>
    <w:rsid w:val="002B27A8"/>
    <w:rsid w:val="002B2B0C"/>
    <w:rsid w:val="002B2CB5"/>
    <w:rsid w:val="002B2DBF"/>
    <w:rsid w:val="002B3043"/>
    <w:rsid w:val="002B3342"/>
    <w:rsid w:val="002B3419"/>
    <w:rsid w:val="002B3470"/>
    <w:rsid w:val="002B3571"/>
    <w:rsid w:val="002B3606"/>
    <w:rsid w:val="002B3670"/>
    <w:rsid w:val="002B37A8"/>
    <w:rsid w:val="002B3870"/>
    <w:rsid w:val="002B3A4A"/>
    <w:rsid w:val="002B3B72"/>
    <w:rsid w:val="002B3BF2"/>
    <w:rsid w:val="002B3E66"/>
    <w:rsid w:val="002B42EF"/>
    <w:rsid w:val="002B4458"/>
    <w:rsid w:val="002B45BC"/>
    <w:rsid w:val="002B46CF"/>
    <w:rsid w:val="002B4BAC"/>
    <w:rsid w:val="002B4C35"/>
    <w:rsid w:val="002B4EDD"/>
    <w:rsid w:val="002B57F0"/>
    <w:rsid w:val="002B5BE5"/>
    <w:rsid w:val="002B5C94"/>
    <w:rsid w:val="002B5CF8"/>
    <w:rsid w:val="002B61E7"/>
    <w:rsid w:val="002B6483"/>
    <w:rsid w:val="002B665F"/>
    <w:rsid w:val="002B690D"/>
    <w:rsid w:val="002B6B00"/>
    <w:rsid w:val="002B6B0D"/>
    <w:rsid w:val="002B6C3E"/>
    <w:rsid w:val="002B6EBE"/>
    <w:rsid w:val="002B701D"/>
    <w:rsid w:val="002B7155"/>
    <w:rsid w:val="002B7247"/>
    <w:rsid w:val="002B7301"/>
    <w:rsid w:val="002B73B6"/>
    <w:rsid w:val="002B755B"/>
    <w:rsid w:val="002B76B4"/>
    <w:rsid w:val="002B7930"/>
    <w:rsid w:val="002B798F"/>
    <w:rsid w:val="002B7A13"/>
    <w:rsid w:val="002B7D21"/>
    <w:rsid w:val="002B7DB7"/>
    <w:rsid w:val="002B7F15"/>
    <w:rsid w:val="002C0374"/>
    <w:rsid w:val="002C08AF"/>
    <w:rsid w:val="002C09BE"/>
    <w:rsid w:val="002C0A39"/>
    <w:rsid w:val="002C0F6D"/>
    <w:rsid w:val="002C102D"/>
    <w:rsid w:val="002C10B7"/>
    <w:rsid w:val="002C1363"/>
    <w:rsid w:val="002C16F6"/>
    <w:rsid w:val="002C1748"/>
    <w:rsid w:val="002C1E6F"/>
    <w:rsid w:val="002C20A8"/>
    <w:rsid w:val="002C20F8"/>
    <w:rsid w:val="002C22FF"/>
    <w:rsid w:val="002C262F"/>
    <w:rsid w:val="002C280D"/>
    <w:rsid w:val="002C29EE"/>
    <w:rsid w:val="002C2DE8"/>
    <w:rsid w:val="002C2F57"/>
    <w:rsid w:val="002C2FA6"/>
    <w:rsid w:val="002C31F5"/>
    <w:rsid w:val="002C33F9"/>
    <w:rsid w:val="002C345C"/>
    <w:rsid w:val="002C363D"/>
    <w:rsid w:val="002C364F"/>
    <w:rsid w:val="002C3858"/>
    <w:rsid w:val="002C38F7"/>
    <w:rsid w:val="002C3AEF"/>
    <w:rsid w:val="002C3D2A"/>
    <w:rsid w:val="002C3FFF"/>
    <w:rsid w:val="002C40E4"/>
    <w:rsid w:val="002C4128"/>
    <w:rsid w:val="002C413C"/>
    <w:rsid w:val="002C4355"/>
    <w:rsid w:val="002C45EE"/>
    <w:rsid w:val="002C45F3"/>
    <w:rsid w:val="002C4912"/>
    <w:rsid w:val="002C4DDA"/>
    <w:rsid w:val="002C4E95"/>
    <w:rsid w:val="002C5317"/>
    <w:rsid w:val="002C591F"/>
    <w:rsid w:val="002C5A12"/>
    <w:rsid w:val="002C5A5A"/>
    <w:rsid w:val="002C5E0C"/>
    <w:rsid w:val="002C5F21"/>
    <w:rsid w:val="002C62B0"/>
    <w:rsid w:val="002C6334"/>
    <w:rsid w:val="002C6506"/>
    <w:rsid w:val="002C65F5"/>
    <w:rsid w:val="002C6666"/>
    <w:rsid w:val="002C6916"/>
    <w:rsid w:val="002C6AA5"/>
    <w:rsid w:val="002C6C10"/>
    <w:rsid w:val="002C70C4"/>
    <w:rsid w:val="002C73CA"/>
    <w:rsid w:val="002C7A63"/>
    <w:rsid w:val="002C7F90"/>
    <w:rsid w:val="002D0288"/>
    <w:rsid w:val="002D02F0"/>
    <w:rsid w:val="002D03D8"/>
    <w:rsid w:val="002D03DE"/>
    <w:rsid w:val="002D04F0"/>
    <w:rsid w:val="002D0522"/>
    <w:rsid w:val="002D0551"/>
    <w:rsid w:val="002D0A6D"/>
    <w:rsid w:val="002D0BC5"/>
    <w:rsid w:val="002D0DB2"/>
    <w:rsid w:val="002D0E54"/>
    <w:rsid w:val="002D0F0A"/>
    <w:rsid w:val="002D104E"/>
    <w:rsid w:val="002D11C6"/>
    <w:rsid w:val="002D11CC"/>
    <w:rsid w:val="002D11CE"/>
    <w:rsid w:val="002D129D"/>
    <w:rsid w:val="002D152E"/>
    <w:rsid w:val="002D1573"/>
    <w:rsid w:val="002D1B71"/>
    <w:rsid w:val="002D1DD7"/>
    <w:rsid w:val="002D1F2A"/>
    <w:rsid w:val="002D20B4"/>
    <w:rsid w:val="002D216E"/>
    <w:rsid w:val="002D220E"/>
    <w:rsid w:val="002D283D"/>
    <w:rsid w:val="002D28C8"/>
    <w:rsid w:val="002D295A"/>
    <w:rsid w:val="002D29D2"/>
    <w:rsid w:val="002D29DA"/>
    <w:rsid w:val="002D2C8E"/>
    <w:rsid w:val="002D2D18"/>
    <w:rsid w:val="002D2DA4"/>
    <w:rsid w:val="002D2E4C"/>
    <w:rsid w:val="002D2FFD"/>
    <w:rsid w:val="002D303F"/>
    <w:rsid w:val="002D317D"/>
    <w:rsid w:val="002D31D5"/>
    <w:rsid w:val="002D3311"/>
    <w:rsid w:val="002D33FC"/>
    <w:rsid w:val="002D36B7"/>
    <w:rsid w:val="002D375F"/>
    <w:rsid w:val="002D3964"/>
    <w:rsid w:val="002D399E"/>
    <w:rsid w:val="002D3B6D"/>
    <w:rsid w:val="002D3B77"/>
    <w:rsid w:val="002D4192"/>
    <w:rsid w:val="002D439B"/>
    <w:rsid w:val="002D43B9"/>
    <w:rsid w:val="002D43FE"/>
    <w:rsid w:val="002D4493"/>
    <w:rsid w:val="002D4651"/>
    <w:rsid w:val="002D4D4E"/>
    <w:rsid w:val="002D4F25"/>
    <w:rsid w:val="002D4F27"/>
    <w:rsid w:val="002D51E7"/>
    <w:rsid w:val="002D52E4"/>
    <w:rsid w:val="002D53F5"/>
    <w:rsid w:val="002D5426"/>
    <w:rsid w:val="002D554F"/>
    <w:rsid w:val="002D576D"/>
    <w:rsid w:val="002D5A25"/>
    <w:rsid w:val="002D5C7A"/>
    <w:rsid w:val="002D5C88"/>
    <w:rsid w:val="002D5D75"/>
    <w:rsid w:val="002D5EA5"/>
    <w:rsid w:val="002D60F4"/>
    <w:rsid w:val="002D6124"/>
    <w:rsid w:val="002D62D5"/>
    <w:rsid w:val="002D6673"/>
    <w:rsid w:val="002D6876"/>
    <w:rsid w:val="002D68E7"/>
    <w:rsid w:val="002D6AAE"/>
    <w:rsid w:val="002D6AE6"/>
    <w:rsid w:val="002D6DB5"/>
    <w:rsid w:val="002D6F7D"/>
    <w:rsid w:val="002D6F96"/>
    <w:rsid w:val="002D72A9"/>
    <w:rsid w:val="002D775B"/>
    <w:rsid w:val="002D7A26"/>
    <w:rsid w:val="002D7C5C"/>
    <w:rsid w:val="002D7DA3"/>
    <w:rsid w:val="002E01FC"/>
    <w:rsid w:val="002E04F2"/>
    <w:rsid w:val="002E0563"/>
    <w:rsid w:val="002E091A"/>
    <w:rsid w:val="002E0A27"/>
    <w:rsid w:val="002E0D1B"/>
    <w:rsid w:val="002E0D47"/>
    <w:rsid w:val="002E0EC9"/>
    <w:rsid w:val="002E0ED0"/>
    <w:rsid w:val="002E104A"/>
    <w:rsid w:val="002E112D"/>
    <w:rsid w:val="002E12E3"/>
    <w:rsid w:val="002E14D9"/>
    <w:rsid w:val="002E168B"/>
    <w:rsid w:val="002E17AF"/>
    <w:rsid w:val="002E1828"/>
    <w:rsid w:val="002E18C8"/>
    <w:rsid w:val="002E19F5"/>
    <w:rsid w:val="002E1A45"/>
    <w:rsid w:val="002E1C30"/>
    <w:rsid w:val="002E22F9"/>
    <w:rsid w:val="002E25EA"/>
    <w:rsid w:val="002E2C32"/>
    <w:rsid w:val="002E2CF1"/>
    <w:rsid w:val="002E2FCC"/>
    <w:rsid w:val="002E31A6"/>
    <w:rsid w:val="002E324C"/>
    <w:rsid w:val="002E3297"/>
    <w:rsid w:val="002E3438"/>
    <w:rsid w:val="002E3633"/>
    <w:rsid w:val="002E38D2"/>
    <w:rsid w:val="002E38DE"/>
    <w:rsid w:val="002E3949"/>
    <w:rsid w:val="002E398B"/>
    <w:rsid w:val="002E3CE5"/>
    <w:rsid w:val="002E3FB9"/>
    <w:rsid w:val="002E409A"/>
    <w:rsid w:val="002E413B"/>
    <w:rsid w:val="002E41A0"/>
    <w:rsid w:val="002E4549"/>
    <w:rsid w:val="002E4781"/>
    <w:rsid w:val="002E47D3"/>
    <w:rsid w:val="002E48AA"/>
    <w:rsid w:val="002E4BB7"/>
    <w:rsid w:val="002E4D75"/>
    <w:rsid w:val="002E4FEA"/>
    <w:rsid w:val="002E5345"/>
    <w:rsid w:val="002E534F"/>
    <w:rsid w:val="002E584F"/>
    <w:rsid w:val="002E58AC"/>
    <w:rsid w:val="002E5982"/>
    <w:rsid w:val="002E5A6B"/>
    <w:rsid w:val="002E5C5D"/>
    <w:rsid w:val="002E5DAF"/>
    <w:rsid w:val="002E5F80"/>
    <w:rsid w:val="002E60CA"/>
    <w:rsid w:val="002E6265"/>
    <w:rsid w:val="002E63B7"/>
    <w:rsid w:val="002E675D"/>
    <w:rsid w:val="002E67AB"/>
    <w:rsid w:val="002E680C"/>
    <w:rsid w:val="002E695F"/>
    <w:rsid w:val="002E6D51"/>
    <w:rsid w:val="002E6F4B"/>
    <w:rsid w:val="002E7099"/>
    <w:rsid w:val="002E71B5"/>
    <w:rsid w:val="002E721B"/>
    <w:rsid w:val="002E7336"/>
    <w:rsid w:val="002E76DE"/>
    <w:rsid w:val="002E76F0"/>
    <w:rsid w:val="002E77A1"/>
    <w:rsid w:val="002E7876"/>
    <w:rsid w:val="002E79A5"/>
    <w:rsid w:val="002E7A53"/>
    <w:rsid w:val="002E7CA9"/>
    <w:rsid w:val="002F02F7"/>
    <w:rsid w:val="002F036D"/>
    <w:rsid w:val="002F04F2"/>
    <w:rsid w:val="002F0789"/>
    <w:rsid w:val="002F0A4F"/>
    <w:rsid w:val="002F0B9A"/>
    <w:rsid w:val="002F0BD9"/>
    <w:rsid w:val="002F0F3E"/>
    <w:rsid w:val="002F13D2"/>
    <w:rsid w:val="002F16F4"/>
    <w:rsid w:val="002F17A7"/>
    <w:rsid w:val="002F1811"/>
    <w:rsid w:val="002F185C"/>
    <w:rsid w:val="002F1949"/>
    <w:rsid w:val="002F1B85"/>
    <w:rsid w:val="002F1BA1"/>
    <w:rsid w:val="002F1D51"/>
    <w:rsid w:val="002F201A"/>
    <w:rsid w:val="002F23E9"/>
    <w:rsid w:val="002F254A"/>
    <w:rsid w:val="002F2657"/>
    <w:rsid w:val="002F27BF"/>
    <w:rsid w:val="002F298C"/>
    <w:rsid w:val="002F2C4B"/>
    <w:rsid w:val="002F2CE2"/>
    <w:rsid w:val="002F2FA2"/>
    <w:rsid w:val="002F3288"/>
    <w:rsid w:val="002F3519"/>
    <w:rsid w:val="002F353F"/>
    <w:rsid w:val="002F36C9"/>
    <w:rsid w:val="002F3752"/>
    <w:rsid w:val="002F3834"/>
    <w:rsid w:val="002F389D"/>
    <w:rsid w:val="002F3952"/>
    <w:rsid w:val="002F3B92"/>
    <w:rsid w:val="002F3CDC"/>
    <w:rsid w:val="002F3D6E"/>
    <w:rsid w:val="002F3EDC"/>
    <w:rsid w:val="002F40B4"/>
    <w:rsid w:val="002F421C"/>
    <w:rsid w:val="002F43BB"/>
    <w:rsid w:val="002F446C"/>
    <w:rsid w:val="002F46C7"/>
    <w:rsid w:val="002F48C9"/>
    <w:rsid w:val="002F4918"/>
    <w:rsid w:val="002F4BD0"/>
    <w:rsid w:val="002F4BEC"/>
    <w:rsid w:val="002F4ECD"/>
    <w:rsid w:val="002F4F7A"/>
    <w:rsid w:val="002F50C0"/>
    <w:rsid w:val="002F50DA"/>
    <w:rsid w:val="002F519D"/>
    <w:rsid w:val="002F51A3"/>
    <w:rsid w:val="002F5341"/>
    <w:rsid w:val="002F545D"/>
    <w:rsid w:val="002F55F9"/>
    <w:rsid w:val="002F56E5"/>
    <w:rsid w:val="002F58CC"/>
    <w:rsid w:val="002F5BD7"/>
    <w:rsid w:val="002F5C20"/>
    <w:rsid w:val="002F5D12"/>
    <w:rsid w:val="002F5EEF"/>
    <w:rsid w:val="002F601D"/>
    <w:rsid w:val="002F6063"/>
    <w:rsid w:val="002F6254"/>
    <w:rsid w:val="002F652C"/>
    <w:rsid w:val="002F65AD"/>
    <w:rsid w:val="002F69C1"/>
    <w:rsid w:val="002F69EA"/>
    <w:rsid w:val="002F6B29"/>
    <w:rsid w:val="002F6CA4"/>
    <w:rsid w:val="002F6D20"/>
    <w:rsid w:val="002F6DF4"/>
    <w:rsid w:val="002F6E6C"/>
    <w:rsid w:val="002F6ED4"/>
    <w:rsid w:val="002F6ED7"/>
    <w:rsid w:val="002F6F23"/>
    <w:rsid w:val="002F712D"/>
    <w:rsid w:val="002F7292"/>
    <w:rsid w:val="002F7809"/>
    <w:rsid w:val="002F7AA8"/>
    <w:rsid w:val="002F7D4A"/>
    <w:rsid w:val="002F7E65"/>
    <w:rsid w:val="002F7F3A"/>
    <w:rsid w:val="002F7FAF"/>
    <w:rsid w:val="00300233"/>
    <w:rsid w:val="00300300"/>
    <w:rsid w:val="003005DC"/>
    <w:rsid w:val="00300617"/>
    <w:rsid w:val="003006DB"/>
    <w:rsid w:val="00300AC0"/>
    <w:rsid w:val="00300BBA"/>
    <w:rsid w:val="00300E32"/>
    <w:rsid w:val="00301116"/>
    <w:rsid w:val="00301222"/>
    <w:rsid w:val="00301348"/>
    <w:rsid w:val="0030158B"/>
    <w:rsid w:val="00301C03"/>
    <w:rsid w:val="00301EAB"/>
    <w:rsid w:val="00301FE9"/>
    <w:rsid w:val="0030237D"/>
    <w:rsid w:val="0030264A"/>
    <w:rsid w:val="003027A2"/>
    <w:rsid w:val="003028EE"/>
    <w:rsid w:val="00302934"/>
    <w:rsid w:val="00302AFE"/>
    <w:rsid w:val="003031A8"/>
    <w:rsid w:val="0030322E"/>
    <w:rsid w:val="0030324E"/>
    <w:rsid w:val="0030367F"/>
    <w:rsid w:val="0030371E"/>
    <w:rsid w:val="003037E5"/>
    <w:rsid w:val="0030380A"/>
    <w:rsid w:val="00303977"/>
    <w:rsid w:val="00303982"/>
    <w:rsid w:val="00303A5D"/>
    <w:rsid w:val="00303A5F"/>
    <w:rsid w:val="00303B0F"/>
    <w:rsid w:val="00303C06"/>
    <w:rsid w:val="00303D6D"/>
    <w:rsid w:val="00303ED8"/>
    <w:rsid w:val="00304090"/>
    <w:rsid w:val="003044E3"/>
    <w:rsid w:val="003044FE"/>
    <w:rsid w:val="00304807"/>
    <w:rsid w:val="003048A6"/>
    <w:rsid w:val="00304957"/>
    <w:rsid w:val="0030499A"/>
    <w:rsid w:val="00304B0F"/>
    <w:rsid w:val="00304C29"/>
    <w:rsid w:val="00305007"/>
    <w:rsid w:val="00305132"/>
    <w:rsid w:val="00305172"/>
    <w:rsid w:val="00305446"/>
    <w:rsid w:val="003054A6"/>
    <w:rsid w:val="00305700"/>
    <w:rsid w:val="003057B6"/>
    <w:rsid w:val="00305A03"/>
    <w:rsid w:val="00305B1C"/>
    <w:rsid w:val="00305C48"/>
    <w:rsid w:val="00305C70"/>
    <w:rsid w:val="00305DB6"/>
    <w:rsid w:val="00305F0A"/>
    <w:rsid w:val="00306082"/>
    <w:rsid w:val="0030613F"/>
    <w:rsid w:val="00306171"/>
    <w:rsid w:val="00306186"/>
    <w:rsid w:val="003063BC"/>
    <w:rsid w:val="0030651F"/>
    <w:rsid w:val="003066DD"/>
    <w:rsid w:val="00306740"/>
    <w:rsid w:val="003067C3"/>
    <w:rsid w:val="003067E6"/>
    <w:rsid w:val="00306C91"/>
    <w:rsid w:val="00306EF0"/>
    <w:rsid w:val="00307386"/>
    <w:rsid w:val="003075DD"/>
    <w:rsid w:val="00307863"/>
    <w:rsid w:val="00307974"/>
    <w:rsid w:val="00307B8D"/>
    <w:rsid w:val="00307DAA"/>
    <w:rsid w:val="00310077"/>
    <w:rsid w:val="003100D5"/>
    <w:rsid w:val="003105CB"/>
    <w:rsid w:val="0031086A"/>
    <w:rsid w:val="00310A44"/>
    <w:rsid w:val="00310AC3"/>
    <w:rsid w:val="00310ED0"/>
    <w:rsid w:val="00310EE5"/>
    <w:rsid w:val="0031128E"/>
    <w:rsid w:val="00311414"/>
    <w:rsid w:val="00311680"/>
    <w:rsid w:val="003119A3"/>
    <w:rsid w:val="00311A78"/>
    <w:rsid w:val="00311BD9"/>
    <w:rsid w:val="00311E4C"/>
    <w:rsid w:val="00311E53"/>
    <w:rsid w:val="00312146"/>
    <w:rsid w:val="0031222A"/>
    <w:rsid w:val="00312630"/>
    <w:rsid w:val="0031281F"/>
    <w:rsid w:val="00312E0D"/>
    <w:rsid w:val="00312E95"/>
    <w:rsid w:val="00313087"/>
    <w:rsid w:val="0031354B"/>
    <w:rsid w:val="0031360F"/>
    <w:rsid w:val="00313B18"/>
    <w:rsid w:val="00313B8B"/>
    <w:rsid w:val="00313D23"/>
    <w:rsid w:val="00313D75"/>
    <w:rsid w:val="00313E0B"/>
    <w:rsid w:val="00313F1D"/>
    <w:rsid w:val="00313F33"/>
    <w:rsid w:val="00313F6D"/>
    <w:rsid w:val="00314290"/>
    <w:rsid w:val="003145C2"/>
    <w:rsid w:val="003148D6"/>
    <w:rsid w:val="003149A0"/>
    <w:rsid w:val="00314D2A"/>
    <w:rsid w:val="00314F8F"/>
    <w:rsid w:val="00315011"/>
    <w:rsid w:val="003151AC"/>
    <w:rsid w:val="00315257"/>
    <w:rsid w:val="003152C6"/>
    <w:rsid w:val="0031532E"/>
    <w:rsid w:val="003155EB"/>
    <w:rsid w:val="003159C2"/>
    <w:rsid w:val="003159F1"/>
    <w:rsid w:val="00315E74"/>
    <w:rsid w:val="003161FC"/>
    <w:rsid w:val="003162C7"/>
    <w:rsid w:val="00316370"/>
    <w:rsid w:val="00316387"/>
    <w:rsid w:val="003163E3"/>
    <w:rsid w:val="003164CE"/>
    <w:rsid w:val="003169E6"/>
    <w:rsid w:val="00316B80"/>
    <w:rsid w:val="00316DF0"/>
    <w:rsid w:val="0031702A"/>
    <w:rsid w:val="00317035"/>
    <w:rsid w:val="00317093"/>
    <w:rsid w:val="003172E2"/>
    <w:rsid w:val="00317485"/>
    <w:rsid w:val="003174CC"/>
    <w:rsid w:val="003175F0"/>
    <w:rsid w:val="003177A0"/>
    <w:rsid w:val="003177E8"/>
    <w:rsid w:val="0031799B"/>
    <w:rsid w:val="00317D81"/>
    <w:rsid w:val="0032000E"/>
    <w:rsid w:val="0032035D"/>
    <w:rsid w:val="00320386"/>
    <w:rsid w:val="00320429"/>
    <w:rsid w:val="0032053C"/>
    <w:rsid w:val="00320861"/>
    <w:rsid w:val="003209FC"/>
    <w:rsid w:val="00320A6C"/>
    <w:rsid w:val="00320A9B"/>
    <w:rsid w:val="00320CE4"/>
    <w:rsid w:val="00320D53"/>
    <w:rsid w:val="003211E6"/>
    <w:rsid w:val="00321623"/>
    <w:rsid w:val="003216BD"/>
    <w:rsid w:val="00321AD4"/>
    <w:rsid w:val="00321B9C"/>
    <w:rsid w:val="00321D2A"/>
    <w:rsid w:val="00321D79"/>
    <w:rsid w:val="00321E40"/>
    <w:rsid w:val="00321F71"/>
    <w:rsid w:val="0032217E"/>
    <w:rsid w:val="00322544"/>
    <w:rsid w:val="003226E4"/>
    <w:rsid w:val="003227FE"/>
    <w:rsid w:val="00322AEF"/>
    <w:rsid w:val="00322B57"/>
    <w:rsid w:val="00322D26"/>
    <w:rsid w:val="00322FD0"/>
    <w:rsid w:val="003230D7"/>
    <w:rsid w:val="003233A4"/>
    <w:rsid w:val="003233DB"/>
    <w:rsid w:val="0032342C"/>
    <w:rsid w:val="00323668"/>
    <w:rsid w:val="003236A3"/>
    <w:rsid w:val="00323C09"/>
    <w:rsid w:val="00323F85"/>
    <w:rsid w:val="003241AF"/>
    <w:rsid w:val="003241CF"/>
    <w:rsid w:val="00324371"/>
    <w:rsid w:val="00324861"/>
    <w:rsid w:val="00324A84"/>
    <w:rsid w:val="00324B93"/>
    <w:rsid w:val="00324CF3"/>
    <w:rsid w:val="00325236"/>
    <w:rsid w:val="00325B31"/>
    <w:rsid w:val="00325B92"/>
    <w:rsid w:val="00325D1D"/>
    <w:rsid w:val="00325D67"/>
    <w:rsid w:val="00325E26"/>
    <w:rsid w:val="00326869"/>
    <w:rsid w:val="00326A2E"/>
    <w:rsid w:val="00326A36"/>
    <w:rsid w:val="00326B69"/>
    <w:rsid w:val="00326BBE"/>
    <w:rsid w:val="00327018"/>
    <w:rsid w:val="00327123"/>
    <w:rsid w:val="00327264"/>
    <w:rsid w:val="00327306"/>
    <w:rsid w:val="00327341"/>
    <w:rsid w:val="003276A0"/>
    <w:rsid w:val="00327A11"/>
    <w:rsid w:val="00327B19"/>
    <w:rsid w:val="00327C03"/>
    <w:rsid w:val="00327C71"/>
    <w:rsid w:val="00327F22"/>
    <w:rsid w:val="0033025E"/>
    <w:rsid w:val="003302F3"/>
    <w:rsid w:val="0033036D"/>
    <w:rsid w:val="00330801"/>
    <w:rsid w:val="0033086F"/>
    <w:rsid w:val="0033090F"/>
    <w:rsid w:val="0033097A"/>
    <w:rsid w:val="00330AEB"/>
    <w:rsid w:val="00330C1B"/>
    <w:rsid w:val="00330D0C"/>
    <w:rsid w:val="003310DA"/>
    <w:rsid w:val="003310E7"/>
    <w:rsid w:val="003314F8"/>
    <w:rsid w:val="0033152A"/>
    <w:rsid w:val="003316A1"/>
    <w:rsid w:val="00331781"/>
    <w:rsid w:val="0033193B"/>
    <w:rsid w:val="00331D73"/>
    <w:rsid w:val="00331DD1"/>
    <w:rsid w:val="00331E93"/>
    <w:rsid w:val="00331EA2"/>
    <w:rsid w:val="00331F63"/>
    <w:rsid w:val="00332084"/>
    <w:rsid w:val="00332127"/>
    <w:rsid w:val="0033214A"/>
    <w:rsid w:val="00332247"/>
    <w:rsid w:val="003323F0"/>
    <w:rsid w:val="003323FD"/>
    <w:rsid w:val="00332995"/>
    <w:rsid w:val="003329BF"/>
    <w:rsid w:val="00332CD9"/>
    <w:rsid w:val="00333318"/>
    <w:rsid w:val="00333429"/>
    <w:rsid w:val="0033363B"/>
    <w:rsid w:val="00333884"/>
    <w:rsid w:val="00333D0E"/>
    <w:rsid w:val="00333F16"/>
    <w:rsid w:val="00334003"/>
    <w:rsid w:val="00334041"/>
    <w:rsid w:val="003343EB"/>
    <w:rsid w:val="00334504"/>
    <w:rsid w:val="00334B32"/>
    <w:rsid w:val="00334BC3"/>
    <w:rsid w:val="00334F67"/>
    <w:rsid w:val="00334FA6"/>
    <w:rsid w:val="00335152"/>
    <w:rsid w:val="0033552D"/>
    <w:rsid w:val="0033584E"/>
    <w:rsid w:val="0033599B"/>
    <w:rsid w:val="003359BB"/>
    <w:rsid w:val="00335D8B"/>
    <w:rsid w:val="00335F1C"/>
    <w:rsid w:val="003360C1"/>
    <w:rsid w:val="00336261"/>
    <w:rsid w:val="003362DA"/>
    <w:rsid w:val="003362E0"/>
    <w:rsid w:val="003363A3"/>
    <w:rsid w:val="003364FF"/>
    <w:rsid w:val="00336792"/>
    <w:rsid w:val="00336910"/>
    <w:rsid w:val="00336CDB"/>
    <w:rsid w:val="00337171"/>
    <w:rsid w:val="003371E8"/>
    <w:rsid w:val="0033728E"/>
    <w:rsid w:val="003373CC"/>
    <w:rsid w:val="003374DE"/>
    <w:rsid w:val="0033756D"/>
    <w:rsid w:val="0033775B"/>
    <w:rsid w:val="003378F4"/>
    <w:rsid w:val="0033792C"/>
    <w:rsid w:val="00337954"/>
    <w:rsid w:val="00340200"/>
    <w:rsid w:val="003405D8"/>
    <w:rsid w:val="00340897"/>
    <w:rsid w:val="0034098F"/>
    <w:rsid w:val="00340B60"/>
    <w:rsid w:val="00341141"/>
    <w:rsid w:val="0034140F"/>
    <w:rsid w:val="003416E2"/>
    <w:rsid w:val="00341797"/>
    <w:rsid w:val="003417ED"/>
    <w:rsid w:val="00341867"/>
    <w:rsid w:val="0034194D"/>
    <w:rsid w:val="00341C9C"/>
    <w:rsid w:val="00341CAA"/>
    <w:rsid w:val="00341FB7"/>
    <w:rsid w:val="00342003"/>
    <w:rsid w:val="003421AE"/>
    <w:rsid w:val="003421DD"/>
    <w:rsid w:val="003421E4"/>
    <w:rsid w:val="0034237C"/>
    <w:rsid w:val="003423CE"/>
    <w:rsid w:val="00342419"/>
    <w:rsid w:val="00342513"/>
    <w:rsid w:val="003426EA"/>
    <w:rsid w:val="00342A52"/>
    <w:rsid w:val="00342C13"/>
    <w:rsid w:val="00342FB9"/>
    <w:rsid w:val="00343074"/>
    <w:rsid w:val="00343476"/>
    <w:rsid w:val="00343672"/>
    <w:rsid w:val="00343736"/>
    <w:rsid w:val="00343CE1"/>
    <w:rsid w:val="00343D2F"/>
    <w:rsid w:val="00343FBA"/>
    <w:rsid w:val="00344182"/>
    <w:rsid w:val="00344183"/>
    <w:rsid w:val="003441C2"/>
    <w:rsid w:val="00344296"/>
    <w:rsid w:val="00344384"/>
    <w:rsid w:val="00344ADC"/>
    <w:rsid w:val="00344F8B"/>
    <w:rsid w:val="00345113"/>
    <w:rsid w:val="003451C0"/>
    <w:rsid w:val="0034525F"/>
    <w:rsid w:val="003452CC"/>
    <w:rsid w:val="003454B9"/>
    <w:rsid w:val="0034553E"/>
    <w:rsid w:val="00345541"/>
    <w:rsid w:val="0034591A"/>
    <w:rsid w:val="00345D10"/>
    <w:rsid w:val="00345E22"/>
    <w:rsid w:val="00345ECE"/>
    <w:rsid w:val="00345FEC"/>
    <w:rsid w:val="00346448"/>
    <w:rsid w:val="00346990"/>
    <w:rsid w:val="00346D99"/>
    <w:rsid w:val="00346FC1"/>
    <w:rsid w:val="003478BC"/>
    <w:rsid w:val="00347A0C"/>
    <w:rsid w:val="00347B16"/>
    <w:rsid w:val="00347BF8"/>
    <w:rsid w:val="00347F7E"/>
    <w:rsid w:val="00347FAE"/>
    <w:rsid w:val="0035003C"/>
    <w:rsid w:val="00350506"/>
    <w:rsid w:val="0035050F"/>
    <w:rsid w:val="003508B0"/>
    <w:rsid w:val="00350C48"/>
    <w:rsid w:val="00350E03"/>
    <w:rsid w:val="00350E20"/>
    <w:rsid w:val="003511B6"/>
    <w:rsid w:val="003511CF"/>
    <w:rsid w:val="003512C9"/>
    <w:rsid w:val="003513D0"/>
    <w:rsid w:val="0035150C"/>
    <w:rsid w:val="00351CCB"/>
    <w:rsid w:val="00351CF6"/>
    <w:rsid w:val="00351D8A"/>
    <w:rsid w:val="003520DB"/>
    <w:rsid w:val="003520E4"/>
    <w:rsid w:val="00352238"/>
    <w:rsid w:val="00352374"/>
    <w:rsid w:val="00352419"/>
    <w:rsid w:val="0035244F"/>
    <w:rsid w:val="0035247C"/>
    <w:rsid w:val="003526C3"/>
    <w:rsid w:val="00353218"/>
    <w:rsid w:val="003534C3"/>
    <w:rsid w:val="0035377E"/>
    <w:rsid w:val="003539F0"/>
    <w:rsid w:val="00353C4F"/>
    <w:rsid w:val="00353D80"/>
    <w:rsid w:val="00353FFC"/>
    <w:rsid w:val="003540BE"/>
    <w:rsid w:val="00354214"/>
    <w:rsid w:val="00354328"/>
    <w:rsid w:val="00354637"/>
    <w:rsid w:val="00354683"/>
    <w:rsid w:val="003547D9"/>
    <w:rsid w:val="003548A6"/>
    <w:rsid w:val="00354A43"/>
    <w:rsid w:val="00354AEA"/>
    <w:rsid w:val="00354AFA"/>
    <w:rsid w:val="00354C05"/>
    <w:rsid w:val="00354D82"/>
    <w:rsid w:val="00354E0E"/>
    <w:rsid w:val="0035534C"/>
    <w:rsid w:val="00355415"/>
    <w:rsid w:val="003556FC"/>
    <w:rsid w:val="003558B9"/>
    <w:rsid w:val="0035590F"/>
    <w:rsid w:val="00355C51"/>
    <w:rsid w:val="00355CE5"/>
    <w:rsid w:val="00355D09"/>
    <w:rsid w:val="00355D51"/>
    <w:rsid w:val="00355DB4"/>
    <w:rsid w:val="00355E38"/>
    <w:rsid w:val="00355E85"/>
    <w:rsid w:val="00356159"/>
    <w:rsid w:val="00356177"/>
    <w:rsid w:val="00356220"/>
    <w:rsid w:val="0035630F"/>
    <w:rsid w:val="0035640E"/>
    <w:rsid w:val="0035644B"/>
    <w:rsid w:val="0035667A"/>
    <w:rsid w:val="003568A8"/>
    <w:rsid w:val="003569CC"/>
    <w:rsid w:val="00356A33"/>
    <w:rsid w:val="00356A7B"/>
    <w:rsid w:val="00356AB8"/>
    <w:rsid w:val="00357240"/>
    <w:rsid w:val="00357528"/>
    <w:rsid w:val="003575CE"/>
    <w:rsid w:val="00357622"/>
    <w:rsid w:val="003576CE"/>
    <w:rsid w:val="00357AAA"/>
    <w:rsid w:val="00357CCE"/>
    <w:rsid w:val="00357EBA"/>
    <w:rsid w:val="00357F2B"/>
    <w:rsid w:val="00360001"/>
    <w:rsid w:val="00360020"/>
    <w:rsid w:val="0036030C"/>
    <w:rsid w:val="003605FE"/>
    <w:rsid w:val="0036091A"/>
    <w:rsid w:val="003609EE"/>
    <w:rsid w:val="00360A72"/>
    <w:rsid w:val="00360B7B"/>
    <w:rsid w:val="00360BBF"/>
    <w:rsid w:val="00360C5D"/>
    <w:rsid w:val="00360CDD"/>
    <w:rsid w:val="00360E56"/>
    <w:rsid w:val="00360E5A"/>
    <w:rsid w:val="003610B9"/>
    <w:rsid w:val="003611B9"/>
    <w:rsid w:val="00361466"/>
    <w:rsid w:val="00361632"/>
    <w:rsid w:val="0036178A"/>
    <w:rsid w:val="003619E6"/>
    <w:rsid w:val="00361AF3"/>
    <w:rsid w:val="00361EB9"/>
    <w:rsid w:val="00362106"/>
    <w:rsid w:val="00362245"/>
    <w:rsid w:val="00362371"/>
    <w:rsid w:val="0036243C"/>
    <w:rsid w:val="00362443"/>
    <w:rsid w:val="003624ED"/>
    <w:rsid w:val="00362583"/>
    <w:rsid w:val="0036263F"/>
    <w:rsid w:val="00362714"/>
    <w:rsid w:val="0036274B"/>
    <w:rsid w:val="003629B4"/>
    <w:rsid w:val="00362AF6"/>
    <w:rsid w:val="00362F6F"/>
    <w:rsid w:val="00363043"/>
    <w:rsid w:val="003634D7"/>
    <w:rsid w:val="003635D1"/>
    <w:rsid w:val="00363754"/>
    <w:rsid w:val="003637E1"/>
    <w:rsid w:val="00363AF0"/>
    <w:rsid w:val="00363B4B"/>
    <w:rsid w:val="00363B95"/>
    <w:rsid w:val="00363C4E"/>
    <w:rsid w:val="00363D47"/>
    <w:rsid w:val="00363E88"/>
    <w:rsid w:val="003642EF"/>
    <w:rsid w:val="003644DF"/>
    <w:rsid w:val="003645C3"/>
    <w:rsid w:val="003648C4"/>
    <w:rsid w:val="00364A6D"/>
    <w:rsid w:val="00364AD1"/>
    <w:rsid w:val="00364D77"/>
    <w:rsid w:val="00364E7A"/>
    <w:rsid w:val="003650B3"/>
    <w:rsid w:val="003653BB"/>
    <w:rsid w:val="003654AB"/>
    <w:rsid w:val="00365522"/>
    <w:rsid w:val="00365676"/>
    <w:rsid w:val="00365779"/>
    <w:rsid w:val="00365BC7"/>
    <w:rsid w:val="00365E90"/>
    <w:rsid w:val="00365F65"/>
    <w:rsid w:val="00365F9F"/>
    <w:rsid w:val="00366124"/>
    <w:rsid w:val="0036631F"/>
    <w:rsid w:val="00366578"/>
    <w:rsid w:val="003667FA"/>
    <w:rsid w:val="0036695C"/>
    <w:rsid w:val="00366AD3"/>
    <w:rsid w:val="00366F78"/>
    <w:rsid w:val="00366FC1"/>
    <w:rsid w:val="00366FD2"/>
    <w:rsid w:val="003673DC"/>
    <w:rsid w:val="00367639"/>
    <w:rsid w:val="00367817"/>
    <w:rsid w:val="0036788B"/>
    <w:rsid w:val="003678C4"/>
    <w:rsid w:val="00367A39"/>
    <w:rsid w:val="00367A77"/>
    <w:rsid w:val="00367A94"/>
    <w:rsid w:val="00367C29"/>
    <w:rsid w:val="00367D00"/>
    <w:rsid w:val="00367E7E"/>
    <w:rsid w:val="00370223"/>
    <w:rsid w:val="00370344"/>
    <w:rsid w:val="003703A7"/>
    <w:rsid w:val="00370609"/>
    <w:rsid w:val="00370856"/>
    <w:rsid w:val="00370888"/>
    <w:rsid w:val="00370947"/>
    <w:rsid w:val="003709A3"/>
    <w:rsid w:val="003709EA"/>
    <w:rsid w:val="00371C56"/>
    <w:rsid w:val="0037233E"/>
    <w:rsid w:val="003723E5"/>
    <w:rsid w:val="0037256A"/>
    <w:rsid w:val="00372BB0"/>
    <w:rsid w:val="00372DE3"/>
    <w:rsid w:val="00372FF0"/>
    <w:rsid w:val="003731B3"/>
    <w:rsid w:val="0037359B"/>
    <w:rsid w:val="003735A0"/>
    <w:rsid w:val="003739B5"/>
    <w:rsid w:val="00373A9D"/>
    <w:rsid w:val="00373AB8"/>
    <w:rsid w:val="00373AF5"/>
    <w:rsid w:val="00373D9B"/>
    <w:rsid w:val="00373E66"/>
    <w:rsid w:val="00373EAC"/>
    <w:rsid w:val="003740ED"/>
    <w:rsid w:val="0037411C"/>
    <w:rsid w:val="00374216"/>
    <w:rsid w:val="003743F6"/>
    <w:rsid w:val="003744E0"/>
    <w:rsid w:val="00374534"/>
    <w:rsid w:val="00374593"/>
    <w:rsid w:val="003746C7"/>
    <w:rsid w:val="00374807"/>
    <w:rsid w:val="00374C33"/>
    <w:rsid w:val="00374F86"/>
    <w:rsid w:val="00374FD3"/>
    <w:rsid w:val="00375436"/>
    <w:rsid w:val="00375545"/>
    <w:rsid w:val="00375DEA"/>
    <w:rsid w:val="00375E11"/>
    <w:rsid w:val="00375EAF"/>
    <w:rsid w:val="00375EE7"/>
    <w:rsid w:val="0037605C"/>
    <w:rsid w:val="0037607D"/>
    <w:rsid w:val="00376240"/>
    <w:rsid w:val="00376483"/>
    <w:rsid w:val="00376795"/>
    <w:rsid w:val="00376D2C"/>
    <w:rsid w:val="00376DDA"/>
    <w:rsid w:val="00376FAE"/>
    <w:rsid w:val="0037710D"/>
    <w:rsid w:val="003771B2"/>
    <w:rsid w:val="003771CB"/>
    <w:rsid w:val="0037785D"/>
    <w:rsid w:val="00377E50"/>
    <w:rsid w:val="0038056A"/>
    <w:rsid w:val="0038060C"/>
    <w:rsid w:val="003807ED"/>
    <w:rsid w:val="00380858"/>
    <w:rsid w:val="003809A6"/>
    <w:rsid w:val="00380C63"/>
    <w:rsid w:val="00380F5B"/>
    <w:rsid w:val="00381050"/>
    <w:rsid w:val="00381277"/>
    <w:rsid w:val="0038128C"/>
    <w:rsid w:val="00381712"/>
    <w:rsid w:val="00381849"/>
    <w:rsid w:val="00381A1C"/>
    <w:rsid w:val="00381A84"/>
    <w:rsid w:val="00381AE7"/>
    <w:rsid w:val="00381B6D"/>
    <w:rsid w:val="00381BA1"/>
    <w:rsid w:val="00381C24"/>
    <w:rsid w:val="00381C61"/>
    <w:rsid w:val="00381D2C"/>
    <w:rsid w:val="00381F36"/>
    <w:rsid w:val="00381FFD"/>
    <w:rsid w:val="00382190"/>
    <w:rsid w:val="003822F4"/>
    <w:rsid w:val="003823EC"/>
    <w:rsid w:val="003825F9"/>
    <w:rsid w:val="003826F9"/>
    <w:rsid w:val="0038299B"/>
    <w:rsid w:val="00382A6E"/>
    <w:rsid w:val="00382BC3"/>
    <w:rsid w:val="00382DBF"/>
    <w:rsid w:val="00382E7A"/>
    <w:rsid w:val="00383144"/>
    <w:rsid w:val="00383159"/>
    <w:rsid w:val="003831F5"/>
    <w:rsid w:val="00383886"/>
    <w:rsid w:val="00383B85"/>
    <w:rsid w:val="00384087"/>
    <w:rsid w:val="003846C5"/>
    <w:rsid w:val="00384706"/>
    <w:rsid w:val="003848AC"/>
    <w:rsid w:val="00384AAC"/>
    <w:rsid w:val="00384B28"/>
    <w:rsid w:val="00384CAF"/>
    <w:rsid w:val="00384F40"/>
    <w:rsid w:val="00385876"/>
    <w:rsid w:val="003858CA"/>
    <w:rsid w:val="00385968"/>
    <w:rsid w:val="00385A01"/>
    <w:rsid w:val="00385BE6"/>
    <w:rsid w:val="00385E28"/>
    <w:rsid w:val="00385E71"/>
    <w:rsid w:val="00385E8C"/>
    <w:rsid w:val="00385FFE"/>
    <w:rsid w:val="00386121"/>
    <w:rsid w:val="00386287"/>
    <w:rsid w:val="003862F4"/>
    <w:rsid w:val="0038640D"/>
    <w:rsid w:val="003864F5"/>
    <w:rsid w:val="0038676E"/>
    <w:rsid w:val="00386A98"/>
    <w:rsid w:val="00386AFE"/>
    <w:rsid w:val="00386CFF"/>
    <w:rsid w:val="00386E71"/>
    <w:rsid w:val="00387031"/>
    <w:rsid w:val="003871A0"/>
    <w:rsid w:val="00387476"/>
    <w:rsid w:val="003874F4"/>
    <w:rsid w:val="003878D4"/>
    <w:rsid w:val="00387BDD"/>
    <w:rsid w:val="00387C66"/>
    <w:rsid w:val="00387D44"/>
    <w:rsid w:val="0039004C"/>
    <w:rsid w:val="00390374"/>
    <w:rsid w:val="003906C5"/>
    <w:rsid w:val="00390977"/>
    <w:rsid w:val="00390B2F"/>
    <w:rsid w:val="00390BD8"/>
    <w:rsid w:val="00390C97"/>
    <w:rsid w:val="00390D3B"/>
    <w:rsid w:val="00390D77"/>
    <w:rsid w:val="003912AA"/>
    <w:rsid w:val="0039138E"/>
    <w:rsid w:val="0039179E"/>
    <w:rsid w:val="003919F5"/>
    <w:rsid w:val="00391D29"/>
    <w:rsid w:val="00391D2D"/>
    <w:rsid w:val="00391DDB"/>
    <w:rsid w:val="00391E51"/>
    <w:rsid w:val="003920F6"/>
    <w:rsid w:val="00392689"/>
    <w:rsid w:val="003928CB"/>
    <w:rsid w:val="00392C2B"/>
    <w:rsid w:val="00392C9E"/>
    <w:rsid w:val="00392DD6"/>
    <w:rsid w:val="00392E48"/>
    <w:rsid w:val="00392EB1"/>
    <w:rsid w:val="00392FD5"/>
    <w:rsid w:val="00393051"/>
    <w:rsid w:val="003930EE"/>
    <w:rsid w:val="00393152"/>
    <w:rsid w:val="003931F4"/>
    <w:rsid w:val="003932E6"/>
    <w:rsid w:val="0039341D"/>
    <w:rsid w:val="00393515"/>
    <w:rsid w:val="00393582"/>
    <w:rsid w:val="0039370E"/>
    <w:rsid w:val="0039377E"/>
    <w:rsid w:val="003938D0"/>
    <w:rsid w:val="00393ECF"/>
    <w:rsid w:val="00393F43"/>
    <w:rsid w:val="00394239"/>
    <w:rsid w:val="00394293"/>
    <w:rsid w:val="00394583"/>
    <w:rsid w:val="00394A65"/>
    <w:rsid w:val="00394EF3"/>
    <w:rsid w:val="00394F5E"/>
    <w:rsid w:val="0039531A"/>
    <w:rsid w:val="00395330"/>
    <w:rsid w:val="003953C3"/>
    <w:rsid w:val="00395752"/>
    <w:rsid w:val="00395938"/>
    <w:rsid w:val="00395989"/>
    <w:rsid w:val="00395A18"/>
    <w:rsid w:val="00395C36"/>
    <w:rsid w:val="00395E9E"/>
    <w:rsid w:val="00395EFC"/>
    <w:rsid w:val="00396070"/>
    <w:rsid w:val="003967C6"/>
    <w:rsid w:val="00396AEF"/>
    <w:rsid w:val="00396CA6"/>
    <w:rsid w:val="00396CD6"/>
    <w:rsid w:val="003970ED"/>
    <w:rsid w:val="003970FC"/>
    <w:rsid w:val="00397247"/>
    <w:rsid w:val="00397269"/>
    <w:rsid w:val="003974F8"/>
    <w:rsid w:val="003977E3"/>
    <w:rsid w:val="003978BA"/>
    <w:rsid w:val="003978FF"/>
    <w:rsid w:val="00397906"/>
    <w:rsid w:val="00397ADF"/>
    <w:rsid w:val="00397C92"/>
    <w:rsid w:val="00397E48"/>
    <w:rsid w:val="00397E64"/>
    <w:rsid w:val="00397FD7"/>
    <w:rsid w:val="003A02CF"/>
    <w:rsid w:val="003A04B2"/>
    <w:rsid w:val="003A0D18"/>
    <w:rsid w:val="003A0D2A"/>
    <w:rsid w:val="003A0E9A"/>
    <w:rsid w:val="003A0EF4"/>
    <w:rsid w:val="003A103F"/>
    <w:rsid w:val="003A1098"/>
    <w:rsid w:val="003A1166"/>
    <w:rsid w:val="003A1415"/>
    <w:rsid w:val="003A15C3"/>
    <w:rsid w:val="003A1C5B"/>
    <w:rsid w:val="003A1DB4"/>
    <w:rsid w:val="003A1F61"/>
    <w:rsid w:val="003A1F80"/>
    <w:rsid w:val="003A1FD6"/>
    <w:rsid w:val="003A205F"/>
    <w:rsid w:val="003A20AE"/>
    <w:rsid w:val="003A2137"/>
    <w:rsid w:val="003A2203"/>
    <w:rsid w:val="003A2289"/>
    <w:rsid w:val="003A2495"/>
    <w:rsid w:val="003A249A"/>
    <w:rsid w:val="003A2796"/>
    <w:rsid w:val="003A27C9"/>
    <w:rsid w:val="003A292A"/>
    <w:rsid w:val="003A2C6E"/>
    <w:rsid w:val="003A2D35"/>
    <w:rsid w:val="003A2E5F"/>
    <w:rsid w:val="003A2F09"/>
    <w:rsid w:val="003A2F3F"/>
    <w:rsid w:val="003A32DF"/>
    <w:rsid w:val="003A3438"/>
    <w:rsid w:val="003A3440"/>
    <w:rsid w:val="003A357F"/>
    <w:rsid w:val="003A35C6"/>
    <w:rsid w:val="003A38FA"/>
    <w:rsid w:val="003A38FF"/>
    <w:rsid w:val="003A3A07"/>
    <w:rsid w:val="003A3C0B"/>
    <w:rsid w:val="003A3F31"/>
    <w:rsid w:val="003A3F90"/>
    <w:rsid w:val="003A4153"/>
    <w:rsid w:val="003A423F"/>
    <w:rsid w:val="003A439F"/>
    <w:rsid w:val="003A4753"/>
    <w:rsid w:val="003A4BE7"/>
    <w:rsid w:val="003A4E7C"/>
    <w:rsid w:val="003A4EFC"/>
    <w:rsid w:val="003A4FA6"/>
    <w:rsid w:val="003A4FB1"/>
    <w:rsid w:val="003A51A7"/>
    <w:rsid w:val="003A52FE"/>
    <w:rsid w:val="003A552B"/>
    <w:rsid w:val="003A569F"/>
    <w:rsid w:val="003A570B"/>
    <w:rsid w:val="003A5974"/>
    <w:rsid w:val="003A59AA"/>
    <w:rsid w:val="003A5B30"/>
    <w:rsid w:val="003A5C5B"/>
    <w:rsid w:val="003A5EB7"/>
    <w:rsid w:val="003A6132"/>
    <w:rsid w:val="003A621A"/>
    <w:rsid w:val="003A65CD"/>
    <w:rsid w:val="003A67EF"/>
    <w:rsid w:val="003A6886"/>
    <w:rsid w:val="003A6928"/>
    <w:rsid w:val="003A7273"/>
    <w:rsid w:val="003A72E9"/>
    <w:rsid w:val="003A7305"/>
    <w:rsid w:val="003A74D4"/>
    <w:rsid w:val="003A75D2"/>
    <w:rsid w:val="003A7A8C"/>
    <w:rsid w:val="003A7D6A"/>
    <w:rsid w:val="003A7EB0"/>
    <w:rsid w:val="003B0012"/>
    <w:rsid w:val="003B0027"/>
    <w:rsid w:val="003B0161"/>
    <w:rsid w:val="003B018F"/>
    <w:rsid w:val="003B01A2"/>
    <w:rsid w:val="003B0320"/>
    <w:rsid w:val="003B04A8"/>
    <w:rsid w:val="003B0509"/>
    <w:rsid w:val="003B062B"/>
    <w:rsid w:val="003B0948"/>
    <w:rsid w:val="003B09A1"/>
    <w:rsid w:val="003B09E1"/>
    <w:rsid w:val="003B0A34"/>
    <w:rsid w:val="003B0FB2"/>
    <w:rsid w:val="003B15B8"/>
    <w:rsid w:val="003B17F7"/>
    <w:rsid w:val="003B1CA6"/>
    <w:rsid w:val="003B1E79"/>
    <w:rsid w:val="003B1F69"/>
    <w:rsid w:val="003B20EC"/>
    <w:rsid w:val="003B234F"/>
    <w:rsid w:val="003B23BD"/>
    <w:rsid w:val="003B249F"/>
    <w:rsid w:val="003B2740"/>
    <w:rsid w:val="003B29D1"/>
    <w:rsid w:val="003B2EC6"/>
    <w:rsid w:val="003B2F2F"/>
    <w:rsid w:val="003B30DA"/>
    <w:rsid w:val="003B34F7"/>
    <w:rsid w:val="003B392E"/>
    <w:rsid w:val="003B3DA0"/>
    <w:rsid w:val="003B3FD6"/>
    <w:rsid w:val="003B4141"/>
    <w:rsid w:val="003B41EA"/>
    <w:rsid w:val="003B42E1"/>
    <w:rsid w:val="003B42F0"/>
    <w:rsid w:val="003B45F8"/>
    <w:rsid w:val="003B463A"/>
    <w:rsid w:val="003B46A7"/>
    <w:rsid w:val="003B4B1E"/>
    <w:rsid w:val="003B4D0D"/>
    <w:rsid w:val="003B4DB7"/>
    <w:rsid w:val="003B4F37"/>
    <w:rsid w:val="003B4F92"/>
    <w:rsid w:val="003B5196"/>
    <w:rsid w:val="003B55E8"/>
    <w:rsid w:val="003B5ABB"/>
    <w:rsid w:val="003B5DDE"/>
    <w:rsid w:val="003B5E27"/>
    <w:rsid w:val="003B609A"/>
    <w:rsid w:val="003B62ED"/>
    <w:rsid w:val="003B646A"/>
    <w:rsid w:val="003B64AE"/>
    <w:rsid w:val="003B6598"/>
    <w:rsid w:val="003B6665"/>
    <w:rsid w:val="003B66AF"/>
    <w:rsid w:val="003B68CA"/>
    <w:rsid w:val="003B6955"/>
    <w:rsid w:val="003B6AEE"/>
    <w:rsid w:val="003B6B2B"/>
    <w:rsid w:val="003B6DAA"/>
    <w:rsid w:val="003B6DD5"/>
    <w:rsid w:val="003B6F3E"/>
    <w:rsid w:val="003B6F90"/>
    <w:rsid w:val="003B700B"/>
    <w:rsid w:val="003B72B4"/>
    <w:rsid w:val="003B7531"/>
    <w:rsid w:val="003B78C3"/>
    <w:rsid w:val="003B7DFC"/>
    <w:rsid w:val="003B7F94"/>
    <w:rsid w:val="003B7FF3"/>
    <w:rsid w:val="003C00F3"/>
    <w:rsid w:val="003C012B"/>
    <w:rsid w:val="003C063A"/>
    <w:rsid w:val="003C063F"/>
    <w:rsid w:val="003C0702"/>
    <w:rsid w:val="003C07BB"/>
    <w:rsid w:val="003C0813"/>
    <w:rsid w:val="003C088D"/>
    <w:rsid w:val="003C0C49"/>
    <w:rsid w:val="003C0CE8"/>
    <w:rsid w:val="003C0D11"/>
    <w:rsid w:val="003C0D35"/>
    <w:rsid w:val="003C10B8"/>
    <w:rsid w:val="003C1106"/>
    <w:rsid w:val="003C124D"/>
    <w:rsid w:val="003C135F"/>
    <w:rsid w:val="003C1484"/>
    <w:rsid w:val="003C1A7C"/>
    <w:rsid w:val="003C1D54"/>
    <w:rsid w:val="003C1F8C"/>
    <w:rsid w:val="003C218F"/>
    <w:rsid w:val="003C24F3"/>
    <w:rsid w:val="003C26AB"/>
    <w:rsid w:val="003C29DD"/>
    <w:rsid w:val="003C2A93"/>
    <w:rsid w:val="003C2BD9"/>
    <w:rsid w:val="003C2DC9"/>
    <w:rsid w:val="003C2E9F"/>
    <w:rsid w:val="003C2EDE"/>
    <w:rsid w:val="003C3114"/>
    <w:rsid w:val="003C31ED"/>
    <w:rsid w:val="003C3422"/>
    <w:rsid w:val="003C34B7"/>
    <w:rsid w:val="003C3597"/>
    <w:rsid w:val="003C3677"/>
    <w:rsid w:val="003C3B8B"/>
    <w:rsid w:val="003C3BEB"/>
    <w:rsid w:val="003C3E4F"/>
    <w:rsid w:val="003C3ECA"/>
    <w:rsid w:val="003C40FD"/>
    <w:rsid w:val="003C41D6"/>
    <w:rsid w:val="003C445A"/>
    <w:rsid w:val="003C47C2"/>
    <w:rsid w:val="003C4B19"/>
    <w:rsid w:val="003C4BE3"/>
    <w:rsid w:val="003C4FA9"/>
    <w:rsid w:val="003C53A0"/>
    <w:rsid w:val="003C5438"/>
    <w:rsid w:val="003C55AF"/>
    <w:rsid w:val="003C56AB"/>
    <w:rsid w:val="003C577D"/>
    <w:rsid w:val="003C58B4"/>
    <w:rsid w:val="003C59BD"/>
    <w:rsid w:val="003C5AD9"/>
    <w:rsid w:val="003C5B5C"/>
    <w:rsid w:val="003C5BDD"/>
    <w:rsid w:val="003C5C2E"/>
    <w:rsid w:val="003C6284"/>
    <w:rsid w:val="003C62C3"/>
    <w:rsid w:val="003C62EB"/>
    <w:rsid w:val="003C62ED"/>
    <w:rsid w:val="003C65BD"/>
    <w:rsid w:val="003C692B"/>
    <w:rsid w:val="003C6CDE"/>
    <w:rsid w:val="003C6D0D"/>
    <w:rsid w:val="003C6F1E"/>
    <w:rsid w:val="003C701F"/>
    <w:rsid w:val="003C7095"/>
    <w:rsid w:val="003C7145"/>
    <w:rsid w:val="003C75FA"/>
    <w:rsid w:val="003C76A7"/>
    <w:rsid w:val="003C7991"/>
    <w:rsid w:val="003C7C85"/>
    <w:rsid w:val="003C7C9F"/>
    <w:rsid w:val="003C7D87"/>
    <w:rsid w:val="003C7E1D"/>
    <w:rsid w:val="003C7E5F"/>
    <w:rsid w:val="003C7EAB"/>
    <w:rsid w:val="003C7FF3"/>
    <w:rsid w:val="003D059F"/>
    <w:rsid w:val="003D0659"/>
    <w:rsid w:val="003D0675"/>
    <w:rsid w:val="003D0983"/>
    <w:rsid w:val="003D0B0F"/>
    <w:rsid w:val="003D0D36"/>
    <w:rsid w:val="003D0E5E"/>
    <w:rsid w:val="003D0ED1"/>
    <w:rsid w:val="003D1056"/>
    <w:rsid w:val="003D15AA"/>
    <w:rsid w:val="003D15C6"/>
    <w:rsid w:val="003D1B0E"/>
    <w:rsid w:val="003D1C1A"/>
    <w:rsid w:val="003D1C61"/>
    <w:rsid w:val="003D1C68"/>
    <w:rsid w:val="003D2127"/>
    <w:rsid w:val="003D24C2"/>
    <w:rsid w:val="003D295E"/>
    <w:rsid w:val="003D299D"/>
    <w:rsid w:val="003D2A8B"/>
    <w:rsid w:val="003D2A99"/>
    <w:rsid w:val="003D2B01"/>
    <w:rsid w:val="003D2BAF"/>
    <w:rsid w:val="003D2BDA"/>
    <w:rsid w:val="003D2C64"/>
    <w:rsid w:val="003D2EB3"/>
    <w:rsid w:val="003D2F48"/>
    <w:rsid w:val="003D30C2"/>
    <w:rsid w:val="003D30D1"/>
    <w:rsid w:val="003D3155"/>
    <w:rsid w:val="003D3313"/>
    <w:rsid w:val="003D332A"/>
    <w:rsid w:val="003D34BA"/>
    <w:rsid w:val="003D3638"/>
    <w:rsid w:val="003D3885"/>
    <w:rsid w:val="003D38E1"/>
    <w:rsid w:val="003D3A12"/>
    <w:rsid w:val="003D3A21"/>
    <w:rsid w:val="003D3BCD"/>
    <w:rsid w:val="003D3C5F"/>
    <w:rsid w:val="003D4049"/>
    <w:rsid w:val="003D4133"/>
    <w:rsid w:val="003D4298"/>
    <w:rsid w:val="003D42DE"/>
    <w:rsid w:val="003D4385"/>
    <w:rsid w:val="003D4413"/>
    <w:rsid w:val="003D448B"/>
    <w:rsid w:val="003D46CD"/>
    <w:rsid w:val="003D4731"/>
    <w:rsid w:val="003D4774"/>
    <w:rsid w:val="003D4790"/>
    <w:rsid w:val="003D48C4"/>
    <w:rsid w:val="003D49CB"/>
    <w:rsid w:val="003D4B4B"/>
    <w:rsid w:val="003D4C64"/>
    <w:rsid w:val="003D4FFB"/>
    <w:rsid w:val="003D5034"/>
    <w:rsid w:val="003D5074"/>
    <w:rsid w:val="003D529A"/>
    <w:rsid w:val="003D5618"/>
    <w:rsid w:val="003D5706"/>
    <w:rsid w:val="003D5B59"/>
    <w:rsid w:val="003D5BD2"/>
    <w:rsid w:val="003D5D2C"/>
    <w:rsid w:val="003D5E0B"/>
    <w:rsid w:val="003D5E39"/>
    <w:rsid w:val="003D6747"/>
    <w:rsid w:val="003D6B63"/>
    <w:rsid w:val="003D6B66"/>
    <w:rsid w:val="003D6FEF"/>
    <w:rsid w:val="003D7129"/>
    <w:rsid w:val="003D74AF"/>
    <w:rsid w:val="003D76DB"/>
    <w:rsid w:val="003D778D"/>
    <w:rsid w:val="003D7BFA"/>
    <w:rsid w:val="003D7F39"/>
    <w:rsid w:val="003E0372"/>
    <w:rsid w:val="003E0509"/>
    <w:rsid w:val="003E05C7"/>
    <w:rsid w:val="003E066E"/>
    <w:rsid w:val="003E06E6"/>
    <w:rsid w:val="003E0882"/>
    <w:rsid w:val="003E0A3F"/>
    <w:rsid w:val="003E0FAC"/>
    <w:rsid w:val="003E10AF"/>
    <w:rsid w:val="003E10BA"/>
    <w:rsid w:val="003E11B0"/>
    <w:rsid w:val="003E15E9"/>
    <w:rsid w:val="003E17BC"/>
    <w:rsid w:val="003E1843"/>
    <w:rsid w:val="003E194D"/>
    <w:rsid w:val="003E1951"/>
    <w:rsid w:val="003E19CA"/>
    <w:rsid w:val="003E19F3"/>
    <w:rsid w:val="003E1A2E"/>
    <w:rsid w:val="003E1A4A"/>
    <w:rsid w:val="003E1B5E"/>
    <w:rsid w:val="003E1BF7"/>
    <w:rsid w:val="003E1D07"/>
    <w:rsid w:val="003E1F32"/>
    <w:rsid w:val="003E1FA4"/>
    <w:rsid w:val="003E1FF7"/>
    <w:rsid w:val="003E20E2"/>
    <w:rsid w:val="003E210E"/>
    <w:rsid w:val="003E23C4"/>
    <w:rsid w:val="003E2707"/>
    <w:rsid w:val="003E2A78"/>
    <w:rsid w:val="003E2C48"/>
    <w:rsid w:val="003E2CE5"/>
    <w:rsid w:val="003E322A"/>
    <w:rsid w:val="003E3346"/>
    <w:rsid w:val="003E35EA"/>
    <w:rsid w:val="003E3650"/>
    <w:rsid w:val="003E3660"/>
    <w:rsid w:val="003E3736"/>
    <w:rsid w:val="003E3769"/>
    <w:rsid w:val="003E3980"/>
    <w:rsid w:val="003E39CE"/>
    <w:rsid w:val="003E3C3A"/>
    <w:rsid w:val="003E3E4A"/>
    <w:rsid w:val="003E4575"/>
    <w:rsid w:val="003E4BF8"/>
    <w:rsid w:val="003E4C9F"/>
    <w:rsid w:val="003E4D2D"/>
    <w:rsid w:val="003E4E44"/>
    <w:rsid w:val="003E5096"/>
    <w:rsid w:val="003E510A"/>
    <w:rsid w:val="003E54F8"/>
    <w:rsid w:val="003E58A4"/>
    <w:rsid w:val="003E5C31"/>
    <w:rsid w:val="003E5D4A"/>
    <w:rsid w:val="003E5E28"/>
    <w:rsid w:val="003E5F93"/>
    <w:rsid w:val="003E6058"/>
    <w:rsid w:val="003E6162"/>
    <w:rsid w:val="003E617A"/>
    <w:rsid w:val="003E64A7"/>
    <w:rsid w:val="003E6566"/>
    <w:rsid w:val="003E698A"/>
    <w:rsid w:val="003E6BA7"/>
    <w:rsid w:val="003E6BCA"/>
    <w:rsid w:val="003E6C9C"/>
    <w:rsid w:val="003E72BA"/>
    <w:rsid w:val="003E7562"/>
    <w:rsid w:val="003E780C"/>
    <w:rsid w:val="003E7AE4"/>
    <w:rsid w:val="003E7CB0"/>
    <w:rsid w:val="003E7CF4"/>
    <w:rsid w:val="003E7F19"/>
    <w:rsid w:val="003F0281"/>
    <w:rsid w:val="003F02D2"/>
    <w:rsid w:val="003F0345"/>
    <w:rsid w:val="003F0539"/>
    <w:rsid w:val="003F06AE"/>
    <w:rsid w:val="003F06BF"/>
    <w:rsid w:val="003F0720"/>
    <w:rsid w:val="003F0886"/>
    <w:rsid w:val="003F096A"/>
    <w:rsid w:val="003F09C8"/>
    <w:rsid w:val="003F0A0A"/>
    <w:rsid w:val="003F0C70"/>
    <w:rsid w:val="003F0D12"/>
    <w:rsid w:val="003F115B"/>
    <w:rsid w:val="003F11D7"/>
    <w:rsid w:val="003F12F2"/>
    <w:rsid w:val="003F14FF"/>
    <w:rsid w:val="003F1611"/>
    <w:rsid w:val="003F1767"/>
    <w:rsid w:val="003F1A52"/>
    <w:rsid w:val="003F1E8B"/>
    <w:rsid w:val="003F20F5"/>
    <w:rsid w:val="003F2200"/>
    <w:rsid w:val="003F2355"/>
    <w:rsid w:val="003F24E4"/>
    <w:rsid w:val="003F25B2"/>
    <w:rsid w:val="003F264B"/>
    <w:rsid w:val="003F2679"/>
    <w:rsid w:val="003F28E8"/>
    <w:rsid w:val="003F2AEB"/>
    <w:rsid w:val="003F2D26"/>
    <w:rsid w:val="003F2D6D"/>
    <w:rsid w:val="003F2DF2"/>
    <w:rsid w:val="003F2F47"/>
    <w:rsid w:val="003F3362"/>
    <w:rsid w:val="003F361A"/>
    <w:rsid w:val="003F3CAF"/>
    <w:rsid w:val="003F3DA6"/>
    <w:rsid w:val="003F3F56"/>
    <w:rsid w:val="003F400A"/>
    <w:rsid w:val="003F4116"/>
    <w:rsid w:val="003F4160"/>
    <w:rsid w:val="003F41A2"/>
    <w:rsid w:val="003F42F8"/>
    <w:rsid w:val="003F44A5"/>
    <w:rsid w:val="003F47D6"/>
    <w:rsid w:val="003F47EE"/>
    <w:rsid w:val="003F4A3F"/>
    <w:rsid w:val="003F4B47"/>
    <w:rsid w:val="003F4E44"/>
    <w:rsid w:val="003F5122"/>
    <w:rsid w:val="003F553C"/>
    <w:rsid w:val="003F57C1"/>
    <w:rsid w:val="003F5A66"/>
    <w:rsid w:val="003F5E1C"/>
    <w:rsid w:val="003F60B0"/>
    <w:rsid w:val="003F6489"/>
    <w:rsid w:val="003F655B"/>
    <w:rsid w:val="003F6574"/>
    <w:rsid w:val="003F66E6"/>
    <w:rsid w:val="003F6A61"/>
    <w:rsid w:val="003F6BC6"/>
    <w:rsid w:val="003F6D50"/>
    <w:rsid w:val="003F6EE9"/>
    <w:rsid w:val="003F7051"/>
    <w:rsid w:val="003F7086"/>
    <w:rsid w:val="003F7479"/>
    <w:rsid w:val="003F780A"/>
    <w:rsid w:val="003F797B"/>
    <w:rsid w:val="003F79DC"/>
    <w:rsid w:val="003F79DD"/>
    <w:rsid w:val="003F7AE5"/>
    <w:rsid w:val="003F7D47"/>
    <w:rsid w:val="003F7D9F"/>
    <w:rsid w:val="003F7DF9"/>
    <w:rsid w:val="003F7EBE"/>
    <w:rsid w:val="0040007A"/>
    <w:rsid w:val="0040034B"/>
    <w:rsid w:val="00400387"/>
    <w:rsid w:val="004004C2"/>
    <w:rsid w:val="004004D6"/>
    <w:rsid w:val="004006DE"/>
    <w:rsid w:val="00400A11"/>
    <w:rsid w:val="00400A6D"/>
    <w:rsid w:val="00400C48"/>
    <w:rsid w:val="00400C95"/>
    <w:rsid w:val="00400D80"/>
    <w:rsid w:val="00400E13"/>
    <w:rsid w:val="00400EE7"/>
    <w:rsid w:val="00400EE8"/>
    <w:rsid w:val="00400F07"/>
    <w:rsid w:val="00400FDF"/>
    <w:rsid w:val="00401398"/>
    <w:rsid w:val="004015D2"/>
    <w:rsid w:val="0040177D"/>
    <w:rsid w:val="004019C1"/>
    <w:rsid w:val="004019C7"/>
    <w:rsid w:val="00401DA9"/>
    <w:rsid w:val="00401DFB"/>
    <w:rsid w:val="00401E39"/>
    <w:rsid w:val="00401F27"/>
    <w:rsid w:val="00402052"/>
    <w:rsid w:val="004023E5"/>
    <w:rsid w:val="00402851"/>
    <w:rsid w:val="00402B2C"/>
    <w:rsid w:val="00402B9D"/>
    <w:rsid w:val="00402D81"/>
    <w:rsid w:val="004030D7"/>
    <w:rsid w:val="0040332B"/>
    <w:rsid w:val="004033B9"/>
    <w:rsid w:val="004033CA"/>
    <w:rsid w:val="004034D7"/>
    <w:rsid w:val="00403D9A"/>
    <w:rsid w:val="00403E52"/>
    <w:rsid w:val="0040401B"/>
    <w:rsid w:val="00404180"/>
    <w:rsid w:val="0040427E"/>
    <w:rsid w:val="00404584"/>
    <w:rsid w:val="00404591"/>
    <w:rsid w:val="004048CB"/>
    <w:rsid w:val="00404900"/>
    <w:rsid w:val="0040491B"/>
    <w:rsid w:val="004049A7"/>
    <w:rsid w:val="00404EDE"/>
    <w:rsid w:val="00405040"/>
    <w:rsid w:val="004050CC"/>
    <w:rsid w:val="004055DE"/>
    <w:rsid w:val="0040565C"/>
    <w:rsid w:val="00405997"/>
    <w:rsid w:val="00405A51"/>
    <w:rsid w:val="00405D7D"/>
    <w:rsid w:val="00405EC0"/>
    <w:rsid w:val="00405F5A"/>
    <w:rsid w:val="00406090"/>
    <w:rsid w:val="0040633D"/>
    <w:rsid w:val="004063AD"/>
    <w:rsid w:val="00406936"/>
    <w:rsid w:val="00406AAC"/>
    <w:rsid w:val="00406D4D"/>
    <w:rsid w:val="00406E07"/>
    <w:rsid w:val="00407082"/>
    <w:rsid w:val="00407137"/>
    <w:rsid w:val="0040734D"/>
    <w:rsid w:val="0040737A"/>
    <w:rsid w:val="004073E0"/>
    <w:rsid w:val="004076DE"/>
    <w:rsid w:val="004079D3"/>
    <w:rsid w:val="00407E94"/>
    <w:rsid w:val="00407F94"/>
    <w:rsid w:val="0041020A"/>
    <w:rsid w:val="00410387"/>
    <w:rsid w:val="00410806"/>
    <w:rsid w:val="0041085A"/>
    <w:rsid w:val="00410919"/>
    <w:rsid w:val="00410957"/>
    <w:rsid w:val="00410B68"/>
    <w:rsid w:val="00410F58"/>
    <w:rsid w:val="00410FA4"/>
    <w:rsid w:val="00411093"/>
    <w:rsid w:val="00411320"/>
    <w:rsid w:val="0041146F"/>
    <w:rsid w:val="00411494"/>
    <w:rsid w:val="004115A4"/>
    <w:rsid w:val="004115EA"/>
    <w:rsid w:val="00411A84"/>
    <w:rsid w:val="00411D8D"/>
    <w:rsid w:val="00411DC4"/>
    <w:rsid w:val="00412126"/>
    <w:rsid w:val="004123DA"/>
    <w:rsid w:val="004124C3"/>
    <w:rsid w:val="0041272D"/>
    <w:rsid w:val="00412884"/>
    <w:rsid w:val="00412A41"/>
    <w:rsid w:val="00412D09"/>
    <w:rsid w:val="00412F0D"/>
    <w:rsid w:val="004131DF"/>
    <w:rsid w:val="00413276"/>
    <w:rsid w:val="00413394"/>
    <w:rsid w:val="004134FE"/>
    <w:rsid w:val="00413512"/>
    <w:rsid w:val="00413594"/>
    <w:rsid w:val="004137F4"/>
    <w:rsid w:val="0041381D"/>
    <w:rsid w:val="00413820"/>
    <w:rsid w:val="00413864"/>
    <w:rsid w:val="0041392F"/>
    <w:rsid w:val="00413996"/>
    <w:rsid w:val="00413CC1"/>
    <w:rsid w:val="00413D07"/>
    <w:rsid w:val="0041425E"/>
    <w:rsid w:val="00414269"/>
    <w:rsid w:val="004143D3"/>
    <w:rsid w:val="00414525"/>
    <w:rsid w:val="00414C99"/>
    <w:rsid w:val="00414DD8"/>
    <w:rsid w:val="004153E1"/>
    <w:rsid w:val="00415406"/>
    <w:rsid w:val="004159C6"/>
    <w:rsid w:val="00415B2F"/>
    <w:rsid w:val="00415D02"/>
    <w:rsid w:val="00415EEA"/>
    <w:rsid w:val="00415F3C"/>
    <w:rsid w:val="00415F5D"/>
    <w:rsid w:val="00416045"/>
    <w:rsid w:val="00416142"/>
    <w:rsid w:val="004161EF"/>
    <w:rsid w:val="0041628D"/>
    <w:rsid w:val="0041632C"/>
    <w:rsid w:val="00416456"/>
    <w:rsid w:val="00416549"/>
    <w:rsid w:val="00416932"/>
    <w:rsid w:val="00416A8F"/>
    <w:rsid w:val="00416ADC"/>
    <w:rsid w:val="00416B16"/>
    <w:rsid w:val="00416DC8"/>
    <w:rsid w:val="00416E61"/>
    <w:rsid w:val="00416E75"/>
    <w:rsid w:val="0041726E"/>
    <w:rsid w:val="0041729C"/>
    <w:rsid w:val="00417304"/>
    <w:rsid w:val="0041749E"/>
    <w:rsid w:val="004178D3"/>
    <w:rsid w:val="00417B19"/>
    <w:rsid w:val="00417B51"/>
    <w:rsid w:val="00417D5F"/>
    <w:rsid w:val="004203EF"/>
    <w:rsid w:val="0042044B"/>
    <w:rsid w:val="0042064C"/>
    <w:rsid w:val="00420870"/>
    <w:rsid w:val="0042097A"/>
    <w:rsid w:val="00420A99"/>
    <w:rsid w:val="00420B7C"/>
    <w:rsid w:val="00420DB5"/>
    <w:rsid w:val="00420E5D"/>
    <w:rsid w:val="00421120"/>
    <w:rsid w:val="004211A6"/>
    <w:rsid w:val="00421311"/>
    <w:rsid w:val="00421415"/>
    <w:rsid w:val="004216A0"/>
    <w:rsid w:val="00421A8A"/>
    <w:rsid w:val="00421AE2"/>
    <w:rsid w:val="00421D30"/>
    <w:rsid w:val="00421D8F"/>
    <w:rsid w:val="00421DB1"/>
    <w:rsid w:val="00421E29"/>
    <w:rsid w:val="004221A2"/>
    <w:rsid w:val="0042238F"/>
    <w:rsid w:val="0042250A"/>
    <w:rsid w:val="00422570"/>
    <w:rsid w:val="004226C9"/>
    <w:rsid w:val="00422A81"/>
    <w:rsid w:val="00422F7D"/>
    <w:rsid w:val="004230EF"/>
    <w:rsid w:val="0042314B"/>
    <w:rsid w:val="004232B5"/>
    <w:rsid w:val="0042363D"/>
    <w:rsid w:val="0042371E"/>
    <w:rsid w:val="00423754"/>
    <w:rsid w:val="004238C3"/>
    <w:rsid w:val="00423923"/>
    <w:rsid w:val="00423A61"/>
    <w:rsid w:val="00423AA5"/>
    <w:rsid w:val="00423B16"/>
    <w:rsid w:val="00423B5C"/>
    <w:rsid w:val="00423B98"/>
    <w:rsid w:val="00423C80"/>
    <w:rsid w:val="00423CCC"/>
    <w:rsid w:val="00423D14"/>
    <w:rsid w:val="00423D55"/>
    <w:rsid w:val="00423D75"/>
    <w:rsid w:val="00424123"/>
    <w:rsid w:val="00424412"/>
    <w:rsid w:val="00424C91"/>
    <w:rsid w:val="00424E11"/>
    <w:rsid w:val="00424E16"/>
    <w:rsid w:val="004250BC"/>
    <w:rsid w:val="0042546D"/>
    <w:rsid w:val="004257F2"/>
    <w:rsid w:val="00425ACB"/>
    <w:rsid w:val="00425B68"/>
    <w:rsid w:val="00425DE4"/>
    <w:rsid w:val="00425F17"/>
    <w:rsid w:val="00426107"/>
    <w:rsid w:val="00426127"/>
    <w:rsid w:val="00426207"/>
    <w:rsid w:val="004263F4"/>
    <w:rsid w:val="00426497"/>
    <w:rsid w:val="004264B3"/>
    <w:rsid w:val="004268C4"/>
    <w:rsid w:val="004268D8"/>
    <w:rsid w:val="00426963"/>
    <w:rsid w:val="00426E89"/>
    <w:rsid w:val="004270F2"/>
    <w:rsid w:val="0042727C"/>
    <w:rsid w:val="004272E5"/>
    <w:rsid w:val="004274B1"/>
    <w:rsid w:val="00427680"/>
    <w:rsid w:val="004276E5"/>
    <w:rsid w:val="0042790F"/>
    <w:rsid w:val="00427951"/>
    <w:rsid w:val="00427B06"/>
    <w:rsid w:val="00427D0B"/>
    <w:rsid w:val="00427DD1"/>
    <w:rsid w:val="004301FF"/>
    <w:rsid w:val="004303BB"/>
    <w:rsid w:val="0043045D"/>
    <w:rsid w:val="00430CBA"/>
    <w:rsid w:val="00430F14"/>
    <w:rsid w:val="00431525"/>
    <w:rsid w:val="004315B1"/>
    <w:rsid w:val="00431799"/>
    <w:rsid w:val="00431820"/>
    <w:rsid w:val="004318CD"/>
    <w:rsid w:val="0043197F"/>
    <w:rsid w:val="00431BD0"/>
    <w:rsid w:val="00431CC3"/>
    <w:rsid w:val="0043200F"/>
    <w:rsid w:val="00432052"/>
    <w:rsid w:val="004321B7"/>
    <w:rsid w:val="0043252C"/>
    <w:rsid w:val="004325A4"/>
    <w:rsid w:val="00432831"/>
    <w:rsid w:val="0043294F"/>
    <w:rsid w:val="00432A1B"/>
    <w:rsid w:val="00432E4E"/>
    <w:rsid w:val="00432F5B"/>
    <w:rsid w:val="00433304"/>
    <w:rsid w:val="00433576"/>
    <w:rsid w:val="00433759"/>
    <w:rsid w:val="00433769"/>
    <w:rsid w:val="004337B5"/>
    <w:rsid w:val="00433BE7"/>
    <w:rsid w:val="00434214"/>
    <w:rsid w:val="00434640"/>
    <w:rsid w:val="004346E7"/>
    <w:rsid w:val="004349EC"/>
    <w:rsid w:val="00434AA9"/>
    <w:rsid w:val="00434C3F"/>
    <w:rsid w:val="00435082"/>
    <w:rsid w:val="00435209"/>
    <w:rsid w:val="004354EA"/>
    <w:rsid w:val="004355D1"/>
    <w:rsid w:val="00435602"/>
    <w:rsid w:val="00435734"/>
    <w:rsid w:val="004359BB"/>
    <w:rsid w:val="00435AFE"/>
    <w:rsid w:val="00435D68"/>
    <w:rsid w:val="00435D9F"/>
    <w:rsid w:val="00435DE6"/>
    <w:rsid w:val="00435EA5"/>
    <w:rsid w:val="00436165"/>
    <w:rsid w:val="00436210"/>
    <w:rsid w:val="004363AC"/>
    <w:rsid w:val="00436431"/>
    <w:rsid w:val="00436541"/>
    <w:rsid w:val="004365BD"/>
    <w:rsid w:val="004365D0"/>
    <w:rsid w:val="00436CEE"/>
    <w:rsid w:val="00436DB7"/>
    <w:rsid w:val="00437BA7"/>
    <w:rsid w:val="00437D2E"/>
    <w:rsid w:val="00437DE9"/>
    <w:rsid w:val="00437E1B"/>
    <w:rsid w:val="00440001"/>
    <w:rsid w:val="00440084"/>
    <w:rsid w:val="0044017C"/>
    <w:rsid w:val="0044057F"/>
    <w:rsid w:val="0044059E"/>
    <w:rsid w:val="00440934"/>
    <w:rsid w:val="00440982"/>
    <w:rsid w:val="00440B2F"/>
    <w:rsid w:val="00440B9F"/>
    <w:rsid w:val="00440DC4"/>
    <w:rsid w:val="00440EBC"/>
    <w:rsid w:val="00440F4D"/>
    <w:rsid w:val="0044108A"/>
    <w:rsid w:val="0044117B"/>
    <w:rsid w:val="004412AD"/>
    <w:rsid w:val="004412BD"/>
    <w:rsid w:val="00441D55"/>
    <w:rsid w:val="00441FD3"/>
    <w:rsid w:val="004423C2"/>
    <w:rsid w:val="004426BA"/>
    <w:rsid w:val="00442882"/>
    <w:rsid w:val="00442993"/>
    <w:rsid w:val="00442F0A"/>
    <w:rsid w:val="004430D2"/>
    <w:rsid w:val="0044318C"/>
    <w:rsid w:val="00443769"/>
    <w:rsid w:val="004438E9"/>
    <w:rsid w:val="0044398D"/>
    <w:rsid w:val="00443999"/>
    <w:rsid w:val="00443D73"/>
    <w:rsid w:val="00443EBF"/>
    <w:rsid w:val="00443FE3"/>
    <w:rsid w:val="0044426F"/>
    <w:rsid w:val="00444325"/>
    <w:rsid w:val="004443D6"/>
    <w:rsid w:val="00444433"/>
    <w:rsid w:val="00444447"/>
    <w:rsid w:val="0044452A"/>
    <w:rsid w:val="00444570"/>
    <w:rsid w:val="00444775"/>
    <w:rsid w:val="004447E3"/>
    <w:rsid w:val="004448EC"/>
    <w:rsid w:val="0044492B"/>
    <w:rsid w:val="00444D01"/>
    <w:rsid w:val="00444DDB"/>
    <w:rsid w:val="0044500C"/>
    <w:rsid w:val="00445500"/>
    <w:rsid w:val="004455B2"/>
    <w:rsid w:val="004455DE"/>
    <w:rsid w:val="004455F7"/>
    <w:rsid w:val="0044576D"/>
    <w:rsid w:val="004457B8"/>
    <w:rsid w:val="00445984"/>
    <w:rsid w:val="00445A4B"/>
    <w:rsid w:val="00445A4C"/>
    <w:rsid w:val="00445BA4"/>
    <w:rsid w:val="00445BD2"/>
    <w:rsid w:val="00445DA5"/>
    <w:rsid w:val="00445E8E"/>
    <w:rsid w:val="00445F41"/>
    <w:rsid w:val="00446187"/>
    <w:rsid w:val="00446230"/>
    <w:rsid w:val="004463DD"/>
    <w:rsid w:val="004464A6"/>
    <w:rsid w:val="00446547"/>
    <w:rsid w:val="00446608"/>
    <w:rsid w:val="0044682D"/>
    <w:rsid w:val="0044688E"/>
    <w:rsid w:val="004469A9"/>
    <w:rsid w:val="00446B20"/>
    <w:rsid w:val="00446B5B"/>
    <w:rsid w:val="00446B83"/>
    <w:rsid w:val="00447050"/>
    <w:rsid w:val="004471C6"/>
    <w:rsid w:val="0044736A"/>
    <w:rsid w:val="00447389"/>
    <w:rsid w:val="00447497"/>
    <w:rsid w:val="0044757B"/>
    <w:rsid w:val="0044776A"/>
    <w:rsid w:val="00447842"/>
    <w:rsid w:val="00447BAA"/>
    <w:rsid w:val="00447CB2"/>
    <w:rsid w:val="0045030D"/>
    <w:rsid w:val="00450442"/>
    <w:rsid w:val="00450443"/>
    <w:rsid w:val="004507DC"/>
    <w:rsid w:val="00450825"/>
    <w:rsid w:val="00450999"/>
    <w:rsid w:val="00450A0D"/>
    <w:rsid w:val="00450C2F"/>
    <w:rsid w:val="00450D16"/>
    <w:rsid w:val="00450E1D"/>
    <w:rsid w:val="00450E41"/>
    <w:rsid w:val="00451245"/>
    <w:rsid w:val="004513AB"/>
    <w:rsid w:val="004519FE"/>
    <w:rsid w:val="00451A6B"/>
    <w:rsid w:val="00451CB3"/>
    <w:rsid w:val="00451D35"/>
    <w:rsid w:val="00451DD7"/>
    <w:rsid w:val="00451E63"/>
    <w:rsid w:val="0045220A"/>
    <w:rsid w:val="004522DA"/>
    <w:rsid w:val="00452357"/>
    <w:rsid w:val="0045266F"/>
    <w:rsid w:val="004526EF"/>
    <w:rsid w:val="004527A1"/>
    <w:rsid w:val="00452A71"/>
    <w:rsid w:val="00452B97"/>
    <w:rsid w:val="00452C04"/>
    <w:rsid w:val="00452D39"/>
    <w:rsid w:val="00453114"/>
    <w:rsid w:val="00453191"/>
    <w:rsid w:val="00453225"/>
    <w:rsid w:val="00453323"/>
    <w:rsid w:val="00453544"/>
    <w:rsid w:val="00453B03"/>
    <w:rsid w:val="00453EE1"/>
    <w:rsid w:val="004541F0"/>
    <w:rsid w:val="0045424C"/>
    <w:rsid w:val="0045439D"/>
    <w:rsid w:val="0045448B"/>
    <w:rsid w:val="00454740"/>
    <w:rsid w:val="004548B3"/>
    <w:rsid w:val="004549F3"/>
    <w:rsid w:val="00454AE1"/>
    <w:rsid w:val="00454B54"/>
    <w:rsid w:val="00454BA9"/>
    <w:rsid w:val="00454CE8"/>
    <w:rsid w:val="00454D9F"/>
    <w:rsid w:val="00454E2B"/>
    <w:rsid w:val="00454E99"/>
    <w:rsid w:val="00454EA4"/>
    <w:rsid w:val="00454ED0"/>
    <w:rsid w:val="004551C1"/>
    <w:rsid w:val="00455583"/>
    <w:rsid w:val="0045572D"/>
    <w:rsid w:val="004559F6"/>
    <w:rsid w:val="00455A01"/>
    <w:rsid w:val="00455F6C"/>
    <w:rsid w:val="004560F9"/>
    <w:rsid w:val="00456357"/>
    <w:rsid w:val="00456801"/>
    <w:rsid w:val="00456A18"/>
    <w:rsid w:val="00456A88"/>
    <w:rsid w:val="00456B58"/>
    <w:rsid w:val="004570BA"/>
    <w:rsid w:val="004574F4"/>
    <w:rsid w:val="004574FD"/>
    <w:rsid w:val="0045773B"/>
    <w:rsid w:val="00457867"/>
    <w:rsid w:val="004578E3"/>
    <w:rsid w:val="00457916"/>
    <w:rsid w:val="00457B11"/>
    <w:rsid w:val="00457C36"/>
    <w:rsid w:val="00457F4B"/>
    <w:rsid w:val="00457F6E"/>
    <w:rsid w:val="004600CD"/>
    <w:rsid w:val="00460169"/>
    <w:rsid w:val="004606C3"/>
    <w:rsid w:val="004608EF"/>
    <w:rsid w:val="00460994"/>
    <w:rsid w:val="00460A20"/>
    <w:rsid w:val="00460BE9"/>
    <w:rsid w:val="00460D16"/>
    <w:rsid w:val="00460D26"/>
    <w:rsid w:val="004610D9"/>
    <w:rsid w:val="00461172"/>
    <w:rsid w:val="00461302"/>
    <w:rsid w:val="004616FD"/>
    <w:rsid w:val="0046176D"/>
    <w:rsid w:val="00461AEC"/>
    <w:rsid w:val="00461DBE"/>
    <w:rsid w:val="00461DE4"/>
    <w:rsid w:val="004620E7"/>
    <w:rsid w:val="00462102"/>
    <w:rsid w:val="00462158"/>
    <w:rsid w:val="004621D9"/>
    <w:rsid w:val="0046227E"/>
    <w:rsid w:val="004623B8"/>
    <w:rsid w:val="004623BE"/>
    <w:rsid w:val="00462431"/>
    <w:rsid w:val="004628AC"/>
    <w:rsid w:val="00462AB4"/>
    <w:rsid w:val="00462C45"/>
    <w:rsid w:val="00462D05"/>
    <w:rsid w:val="00462E41"/>
    <w:rsid w:val="00462FF1"/>
    <w:rsid w:val="00463264"/>
    <w:rsid w:val="00463313"/>
    <w:rsid w:val="0046332C"/>
    <w:rsid w:val="004633F3"/>
    <w:rsid w:val="00463419"/>
    <w:rsid w:val="00463514"/>
    <w:rsid w:val="00463515"/>
    <w:rsid w:val="0046367C"/>
    <w:rsid w:val="00463C0B"/>
    <w:rsid w:val="00464040"/>
    <w:rsid w:val="0046446A"/>
    <w:rsid w:val="00464495"/>
    <w:rsid w:val="00464531"/>
    <w:rsid w:val="00464577"/>
    <w:rsid w:val="004647B5"/>
    <w:rsid w:val="00464AE5"/>
    <w:rsid w:val="00464DB5"/>
    <w:rsid w:val="0046552D"/>
    <w:rsid w:val="0046561A"/>
    <w:rsid w:val="004656BA"/>
    <w:rsid w:val="00465928"/>
    <w:rsid w:val="00465935"/>
    <w:rsid w:val="00465A16"/>
    <w:rsid w:val="00465BC5"/>
    <w:rsid w:val="00465DF2"/>
    <w:rsid w:val="004660B8"/>
    <w:rsid w:val="00466162"/>
    <w:rsid w:val="00466234"/>
    <w:rsid w:val="004663F7"/>
    <w:rsid w:val="004666A9"/>
    <w:rsid w:val="004666BD"/>
    <w:rsid w:val="004666FF"/>
    <w:rsid w:val="0046688C"/>
    <w:rsid w:val="004669EA"/>
    <w:rsid w:val="00466AA5"/>
    <w:rsid w:val="00467048"/>
    <w:rsid w:val="00467205"/>
    <w:rsid w:val="00467446"/>
    <w:rsid w:val="004678BE"/>
    <w:rsid w:val="004678E2"/>
    <w:rsid w:val="00467932"/>
    <w:rsid w:val="00467A30"/>
    <w:rsid w:val="00467CF4"/>
    <w:rsid w:val="00467DFD"/>
    <w:rsid w:val="00467EAB"/>
    <w:rsid w:val="0047051A"/>
    <w:rsid w:val="0047057E"/>
    <w:rsid w:val="00470723"/>
    <w:rsid w:val="0047073D"/>
    <w:rsid w:val="0047075D"/>
    <w:rsid w:val="004708DB"/>
    <w:rsid w:val="00470ECB"/>
    <w:rsid w:val="004712CE"/>
    <w:rsid w:val="004714AE"/>
    <w:rsid w:val="0047155A"/>
    <w:rsid w:val="004717DC"/>
    <w:rsid w:val="00471801"/>
    <w:rsid w:val="00471928"/>
    <w:rsid w:val="00471957"/>
    <w:rsid w:val="004719A1"/>
    <w:rsid w:val="004719D0"/>
    <w:rsid w:val="00471C58"/>
    <w:rsid w:val="00471EF2"/>
    <w:rsid w:val="00472146"/>
    <w:rsid w:val="0047216F"/>
    <w:rsid w:val="00472243"/>
    <w:rsid w:val="0047227A"/>
    <w:rsid w:val="004725D6"/>
    <w:rsid w:val="00472B49"/>
    <w:rsid w:val="00472DB6"/>
    <w:rsid w:val="00472F51"/>
    <w:rsid w:val="004731CA"/>
    <w:rsid w:val="00473247"/>
    <w:rsid w:val="00473389"/>
    <w:rsid w:val="0047347E"/>
    <w:rsid w:val="00473558"/>
    <w:rsid w:val="004736FD"/>
    <w:rsid w:val="0047382F"/>
    <w:rsid w:val="00473851"/>
    <w:rsid w:val="00473AB6"/>
    <w:rsid w:val="00473B3E"/>
    <w:rsid w:val="00473F32"/>
    <w:rsid w:val="00474987"/>
    <w:rsid w:val="004749F7"/>
    <w:rsid w:val="00474B5E"/>
    <w:rsid w:val="00474F72"/>
    <w:rsid w:val="004751E1"/>
    <w:rsid w:val="00475671"/>
    <w:rsid w:val="004756E0"/>
    <w:rsid w:val="00475B93"/>
    <w:rsid w:val="00475E0F"/>
    <w:rsid w:val="00475E2F"/>
    <w:rsid w:val="00475F28"/>
    <w:rsid w:val="0047600D"/>
    <w:rsid w:val="004760F5"/>
    <w:rsid w:val="004763B5"/>
    <w:rsid w:val="00476640"/>
    <w:rsid w:val="004766F0"/>
    <w:rsid w:val="00476771"/>
    <w:rsid w:val="00476808"/>
    <w:rsid w:val="0047690C"/>
    <w:rsid w:val="00476A7E"/>
    <w:rsid w:val="00476AC5"/>
    <w:rsid w:val="00476ADC"/>
    <w:rsid w:val="00476CCE"/>
    <w:rsid w:val="00476CED"/>
    <w:rsid w:val="00476E45"/>
    <w:rsid w:val="00476E85"/>
    <w:rsid w:val="00476FB1"/>
    <w:rsid w:val="00477D5D"/>
    <w:rsid w:val="004801CD"/>
    <w:rsid w:val="004801EA"/>
    <w:rsid w:val="00480296"/>
    <w:rsid w:val="004803A8"/>
    <w:rsid w:val="004803DF"/>
    <w:rsid w:val="00480515"/>
    <w:rsid w:val="00480608"/>
    <w:rsid w:val="004808DC"/>
    <w:rsid w:val="00480BC3"/>
    <w:rsid w:val="00480D31"/>
    <w:rsid w:val="00480DBB"/>
    <w:rsid w:val="00480FBE"/>
    <w:rsid w:val="0048133F"/>
    <w:rsid w:val="004814C9"/>
    <w:rsid w:val="00481751"/>
    <w:rsid w:val="00481977"/>
    <w:rsid w:val="00481B0F"/>
    <w:rsid w:val="00481C6C"/>
    <w:rsid w:val="0048238E"/>
    <w:rsid w:val="00482448"/>
    <w:rsid w:val="0048278B"/>
    <w:rsid w:val="00482D21"/>
    <w:rsid w:val="00482DC3"/>
    <w:rsid w:val="0048372D"/>
    <w:rsid w:val="0048372E"/>
    <w:rsid w:val="00483782"/>
    <w:rsid w:val="00483802"/>
    <w:rsid w:val="004839E4"/>
    <w:rsid w:val="00483E8E"/>
    <w:rsid w:val="00483EFE"/>
    <w:rsid w:val="004844E5"/>
    <w:rsid w:val="0048475A"/>
    <w:rsid w:val="004847E2"/>
    <w:rsid w:val="004848F5"/>
    <w:rsid w:val="0048495E"/>
    <w:rsid w:val="00484B71"/>
    <w:rsid w:val="00484B7A"/>
    <w:rsid w:val="00484BCA"/>
    <w:rsid w:val="00484C6A"/>
    <w:rsid w:val="00484CDE"/>
    <w:rsid w:val="00485038"/>
    <w:rsid w:val="0048510B"/>
    <w:rsid w:val="0048516B"/>
    <w:rsid w:val="00485376"/>
    <w:rsid w:val="004853CC"/>
    <w:rsid w:val="00485424"/>
    <w:rsid w:val="0048561B"/>
    <w:rsid w:val="004857DE"/>
    <w:rsid w:val="004857E5"/>
    <w:rsid w:val="00485AAD"/>
    <w:rsid w:val="00485D84"/>
    <w:rsid w:val="00485DFA"/>
    <w:rsid w:val="00485F34"/>
    <w:rsid w:val="004862AA"/>
    <w:rsid w:val="00486426"/>
    <w:rsid w:val="0048679D"/>
    <w:rsid w:val="004867D8"/>
    <w:rsid w:val="00486C61"/>
    <w:rsid w:val="00486C7C"/>
    <w:rsid w:val="00486CC6"/>
    <w:rsid w:val="00486E58"/>
    <w:rsid w:val="00486EE0"/>
    <w:rsid w:val="00486FA0"/>
    <w:rsid w:val="004871EF"/>
    <w:rsid w:val="00487215"/>
    <w:rsid w:val="004874C4"/>
    <w:rsid w:val="00487546"/>
    <w:rsid w:val="004878C3"/>
    <w:rsid w:val="00487B4E"/>
    <w:rsid w:val="00487D73"/>
    <w:rsid w:val="0049006C"/>
    <w:rsid w:val="004902C2"/>
    <w:rsid w:val="004902D1"/>
    <w:rsid w:val="0049030D"/>
    <w:rsid w:val="00490336"/>
    <w:rsid w:val="0049049F"/>
    <w:rsid w:val="004905EB"/>
    <w:rsid w:val="004906E5"/>
    <w:rsid w:val="004908D7"/>
    <w:rsid w:val="00490B58"/>
    <w:rsid w:val="00490BC9"/>
    <w:rsid w:val="00490C4C"/>
    <w:rsid w:val="00490C86"/>
    <w:rsid w:val="00490D59"/>
    <w:rsid w:val="004912BA"/>
    <w:rsid w:val="0049132E"/>
    <w:rsid w:val="004914AB"/>
    <w:rsid w:val="0049182E"/>
    <w:rsid w:val="00491A48"/>
    <w:rsid w:val="00491BDB"/>
    <w:rsid w:val="00491C15"/>
    <w:rsid w:val="00491D93"/>
    <w:rsid w:val="00492093"/>
    <w:rsid w:val="0049221A"/>
    <w:rsid w:val="0049222D"/>
    <w:rsid w:val="004924AC"/>
    <w:rsid w:val="00492865"/>
    <w:rsid w:val="00492B0E"/>
    <w:rsid w:val="00492CD5"/>
    <w:rsid w:val="00492CDF"/>
    <w:rsid w:val="00492DA2"/>
    <w:rsid w:val="004934BC"/>
    <w:rsid w:val="004935ED"/>
    <w:rsid w:val="00493A6F"/>
    <w:rsid w:val="00493DBF"/>
    <w:rsid w:val="004940D9"/>
    <w:rsid w:val="004942B4"/>
    <w:rsid w:val="004942E4"/>
    <w:rsid w:val="00494613"/>
    <w:rsid w:val="0049488C"/>
    <w:rsid w:val="00494A7C"/>
    <w:rsid w:val="00494DE8"/>
    <w:rsid w:val="00494E15"/>
    <w:rsid w:val="00494E22"/>
    <w:rsid w:val="00494E6C"/>
    <w:rsid w:val="004950FA"/>
    <w:rsid w:val="0049524A"/>
    <w:rsid w:val="00495593"/>
    <w:rsid w:val="004956D3"/>
    <w:rsid w:val="00495733"/>
    <w:rsid w:val="004958D4"/>
    <w:rsid w:val="00495A73"/>
    <w:rsid w:val="00495D03"/>
    <w:rsid w:val="00495ED1"/>
    <w:rsid w:val="00495EF0"/>
    <w:rsid w:val="0049607B"/>
    <w:rsid w:val="004960A7"/>
    <w:rsid w:val="004961C1"/>
    <w:rsid w:val="00496326"/>
    <w:rsid w:val="004963FF"/>
    <w:rsid w:val="0049650B"/>
    <w:rsid w:val="00496525"/>
    <w:rsid w:val="0049661C"/>
    <w:rsid w:val="004966AF"/>
    <w:rsid w:val="004967CB"/>
    <w:rsid w:val="00496A05"/>
    <w:rsid w:val="00496A66"/>
    <w:rsid w:val="00496A8D"/>
    <w:rsid w:val="00496CAB"/>
    <w:rsid w:val="00496E36"/>
    <w:rsid w:val="00497201"/>
    <w:rsid w:val="004973FC"/>
    <w:rsid w:val="0049752B"/>
    <w:rsid w:val="004975BA"/>
    <w:rsid w:val="00497753"/>
    <w:rsid w:val="004979CD"/>
    <w:rsid w:val="00497B87"/>
    <w:rsid w:val="00497D29"/>
    <w:rsid w:val="00497DCD"/>
    <w:rsid w:val="00497EE0"/>
    <w:rsid w:val="004A02BA"/>
    <w:rsid w:val="004A04D4"/>
    <w:rsid w:val="004A06EC"/>
    <w:rsid w:val="004A073D"/>
    <w:rsid w:val="004A0F08"/>
    <w:rsid w:val="004A1207"/>
    <w:rsid w:val="004A12D3"/>
    <w:rsid w:val="004A1AF7"/>
    <w:rsid w:val="004A1E23"/>
    <w:rsid w:val="004A204B"/>
    <w:rsid w:val="004A222E"/>
    <w:rsid w:val="004A24FA"/>
    <w:rsid w:val="004A25BC"/>
    <w:rsid w:val="004A27DC"/>
    <w:rsid w:val="004A27F6"/>
    <w:rsid w:val="004A28CF"/>
    <w:rsid w:val="004A2988"/>
    <w:rsid w:val="004A29DF"/>
    <w:rsid w:val="004A2A10"/>
    <w:rsid w:val="004A2AEC"/>
    <w:rsid w:val="004A30B5"/>
    <w:rsid w:val="004A3131"/>
    <w:rsid w:val="004A3426"/>
    <w:rsid w:val="004A34C2"/>
    <w:rsid w:val="004A3546"/>
    <w:rsid w:val="004A3659"/>
    <w:rsid w:val="004A36A7"/>
    <w:rsid w:val="004A373C"/>
    <w:rsid w:val="004A42BA"/>
    <w:rsid w:val="004A4473"/>
    <w:rsid w:val="004A4484"/>
    <w:rsid w:val="004A45EA"/>
    <w:rsid w:val="004A49A8"/>
    <w:rsid w:val="004A4BC3"/>
    <w:rsid w:val="004A4C3D"/>
    <w:rsid w:val="004A4D4E"/>
    <w:rsid w:val="004A5481"/>
    <w:rsid w:val="004A5551"/>
    <w:rsid w:val="004A55EF"/>
    <w:rsid w:val="004A5818"/>
    <w:rsid w:val="004A59D0"/>
    <w:rsid w:val="004A5F65"/>
    <w:rsid w:val="004A60C7"/>
    <w:rsid w:val="004A629A"/>
    <w:rsid w:val="004A65E7"/>
    <w:rsid w:val="004A67AB"/>
    <w:rsid w:val="004A68C5"/>
    <w:rsid w:val="004A69AE"/>
    <w:rsid w:val="004A6AAA"/>
    <w:rsid w:val="004A6C46"/>
    <w:rsid w:val="004A6C7F"/>
    <w:rsid w:val="004A702F"/>
    <w:rsid w:val="004A715F"/>
    <w:rsid w:val="004A71D0"/>
    <w:rsid w:val="004A7224"/>
    <w:rsid w:val="004A731A"/>
    <w:rsid w:val="004A7410"/>
    <w:rsid w:val="004A7464"/>
    <w:rsid w:val="004A790D"/>
    <w:rsid w:val="004A7AC8"/>
    <w:rsid w:val="004A7BB2"/>
    <w:rsid w:val="004A7ED2"/>
    <w:rsid w:val="004A7ED3"/>
    <w:rsid w:val="004A7FFD"/>
    <w:rsid w:val="004B003A"/>
    <w:rsid w:val="004B020F"/>
    <w:rsid w:val="004B0784"/>
    <w:rsid w:val="004B0839"/>
    <w:rsid w:val="004B0C13"/>
    <w:rsid w:val="004B0D9A"/>
    <w:rsid w:val="004B0E7D"/>
    <w:rsid w:val="004B0EA7"/>
    <w:rsid w:val="004B1054"/>
    <w:rsid w:val="004B116C"/>
    <w:rsid w:val="004B198F"/>
    <w:rsid w:val="004B1B60"/>
    <w:rsid w:val="004B1BFF"/>
    <w:rsid w:val="004B225A"/>
    <w:rsid w:val="004B2789"/>
    <w:rsid w:val="004B2830"/>
    <w:rsid w:val="004B2944"/>
    <w:rsid w:val="004B2989"/>
    <w:rsid w:val="004B2A0B"/>
    <w:rsid w:val="004B2AD2"/>
    <w:rsid w:val="004B2B2E"/>
    <w:rsid w:val="004B2EFB"/>
    <w:rsid w:val="004B2F53"/>
    <w:rsid w:val="004B31F8"/>
    <w:rsid w:val="004B32E6"/>
    <w:rsid w:val="004B3586"/>
    <w:rsid w:val="004B38F3"/>
    <w:rsid w:val="004B3980"/>
    <w:rsid w:val="004B3C0A"/>
    <w:rsid w:val="004B3D70"/>
    <w:rsid w:val="004B40CB"/>
    <w:rsid w:val="004B42C6"/>
    <w:rsid w:val="004B4344"/>
    <w:rsid w:val="004B4538"/>
    <w:rsid w:val="004B46E2"/>
    <w:rsid w:val="004B4743"/>
    <w:rsid w:val="004B4D7A"/>
    <w:rsid w:val="004B4E8D"/>
    <w:rsid w:val="004B50A6"/>
    <w:rsid w:val="004B50E4"/>
    <w:rsid w:val="004B5163"/>
    <w:rsid w:val="004B530A"/>
    <w:rsid w:val="004B5354"/>
    <w:rsid w:val="004B5369"/>
    <w:rsid w:val="004B5405"/>
    <w:rsid w:val="004B5683"/>
    <w:rsid w:val="004B58A0"/>
    <w:rsid w:val="004B5928"/>
    <w:rsid w:val="004B5AC8"/>
    <w:rsid w:val="004B5B70"/>
    <w:rsid w:val="004B5B9C"/>
    <w:rsid w:val="004B5BA4"/>
    <w:rsid w:val="004B5CCF"/>
    <w:rsid w:val="004B5E3F"/>
    <w:rsid w:val="004B5F4E"/>
    <w:rsid w:val="004B62FA"/>
    <w:rsid w:val="004B63BB"/>
    <w:rsid w:val="004B6475"/>
    <w:rsid w:val="004B65BF"/>
    <w:rsid w:val="004B65DC"/>
    <w:rsid w:val="004B66AD"/>
    <w:rsid w:val="004B6FCA"/>
    <w:rsid w:val="004B7117"/>
    <w:rsid w:val="004B7351"/>
    <w:rsid w:val="004B73A3"/>
    <w:rsid w:val="004B7474"/>
    <w:rsid w:val="004B755F"/>
    <w:rsid w:val="004B774C"/>
    <w:rsid w:val="004B7762"/>
    <w:rsid w:val="004B796E"/>
    <w:rsid w:val="004B7C77"/>
    <w:rsid w:val="004B7DCF"/>
    <w:rsid w:val="004C0215"/>
    <w:rsid w:val="004C0496"/>
    <w:rsid w:val="004C0526"/>
    <w:rsid w:val="004C054B"/>
    <w:rsid w:val="004C05B6"/>
    <w:rsid w:val="004C06D9"/>
    <w:rsid w:val="004C09F4"/>
    <w:rsid w:val="004C0A73"/>
    <w:rsid w:val="004C0C6E"/>
    <w:rsid w:val="004C0DAC"/>
    <w:rsid w:val="004C0F71"/>
    <w:rsid w:val="004C0FAD"/>
    <w:rsid w:val="004C0FEC"/>
    <w:rsid w:val="004C110A"/>
    <w:rsid w:val="004C1578"/>
    <w:rsid w:val="004C1645"/>
    <w:rsid w:val="004C166C"/>
    <w:rsid w:val="004C1B11"/>
    <w:rsid w:val="004C1D79"/>
    <w:rsid w:val="004C1EDE"/>
    <w:rsid w:val="004C1EEF"/>
    <w:rsid w:val="004C1F50"/>
    <w:rsid w:val="004C23CE"/>
    <w:rsid w:val="004C244F"/>
    <w:rsid w:val="004C2DA3"/>
    <w:rsid w:val="004C2E6F"/>
    <w:rsid w:val="004C2F48"/>
    <w:rsid w:val="004C302F"/>
    <w:rsid w:val="004C32CB"/>
    <w:rsid w:val="004C3887"/>
    <w:rsid w:val="004C3E9B"/>
    <w:rsid w:val="004C3EF1"/>
    <w:rsid w:val="004C3F0E"/>
    <w:rsid w:val="004C3F8E"/>
    <w:rsid w:val="004C40CE"/>
    <w:rsid w:val="004C4592"/>
    <w:rsid w:val="004C4603"/>
    <w:rsid w:val="004C476A"/>
    <w:rsid w:val="004C48DC"/>
    <w:rsid w:val="004C49E5"/>
    <w:rsid w:val="004C4B10"/>
    <w:rsid w:val="004C4D8E"/>
    <w:rsid w:val="004C4E74"/>
    <w:rsid w:val="004C50AF"/>
    <w:rsid w:val="004C52BE"/>
    <w:rsid w:val="004C5878"/>
    <w:rsid w:val="004C59CE"/>
    <w:rsid w:val="004C5ABD"/>
    <w:rsid w:val="004C5DEE"/>
    <w:rsid w:val="004C5F1C"/>
    <w:rsid w:val="004C624F"/>
    <w:rsid w:val="004C632F"/>
    <w:rsid w:val="004C635E"/>
    <w:rsid w:val="004C657C"/>
    <w:rsid w:val="004C663D"/>
    <w:rsid w:val="004C6C82"/>
    <w:rsid w:val="004C6CB9"/>
    <w:rsid w:val="004C6CEA"/>
    <w:rsid w:val="004C6D4D"/>
    <w:rsid w:val="004C6F4A"/>
    <w:rsid w:val="004C72ED"/>
    <w:rsid w:val="004C789E"/>
    <w:rsid w:val="004C7915"/>
    <w:rsid w:val="004C79E0"/>
    <w:rsid w:val="004C7B6A"/>
    <w:rsid w:val="004C7C7E"/>
    <w:rsid w:val="004C7E44"/>
    <w:rsid w:val="004C7EAE"/>
    <w:rsid w:val="004C7F29"/>
    <w:rsid w:val="004D0015"/>
    <w:rsid w:val="004D02B3"/>
    <w:rsid w:val="004D0465"/>
    <w:rsid w:val="004D060F"/>
    <w:rsid w:val="004D07B5"/>
    <w:rsid w:val="004D092A"/>
    <w:rsid w:val="004D0BC7"/>
    <w:rsid w:val="004D0BE2"/>
    <w:rsid w:val="004D0CFF"/>
    <w:rsid w:val="004D0EB5"/>
    <w:rsid w:val="004D0F9E"/>
    <w:rsid w:val="004D139A"/>
    <w:rsid w:val="004D16E9"/>
    <w:rsid w:val="004D19C3"/>
    <w:rsid w:val="004D1C9F"/>
    <w:rsid w:val="004D21F1"/>
    <w:rsid w:val="004D22CE"/>
    <w:rsid w:val="004D23AA"/>
    <w:rsid w:val="004D271D"/>
    <w:rsid w:val="004D29BA"/>
    <w:rsid w:val="004D2A03"/>
    <w:rsid w:val="004D2D25"/>
    <w:rsid w:val="004D2D5F"/>
    <w:rsid w:val="004D2E80"/>
    <w:rsid w:val="004D30A0"/>
    <w:rsid w:val="004D3194"/>
    <w:rsid w:val="004D328F"/>
    <w:rsid w:val="004D3373"/>
    <w:rsid w:val="004D349B"/>
    <w:rsid w:val="004D34DB"/>
    <w:rsid w:val="004D35FD"/>
    <w:rsid w:val="004D3AE7"/>
    <w:rsid w:val="004D411A"/>
    <w:rsid w:val="004D42A9"/>
    <w:rsid w:val="004D4358"/>
    <w:rsid w:val="004D4972"/>
    <w:rsid w:val="004D4AC8"/>
    <w:rsid w:val="004D4AD6"/>
    <w:rsid w:val="004D4B2A"/>
    <w:rsid w:val="004D4C05"/>
    <w:rsid w:val="004D55FC"/>
    <w:rsid w:val="004D5622"/>
    <w:rsid w:val="004D5668"/>
    <w:rsid w:val="004D5744"/>
    <w:rsid w:val="004D59C6"/>
    <w:rsid w:val="004D5CAB"/>
    <w:rsid w:val="004D64EE"/>
    <w:rsid w:val="004D6582"/>
    <w:rsid w:val="004D6669"/>
    <w:rsid w:val="004D66CB"/>
    <w:rsid w:val="004D6808"/>
    <w:rsid w:val="004D6820"/>
    <w:rsid w:val="004D6893"/>
    <w:rsid w:val="004D6D30"/>
    <w:rsid w:val="004D6D52"/>
    <w:rsid w:val="004D6F17"/>
    <w:rsid w:val="004D6F40"/>
    <w:rsid w:val="004D721C"/>
    <w:rsid w:val="004D72A2"/>
    <w:rsid w:val="004D757B"/>
    <w:rsid w:val="004D7583"/>
    <w:rsid w:val="004D7755"/>
    <w:rsid w:val="004D7B7B"/>
    <w:rsid w:val="004D7D4C"/>
    <w:rsid w:val="004D7EF0"/>
    <w:rsid w:val="004D7F90"/>
    <w:rsid w:val="004E0013"/>
    <w:rsid w:val="004E007D"/>
    <w:rsid w:val="004E04B8"/>
    <w:rsid w:val="004E05BB"/>
    <w:rsid w:val="004E06B7"/>
    <w:rsid w:val="004E07AE"/>
    <w:rsid w:val="004E0841"/>
    <w:rsid w:val="004E0D2E"/>
    <w:rsid w:val="004E0D31"/>
    <w:rsid w:val="004E0ED1"/>
    <w:rsid w:val="004E1382"/>
    <w:rsid w:val="004E15C5"/>
    <w:rsid w:val="004E171C"/>
    <w:rsid w:val="004E174A"/>
    <w:rsid w:val="004E1AA5"/>
    <w:rsid w:val="004E1AAD"/>
    <w:rsid w:val="004E1C46"/>
    <w:rsid w:val="004E1CF1"/>
    <w:rsid w:val="004E1D93"/>
    <w:rsid w:val="004E20BC"/>
    <w:rsid w:val="004E2105"/>
    <w:rsid w:val="004E217A"/>
    <w:rsid w:val="004E27F0"/>
    <w:rsid w:val="004E2EF1"/>
    <w:rsid w:val="004E2FBE"/>
    <w:rsid w:val="004E2FE0"/>
    <w:rsid w:val="004E30ED"/>
    <w:rsid w:val="004E3343"/>
    <w:rsid w:val="004E3396"/>
    <w:rsid w:val="004E37B7"/>
    <w:rsid w:val="004E3B57"/>
    <w:rsid w:val="004E3DFB"/>
    <w:rsid w:val="004E3E44"/>
    <w:rsid w:val="004E42C9"/>
    <w:rsid w:val="004E4330"/>
    <w:rsid w:val="004E4597"/>
    <w:rsid w:val="004E49C0"/>
    <w:rsid w:val="004E4ACC"/>
    <w:rsid w:val="004E4DF4"/>
    <w:rsid w:val="004E4E0F"/>
    <w:rsid w:val="004E558C"/>
    <w:rsid w:val="004E56FC"/>
    <w:rsid w:val="004E5AAA"/>
    <w:rsid w:val="004E5ADA"/>
    <w:rsid w:val="004E5BCC"/>
    <w:rsid w:val="004E5E77"/>
    <w:rsid w:val="004E627B"/>
    <w:rsid w:val="004E6479"/>
    <w:rsid w:val="004E659B"/>
    <w:rsid w:val="004E664D"/>
    <w:rsid w:val="004E694F"/>
    <w:rsid w:val="004E6D20"/>
    <w:rsid w:val="004E6F4A"/>
    <w:rsid w:val="004E7160"/>
    <w:rsid w:val="004E72BE"/>
    <w:rsid w:val="004E730D"/>
    <w:rsid w:val="004E735B"/>
    <w:rsid w:val="004E760B"/>
    <w:rsid w:val="004E781C"/>
    <w:rsid w:val="004E78DD"/>
    <w:rsid w:val="004E79AD"/>
    <w:rsid w:val="004E7A7B"/>
    <w:rsid w:val="004E7C89"/>
    <w:rsid w:val="004E7CD1"/>
    <w:rsid w:val="004F0117"/>
    <w:rsid w:val="004F0268"/>
    <w:rsid w:val="004F02EC"/>
    <w:rsid w:val="004F058B"/>
    <w:rsid w:val="004F0593"/>
    <w:rsid w:val="004F05AA"/>
    <w:rsid w:val="004F06FD"/>
    <w:rsid w:val="004F07DB"/>
    <w:rsid w:val="004F087E"/>
    <w:rsid w:val="004F0990"/>
    <w:rsid w:val="004F0BDE"/>
    <w:rsid w:val="004F0D2F"/>
    <w:rsid w:val="004F0E44"/>
    <w:rsid w:val="004F1096"/>
    <w:rsid w:val="004F10BB"/>
    <w:rsid w:val="004F1377"/>
    <w:rsid w:val="004F139E"/>
    <w:rsid w:val="004F1A8E"/>
    <w:rsid w:val="004F1B05"/>
    <w:rsid w:val="004F1C67"/>
    <w:rsid w:val="004F1CAA"/>
    <w:rsid w:val="004F1D36"/>
    <w:rsid w:val="004F1DFF"/>
    <w:rsid w:val="004F20AD"/>
    <w:rsid w:val="004F20BE"/>
    <w:rsid w:val="004F20ED"/>
    <w:rsid w:val="004F21EB"/>
    <w:rsid w:val="004F22BB"/>
    <w:rsid w:val="004F232E"/>
    <w:rsid w:val="004F2394"/>
    <w:rsid w:val="004F23A0"/>
    <w:rsid w:val="004F2435"/>
    <w:rsid w:val="004F27FE"/>
    <w:rsid w:val="004F2877"/>
    <w:rsid w:val="004F287A"/>
    <w:rsid w:val="004F2BC2"/>
    <w:rsid w:val="004F2BD3"/>
    <w:rsid w:val="004F2DED"/>
    <w:rsid w:val="004F2F5A"/>
    <w:rsid w:val="004F2F77"/>
    <w:rsid w:val="004F35EA"/>
    <w:rsid w:val="004F3CAF"/>
    <w:rsid w:val="004F3DB6"/>
    <w:rsid w:val="004F3E2D"/>
    <w:rsid w:val="004F3FDD"/>
    <w:rsid w:val="004F40F7"/>
    <w:rsid w:val="004F412D"/>
    <w:rsid w:val="004F42A2"/>
    <w:rsid w:val="004F431F"/>
    <w:rsid w:val="004F4407"/>
    <w:rsid w:val="004F44E7"/>
    <w:rsid w:val="004F463E"/>
    <w:rsid w:val="004F4747"/>
    <w:rsid w:val="004F47B5"/>
    <w:rsid w:val="004F4B6D"/>
    <w:rsid w:val="004F4BA8"/>
    <w:rsid w:val="004F4C47"/>
    <w:rsid w:val="004F5034"/>
    <w:rsid w:val="004F5194"/>
    <w:rsid w:val="004F54DD"/>
    <w:rsid w:val="004F57B4"/>
    <w:rsid w:val="004F5935"/>
    <w:rsid w:val="004F5D54"/>
    <w:rsid w:val="004F5ED3"/>
    <w:rsid w:val="004F5EF5"/>
    <w:rsid w:val="004F6491"/>
    <w:rsid w:val="004F6523"/>
    <w:rsid w:val="004F6527"/>
    <w:rsid w:val="004F6672"/>
    <w:rsid w:val="004F7367"/>
    <w:rsid w:val="004F7405"/>
    <w:rsid w:val="004F7492"/>
    <w:rsid w:val="004F77F9"/>
    <w:rsid w:val="004F792C"/>
    <w:rsid w:val="004F794D"/>
    <w:rsid w:val="004F7B12"/>
    <w:rsid w:val="004F7C0C"/>
    <w:rsid w:val="004F7F09"/>
    <w:rsid w:val="004F7FC0"/>
    <w:rsid w:val="0050047B"/>
    <w:rsid w:val="00500657"/>
    <w:rsid w:val="005008B8"/>
    <w:rsid w:val="00500D2A"/>
    <w:rsid w:val="00500EE8"/>
    <w:rsid w:val="005010EA"/>
    <w:rsid w:val="00501125"/>
    <w:rsid w:val="00501AA0"/>
    <w:rsid w:val="00501E6E"/>
    <w:rsid w:val="00501F9D"/>
    <w:rsid w:val="00502803"/>
    <w:rsid w:val="00502889"/>
    <w:rsid w:val="00502A94"/>
    <w:rsid w:val="00502C42"/>
    <w:rsid w:val="00502C83"/>
    <w:rsid w:val="00502D15"/>
    <w:rsid w:val="00502E87"/>
    <w:rsid w:val="00502F61"/>
    <w:rsid w:val="0050328E"/>
    <w:rsid w:val="005032D2"/>
    <w:rsid w:val="0050355A"/>
    <w:rsid w:val="005035E1"/>
    <w:rsid w:val="00503760"/>
    <w:rsid w:val="00503898"/>
    <w:rsid w:val="00503C3F"/>
    <w:rsid w:val="00503DC2"/>
    <w:rsid w:val="00504208"/>
    <w:rsid w:val="00504227"/>
    <w:rsid w:val="00504264"/>
    <w:rsid w:val="00504492"/>
    <w:rsid w:val="005046C3"/>
    <w:rsid w:val="005049B1"/>
    <w:rsid w:val="00505083"/>
    <w:rsid w:val="00505118"/>
    <w:rsid w:val="005051F9"/>
    <w:rsid w:val="0050525E"/>
    <w:rsid w:val="005052F4"/>
    <w:rsid w:val="005056D8"/>
    <w:rsid w:val="00505830"/>
    <w:rsid w:val="00505897"/>
    <w:rsid w:val="005058EF"/>
    <w:rsid w:val="00505D77"/>
    <w:rsid w:val="00505E58"/>
    <w:rsid w:val="00505EFC"/>
    <w:rsid w:val="0050611C"/>
    <w:rsid w:val="0050625B"/>
    <w:rsid w:val="00506395"/>
    <w:rsid w:val="005067B3"/>
    <w:rsid w:val="00506B46"/>
    <w:rsid w:val="00506BEB"/>
    <w:rsid w:val="00506CC9"/>
    <w:rsid w:val="00506E5A"/>
    <w:rsid w:val="00506E88"/>
    <w:rsid w:val="00506FB8"/>
    <w:rsid w:val="00506FC1"/>
    <w:rsid w:val="00507103"/>
    <w:rsid w:val="005072D5"/>
    <w:rsid w:val="00507719"/>
    <w:rsid w:val="00507AFE"/>
    <w:rsid w:val="00507BD1"/>
    <w:rsid w:val="00507D35"/>
    <w:rsid w:val="00507FD2"/>
    <w:rsid w:val="00510025"/>
    <w:rsid w:val="005101B4"/>
    <w:rsid w:val="005101BB"/>
    <w:rsid w:val="0051031F"/>
    <w:rsid w:val="0051042C"/>
    <w:rsid w:val="005104F9"/>
    <w:rsid w:val="0051061E"/>
    <w:rsid w:val="00510645"/>
    <w:rsid w:val="005106C5"/>
    <w:rsid w:val="005106E6"/>
    <w:rsid w:val="005107E1"/>
    <w:rsid w:val="00510961"/>
    <w:rsid w:val="005109BE"/>
    <w:rsid w:val="00510C4B"/>
    <w:rsid w:val="00510F0D"/>
    <w:rsid w:val="005110C1"/>
    <w:rsid w:val="005114EF"/>
    <w:rsid w:val="005114F3"/>
    <w:rsid w:val="0051152B"/>
    <w:rsid w:val="005115AD"/>
    <w:rsid w:val="005115ED"/>
    <w:rsid w:val="0051169D"/>
    <w:rsid w:val="00511993"/>
    <w:rsid w:val="00511A36"/>
    <w:rsid w:val="00511AD2"/>
    <w:rsid w:val="00511B12"/>
    <w:rsid w:val="00511BC3"/>
    <w:rsid w:val="00511F1F"/>
    <w:rsid w:val="0051212E"/>
    <w:rsid w:val="0051220F"/>
    <w:rsid w:val="00512479"/>
    <w:rsid w:val="005125B9"/>
    <w:rsid w:val="005126F5"/>
    <w:rsid w:val="005128A6"/>
    <w:rsid w:val="005128DA"/>
    <w:rsid w:val="00512ED6"/>
    <w:rsid w:val="00513027"/>
    <w:rsid w:val="005130D1"/>
    <w:rsid w:val="00513233"/>
    <w:rsid w:val="005132B7"/>
    <w:rsid w:val="00513359"/>
    <w:rsid w:val="00513523"/>
    <w:rsid w:val="0051362B"/>
    <w:rsid w:val="0051387D"/>
    <w:rsid w:val="005138AE"/>
    <w:rsid w:val="00513A21"/>
    <w:rsid w:val="00513A40"/>
    <w:rsid w:val="00513CE7"/>
    <w:rsid w:val="00513E81"/>
    <w:rsid w:val="00514186"/>
    <w:rsid w:val="00514248"/>
    <w:rsid w:val="005142CF"/>
    <w:rsid w:val="00514342"/>
    <w:rsid w:val="00514A64"/>
    <w:rsid w:val="00514B7A"/>
    <w:rsid w:val="00514F9A"/>
    <w:rsid w:val="005150C0"/>
    <w:rsid w:val="0051514B"/>
    <w:rsid w:val="00515286"/>
    <w:rsid w:val="005152E5"/>
    <w:rsid w:val="005154D3"/>
    <w:rsid w:val="0051572C"/>
    <w:rsid w:val="00515745"/>
    <w:rsid w:val="005158DF"/>
    <w:rsid w:val="00515BB9"/>
    <w:rsid w:val="00515C35"/>
    <w:rsid w:val="00515C74"/>
    <w:rsid w:val="00515FEA"/>
    <w:rsid w:val="00516102"/>
    <w:rsid w:val="0051622D"/>
    <w:rsid w:val="00516347"/>
    <w:rsid w:val="00516353"/>
    <w:rsid w:val="0051640E"/>
    <w:rsid w:val="0051643E"/>
    <w:rsid w:val="00516529"/>
    <w:rsid w:val="0051695D"/>
    <w:rsid w:val="00516FEB"/>
    <w:rsid w:val="005170A3"/>
    <w:rsid w:val="005171EB"/>
    <w:rsid w:val="0051769A"/>
    <w:rsid w:val="005177D4"/>
    <w:rsid w:val="005178E8"/>
    <w:rsid w:val="00517A54"/>
    <w:rsid w:val="00517BFA"/>
    <w:rsid w:val="00517C7F"/>
    <w:rsid w:val="00517CB4"/>
    <w:rsid w:val="00517CE9"/>
    <w:rsid w:val="00517DBB"/>
    <w:rsid w:val="00517EE2"/>
    <w:rsid w:val="00520109"/>
    <w:rsid w:val="005201F3"/>
    <w:rsid w:val="005204EA"/>
    <w:rsid w:val="0052073D"/>
    <w:rsid w:val="00520B90"/>
    <w:rsid w:val="00520E59"/>
    <w:rsid w:val="0052105D"/>
    <w:rsid w:val="00521148"/>
    <w:rsid w:val="0052180B"/>
    <w:rsid w:val="00521E97"/>
    <w:rsid w:val="00521FB0"/>
    <w:rsid w:val="005220C3"/>
    <w:rsid w:val="005227C8"/>
    <w:rsid w:val="00522BF3"/>
    <w:rsid w:val="00522BF7"/>
    <w:rsid w:val="00522CCD"/>
    <w:rsid w:val="00522DBD"/>
    <w:rsid w:val="00523027"/>
    <w:rsid w:val="005231EF"/>
    <w:rsid w:val="005232F1"/>
    <w:rsid w:val="00523854"/>
    <w:rsid w:val="00523A47"/>
    <w:rsid w:val="00523CB3"/>
    <w:rsid w:val="00523CBE"/>
    <w:rsid w:val="00523E4C"/>
    <w:rsid w:val="00523F4F"/>
    <w:rsid w:val="00524170"/>
    <w:rsid w:val="005244CF"/>
    <w:rsid w:val="005245D3"/>
    <w:rsid w:val="005245DF"/>
    <w:rsid w:val="00524733"/>
    <w:rsid w:val="0052497A"/>
    <w:rsid w:val="00524ACA"/>
    <w:rsid w:val="00524AFD"/>
    <w:rsid w:val="00524C8A"/>
    <w:rsid w:val="00524CB3"/>
    <w:rsid w:val="00524CC2"/>
    <w:rsid w:val="00524DDA"/>
    <w:rsid w:val="00524E01"/>
    <w:rsid w:val="00524EF5"/>
    <w:rsid w:val="00524F7D"/>
    <w:rsid w:val="0052525A"/>
    <w:rsid w:val="005252A1"/>
    <w:rsid w:val="0052543B"/>
    <w:rsid w:val="00525440"/>
    <w:rsid w:val="005254D2"/>
    <w:rsid w:val="0052555C"/>
    <w:rsid w:val="005256DC"/>
    <w:rsid w:val="00525761"/>
    <w:rsid w:val="0052582B"/>
    <w:rsid w:val="005258A8"/>
    <w:rsid w:val="00525A07"/>
    <w:rsid w:val="005262D9"/>
    <w:rsid w:val="005262FB"/>
    <w:rsid w:val="0052638D"/>
    <w:rsid w:val="00526438"/>
    <w:rsid w:val="0052645A"/>
    <w:rsid w:val="00526734"/>
    <w:rsid w:val="00526B1E"/>
    <w:rsid w:val="00526CA8"/>
    <w:rsid w:val="00527110"/>
    <w:rsid w:val="00527272"/>
    <w:rsid w:val="00527294"/>
    <w:rsid w:val="00527BED"/>
    <w:rsid w:val="00527C3D"/>
    <w:rsid w:val="00527CDD"/>
    <w:rsid w:val="00527D2E"/>
    <w:rsid w:val="00527D32"/>
    <w:rsid w:val="00527EA9"/>
    <w:rsid w:val="005302E1"/>
    <w:rsid w:val="005304A0"/>
    <w:rsid w:val="0053099A"/>
    <w:rsid w:val="00530A67"/>
    <w:rsid w:val="00530BB0"/>
    <w:rsid w:val="00530BB4"/>
    <w:rsid w:val="00530BE0"/>
    <w:rsid w:val="00530BF3"/>
    <w:rsid w:val="00530E13"/>
    <w:rsid w:val="00530EC7"/>
    <w:rsid w:val="005311A4"/>
    <w:rsid w:val="00531205"/>
    <w:rsid w:val="0053176A"/>
    <w:rsid w:val="00531847"/>
    <w:rsid w:val="00531AD4"/>
    <w:rsid w:val="00531D5E"/>
    <w:rsid w:val="00531E75"/>
    <w:rsid w:val="00531F2A"/>
    <w:rsid w:val="00532236"/>
    <w:rsid w:val="00532532"/>
    <w:rsid w:val="00532638"/>
    <w:rsid w:val="005328B9"/>
    <w:rsid w:val="005328D7"/>
    <w:rsid w:val="00532912"/>
    <w:rsid w:val="00532969"/>
    <w:rsid w:val="00532FC4"/>
    <w:rsid w:val="00532FE4"/>
    <w:rsid w:val="0053344C"/>
    <w:rsid w:val="005335C4"/>
    <w:rsid w:val="00533678"/>
    <w:rsid w:val="00533830"/>
    <w:rsid w:val="00533AEB"/>
    <w:rsid w:val="00533B25"/>
    <w:rsid w:val="00533B47"/>
    <w:rsid w:val="00533DC6"/>
    <w:rsid w:val="00533F1C"/>
    <w:rsid w:val="00534403"/>
    <w:rsid w:val="00534417"/>
    <w:rsid w:val="00534613"/>
    <w:rsid w:val="00534C4C"/>
    <w:rsid w:val="00534D32"/>
    <w:rsid w:val="005350A7"/>
    <w:rsid w:val="005350EC"/>
    <w:rsid w:val="0053517E"/>
    <w:rsid w:val="0053525E"/>
    <w:rsid w:val="005355FF"/>
    <w:rsid w:val="00535603"/>
    <w:rsid w:val="005357E7"/>
    <w:rsid w:val="005359E9"/>
    <w:rsid w:val="00535BC8"/>
    <w:rsid w:val="00535D6C"/>
    <w:rsid w:val="00535E8D"/>
    <w:rsid w:val="00535EB6"/>
    <w:rsid w:val="00535F3D"/>
    <w:rsid w:val="0053631E"/>
    <w:rsid w:val="00536364"/>
    <w:rsid w:val="0053658F"/>
    <w:rsid w:val="005367B3"/>
    <w:rsid w:val="00536929"/>
    <w:rsid w:val="00536A47"/>
    <w:rsid w:val="00536D8D"/>
    <w:rsid w:val="00536DDE"/>
    <w:rsid w:val="00536ECB"/>
    <w:rsid w:val="00536F7F"/>
    <w:rsid w:val="0053702C"/>
    <w:rsid w:val="00537100"/>
    <w:rsid w:val="005371E0"/>
    <w:rsid w:val="00537332"/>
    <w:rsid w:val="0053735B"/>
    <w:rsid w:val="00537448"/>
    <w:rsid w:val="0053767C"/>
    <w:rsid w:val="0053780B"/>
    <w:rsid w:val="00537C23"/>
    <w:rsid w:val="00537C61"/>
    <w:rsid w:val="00537D8B"/>
    <w:rsid w:val="00540045"/>
    <w:rsid w:val="0054028D"/>
    <w:rsid w:val="005402FE"/>
    <w:rsid w:val="0054034D"/>
    <w:rsid w:val="005404E1"/>
    <w:rsid w:val="005406AE"/>
    <w:rsid w:val="00540BBC"/>
    <w:rsid w:val="00540C3C"/>
    <w:rsid w:val="00540C91"/>
    <w:rsid w:val="00540EDC"/>
    <w:rsid w:val="00541086"/>
    <w:rsid w:val="005413BB"/>
    <w:rsid w:val="005413EE"/>
    <w:rsid w:val="00541505"/>
    <w:rsid w:val="005416CD"/>
    <w:rsid w:val="00541710"/>
    <w:rsid w:val="005418F2"/>
    <w:rsid w:val="00541B6B"/>
    <w:rsid w:val="00541D02"/>
    <w:rsid w:val="00541D68"/>
    <w:rsid w:val="00541E47"/>
    <w:rsid w:val="00542590"/>
    <w:rsid w:val="005428DC"/>
    <w:rsid w:val="00542B47"/>
    <w:rsid w:val="00542D55"/>
    <w:rsid w:val="00542F2D"/>
    <w:rsid w:val="005430A0"/>
    <w:rsid w:val="005432B1"/>
    <w:rsid w:val="005433CE"/>
    <w:rsid w:val="00543520"/>
    <w:rsid w:val="00543622"/>
    <w:rsid w:val="00543869"/>
    <w:rsid w:val="00543AB4"/>
    <w:rsid w:val="00543E18"/>
    <w:rsid w:val="00543E39"/>
    <w:rsid w:val="00544061"/>
    <w:rsid w:val="005446EA"/>
    <w:rsid w:val="005447B5"/>
    <w:rsid w:val="00544921"/>
    <w:rsid w:val="00544B4C"/>
    <w:rsid w:val="00544CD7"/>
    <w:rsid w:val="00545002"/>
    <w:rsid w:val="005453B3"/>
    <w:rsid w:val="005454FC"/>
    <w:rsid w:val="00545C43"/>
    <w:rsid w:val="00545CD6"/>
    <w:rsid w:val="00545EDC"/>
    <w:rsid w:val="0054610D"/>
    <w:rsid w:val="00546B75"/>
    <w:rsid w:val="00546C6E"/>
    <w:rsid w:val="00546D4D"/>
    <w:rsid w:val="00546E16"/>
    <w:rsid w:val="00546E2D"/>
    <w:rsid w:val="00546F05"/>
    <w:rsid w:val="00547294"/>
    <w:rsid w:val="005473DC"/>
    <w:rsid w:val="0054759E"/>
    <w:rsid w:val="00547641"/>
    <w:rsid w:val="005479A8"/>
    <w:rsid w:val="00547BFA"/>
    <w:rsid w:val="00547D2D"/>
    <w:rsid w:val="00547DAE"/>
    <w:rsid w:val="00547DB9"/>
    <w:rsid w:val="00547FC3"/>
    <w:rsid w:val="005500FA"/>
    <w:rsid w:val="0055019E"/>
    <w:rsid w:val="00550286"/>
    <w:rsid w:val="0055056F"/>
    <w:rsid w:val="00550A44"/>
    <w:rsid w:val="00550FAE"/>
    <w:rsid w:val="00550FC6"/>
    <w:rsid w:val="00551606"/>
    <w:rsid w:val="005518BD"/>
    <w:rsid w:val="00551963"/>
    <w:rsid w:val="00551A7C"/>
    <w:rsid w:val="00551C3A"/>
    <w:rsid w:val="00551F8A"/>
    <w:rsid w:val="005520BE"/>
    <w:rsid w:val="00552124"/>
    <w:rsid w:val="0055236E"/>
    <w:rsid w:val="00552550"/>
    <w:rsid w:val="005525FB"/>
    <w:rsid w:val="0055285D"/>
    <w:rsid w:val="0055290B"/>
    <w:rsid w:val="00552A9D"/>
    <w:rsid w:val="00552E32"/>
    <w:rsid w:val="00552E71"/>
    <w:rsid w:val="00552F5F"/>
    <w:rsid w:val="0055342A"/>
    <w:rsid w:val="00553601"/>
    <w:rsid w:val="0055378D"/>
    <w:rsid w:val="0055396C"/>
    <w:rsid w:val="00554123"/>
    <w:rsid w:val="00554494"/>
    <w:rsid w:val="005544A1"/>
    <w:rsid w:val="0055474D"/>
    <w:rsid w:val="00554E2A"/>
    <w:rsid w:val="00554F0F"/>
    <w:rsid w:val="00554F52"/>
    <w:rsid w:val="00555118"/>
    <w:rsid w:val="00555195"/>
    <w:rsid w:val="005552D1"/>
    <w:rsid w:val="005552DE"/>
    <w:rsid w:val="00555325"/>
    <w:rsid w:val="00555481"/>
    <w:rsid w:val="00555511"/>
    <w:rsid w:val="0055570E"/>
    <w:rsid w:val="0055579A"/>
    <w:rsid w:val="00555B1D"/>
    <w:rsid w:val="00555B6A"/>
    <w:rsid w:val="00555D74"/>
    <w:rsid w:val="00555DA5"/>
    <w:rsid w:val="00555EA9"/>
    <w:rsid w:val="00555FBB"/>
    <w:rsid w:val="005560BE"/>
    <w:rsid w:val="005561AE"/>
    <w:rsid w:val="0055620E"/>
    <w:rsid w:val="00556309"/>
    <w:rsid w:val="005565B7"/>
    <w:rsid w:val="00556906"/>
    <w:rsid w:val="00556971"/>
    <w:rsid w:val="00556A63"/>
    <w:rsid w:val="00556BA7"/>
    <w:rsid w:val="00556CF9"/>
    <w:rsid w:val="00556ED4"/>
    <w:rsid w:val="00557296"/>
    <w:rsid w:val="005572ED"/>
    <w:rsid w:val="005573D5"/>
    <w:rsid w:val="00557447"/>
    <w:rsid w:val="00557540"/>
    <w:rsid w:val="0055783E"/>
    <w:rsid w:val="0055797D"/>
    <w:rsid w:val="005579EC"/>
    <w:rsid w:val="00557B5C"/>
    <w:rsid w:val="00557D12"/>
    <w:rsid w:val="00557D2E"/>
    <w:rsid w:val="005600CB"/>
    <w:rsid w:val="005604EC"/>
    <w:rsid w:val="00560634"/>
    <w:rsid w:val="005608AB"/>
    <w:rsid w:val="005609E2"/>
    <w:rsid w:val="00560A06"/>
    <w:rsid w:val="00560A44"/>
    <w:rsid w:val="00560B6A"/>
    <w:rsid w:val="00560EFD"/>
    <w:rsid w:val="00561300"/>
    <w:rsid w:val="005614AE"/>
    <w:rsid w:val="005614E5"/>
    <w:rsid w:val="00561548"/>
    <w:rsid w:val="00561607"/>
    <w:rsid w:val="00561781"/>
    <w:rsid w:val="005619E2"/>
    <w:rsid w:val="00561AD0"/>
    <w:rsid w:val="00561B62"/>
    <w:rsid w:val="00561F0A"/>
    <w:rsid w:val="00562303"/>
    <w:rsid w:val="005623BC"/>
    <w:rsid w:val="005626DC"/>
    <w:rsid w:val="005627AD"/>
    <w:rsid w:val="0056293B"/>
    <w:rsid w:val="005629F5"/>
    <w:rsid w:val="00562B32"/>
    <w:rsid w:val="00562B59"/>
    <w:rsid w:val="00562C6B"/>
    <w:rsid w:val="00562D8D"/>
    <w:rsid w:val="00562E58"/>
    <w:rsid w:val="00562F92"/>
    <w:rsid w:val="0056302F"/>
    <w:rsid w:val="00563308"/>
    <w:rsid w:val="005633B9"/>
    <w:rsid w:val="0056346B"/>
    <w:rsid w:val="00563A8A"/>
    <w:rsid w:val="00563BB1"/>
    <w:rsid w:val="00563C68"/>
    <w:rsid w:val="00563D47"/>
    <w:rsid w:val="00563D4F"/>
    <w:rsid w:val="00563DA8"/>
    <w:rsid w:val="00563E8D"/>
    <w:rsid w:val="00563F52"/>
    <w:rsid w:val="0056407D"/>
    <w:rsid w:val="0056439A"/>
    <w:rsid w:val="00564A1B"/>
    <w:rsid w:val="00564DEB"/>
    <w:rsid w:val="00565179"/>
    <w:rsid w:val="00565547"/>
    <w:rsid w:val="005655A4"/>
    <w:rsid w:val="00565A9B"/>
    <w:rsid w:val="00565B86"/>
    <w:rsid w:val="00565CC7"/>
    <w:rsid w:val="00565D08"/>
    <w:rsid w:val="00565E17"/>
    <w:rsid w:val="00565EC0"/>
    <w:rsid w:val="00566041"/>
    <w:rsid w:val="0056611E"/>
    <w:rsid w:val="00566237"/>
    <w:rsid w:val="005663CC"/>
    <w:rsid w:val="005664C1"/>
    <w:rsid w:val="00566543"/>
    <w:rsid w:val="0056680F"/>
    <w:rsid w:val="0056682F"/>
    <w:rsid w:val="00566A91"/>
    <w:rsid w:val="00566B22"/>
    <w:rsid w:val="00566C0C"/>
    <w:rsid w:val="00566C4D"/>
    <w:rsid w:val="00566C5B"/>
    <w:rsid w:val="00566C6C"/>
    <w:rsid w:val="00566D9D"/>
    <w:rsid w:val="00566DC8"/>
    <w:rsid w:val="00567131"/>
    <w:rsid w:val="005671C6"/>
    <w:rsid w:val="00567370"/>
    <w:rsid w:val="0056739E"/>
    <w:rsid w:val="005673D0"/>
    <w:rsid w:val="0056740F"/>
    <w:rsid w:val="00567423"/>
    <w:rsid w:val="005678E6"/>
    <w:rsid w:val="00567EE7"/>
    <w:rsid w:val="00567EF3"/>
    <w:rsid w:val="00567F14"/>
    <w:rsid w:val="005701EA"/>
    <w:rsid w:val="0057044E"/>
    <w:rsid w:val="0057045F"/>
    <w:rsid w:val="0057056D"/>
    <w:rsid w:val="0057064B"/>
    <w:rsid w:val="0057065E"/>
    <w:rsid w:val="00570889"/>
    <w:rsid w:val="00570B94"/>
    <w:rsid w:val="005712A7"/>
    <w:rsid w:val="005713DD"/>
    <w:rsid w:val="0057172B"/>
    <w:rsid w:val="005717E8"/>
    <w:rsid w:val="00571AF4"/>
    <w:rsid w:val="00571BA6"/>
    <w:rsid w:val="00571C67"/>
    <w:rsid w:val="00571D35"/>
    <w:rsid w:val="00571E05"/>
    <w:rsid w:val="0057206C"/>
    <w:rsid w:val="005720C4"/>
    <w:rsid w:val="005721ED"/>
    <w:rsid w:val="0057222F"/>
    <w:rsid w:val="00572277"/>
    <w:rsid w:val="00572A53"/>
    <w:rsid w:val="00572B04"/>
    <w:rsid w:val="00572B33"/>
    <w:rsid w:val="00572B44"/>
    <w:rsid w:val="00572B8A"/>
    <w:rsid w:val="00572D09"/>
    <w:rsid w:val="005730EA"/>
    <w:rsid w:val="0057333C"/>
    <w:rsid w:val="00573381"/>
    <w:rsid w:val="00573472"/>
    <w:rsid w:val="005734CC"/>
    <w:rsid w:val="00573517"/>
    <w:rsid w:val="005737EC"/>
    <w:rsid w:val="00573B8C"/>
    <w:rsid w:val="00573BDA"/>
    <w:rsid w:val="00573D07"/>
    <w:rsid w:val="00573EDE"/>
    <w:rsid w:val="00573F80"/>
    <w:rsid w:val="00574235"/>
    <w:rsid w:val="005746DE"/>
    <w:rsid w:val="005748FC"/>
    <w:rsid w:val="00574ACB"/>
    <w:rsid w:val="00574B47"/>
    <w:rsid w:val="00574B7A"/>
    <w:rsid w:val="00574D1F"/>
    <w:rsid w:val="00574E17"/>
    <w:rsid w:val="00574F1E"/>
    <w:rsid w:val="0057532B"/>
    <w:rsid w:val="005755EE"/>
    <w:rsid w:val="00575680"/>
    <w:rsid w:val="0057568D"/>
    <w:rsid w:val="00575B23"/>
    <w:rsid w:val="00575BE6"/>
    <w:rsid w:val="00575E84"/>
    <w:rsid w:val="00575EBB"/>
    <w:rsid w:val="00575F99"/>
    <w:rsid w:val="005761CC"/>
    <w:rsid w:val="00576583"/>
    <w:rsid w:val="00576E3F"/>
    <w:rsid w:val="00577191"/>
    <w:rsid w:val="00577489"/>
    <w:rsid w:val="0057753D"/>
    <w:rsid w:val="005775C2"/>
    <w:rsid w:val="00577670"/>
    <w:rsid w:val="00577799"/>
    <w:rsid w:val="005778A9"/>
    <w:rsid w:val="00577AE0"/>
    <w:rsid w:val="00577CA8"/>
    <w:rsid w:val="00577E04"/>
    <w:rsid w:val="00577E0E"/>
    <w:rsid w:val="00577EC1"/>
    <w:rsid w:val="00577F98"/>
    <w:rsid w:val="0058025A"/>
    <w:rsid w:val="005803A6"/>
    <w:rsid w:val="00580680"/>
    <w:rsid w:val="005807D5"/>
    <w:rsid w:val="00580809"/>
    <w:rsid w:val="00580866"/>
    <w:rsid w:val="0058094B"/>
    <w:rsid w:val="00580A19"/>
    <w:rsid w:val="00580A72"/>
    <w:rsid w:val="00580B0B"/>
    <w:rsid w:val="00580B54"/>
    <w:rsid w:val="00580CC5"/>
    <w:rsid w:val="00580DDA"/>
    <w:rsid w:val="00580F0A"/>
    <w:rsid w:val="00581261"/>
    <w:rsid w:val="0058138C"/>
    <w:rsid w:val="00581463"/>
    <w:rsid w:val="0058150A"/>
    <w:rsid w:val="0058160C"/>
    <w:rsid w:val="00581630"/>
    <w:rsid w:val="005816A3"/>
    <w:rsid w:val="0058179F"/>
    <w:rsid w:val="0058183B"/>
    <w:rsid w:val="00581C53"/>
    <w:rsid w:val="00581D8A"/>
    <w:rsid w:val="00581DA0"/>
    <w:rsid w:val="00581ED5"/>
    <w:rsid w:val="00581EE6"/>
    <w:rsid w:val="00581F65"/>
    <w:rsid w:val="005824BE"/>
    <w:rsid w:val="005824BF"/>
    <w:rsid w:val="00582CF7"/>
    <w:rsid w:val="00582D72"/>
    <w:rsid w:val="00582E9E"/>
    <w:rsid w:val="0058309C"/>
    <w:rsid w:val="005831D7"/>
    <w:rsid w:val="005831DC"/>
    <w:rsid w:val="005831DE"/>
    <w:rsid w:val="00583296"/>
    <w:rsid w:val="00583346"/>
    <w:rsid w:val="00583AD1"/>
    <w:rsid w:val="00583B19"/>
    <w:rsid w:val="005840C4"/>
    <w:rsid w:val="0058451A"/>
    <w:rsid w:val="005846EB"/>
    <w:rsid w:val="00584904"/>
    <w:rsid w:val="00584A6A"/>
    <w:rsid w:val="00584C09"/>
    <w:rsid w:val="00584C0C"/>
    <w:rsid w:val="00584DAC"/>
    <w:rsid w:val="00584E37"/>
    <w:rsid w:val="0058507B"/>
    <w:rsid w:val="00585A28"/>
    <w:rsid w:val="00585AEC"/>
    <w:rsid w:val="00585B68"/>
    <w:rsid w:val="00586127"/>
    <w:rsid w:val="005864EB"/>
    <w:rsid w:val="005867AF"/>
    <w:rsid w:val="0058680A"/>
    <w:rsid w:val="00587299"/>
    <w:rsid w:val="005876FE"/>
    <w:rsid w:val="00587738"/>
    <w:rsid w:val="00587A49"/>
    <w:rsid w:val="00587C97"/>
    <w:rsid w:val="00587EE8"/>
    <w:rsid w:val="00590687"/>
    <w:rsid w:val="00590A15"/>
    <w:rsid w:val="00590BF1"/>
    <w:rsid w:val="00590C6E"/>
    <w:rsid w:val="00590D23"/>
    <w:rsid w:val="00590DA6"/>
    <w:rsid w:val="00590FD1"/>
    <w:rsid w:val="0059102A"/>
    <w:rsid w:val="005911E6"/>
    <w:rsid w:val="00591399"/>
    <w:rsid w:val="00591A10"/>
    <w:rsid w:val="00591A9B"/>
    <w:rsid w:val="00591B2E"/>
    <w:rsid w:val="00591C53"/>
    <w:rsid w:val="00591CDD"/>
    <w:rsid w:val="0059201F"/>
    <w:rsid w:val="005921DA"/>
    <w:rsid w:val="0059243E"/>
    <w:rsid w:val="005924DF"/>
    <w:rsid w:val="005929FD"/>
    <w:rsid w:val="00592E3E"/>
    <w:rsid w:val="00593158"/>
    <w:rsid w:val="005932C6"/>
    <w:rsid w:val="005934B7"/>
    <w:rsid w:val="005937D5"/>
    <w:rsid w:val="00593D0D"/>
    <w:rsid w:val="00593E09"/>
    <w:rsid w:val="00594035"/>
    <w:rsid w:val="00594061"/>
    <w:rsid w:val="00594134"/>
    <w:rsid w:val="00594203"/>
    <w:rsid w:val="00594446"/>
    <w:rsid w:val="00594488"/>
    <w:rsid w:val="00594806"/>
    <w:rsid w:val="00594815"/>
    <w:rsid w:val="00594AC8"/>
    <w:rsid w:val="00594BCE"/>
    <w:rsid w:val="00594CE2"/>
    <w:rsid w:val="00594F37"/>
    <w:rsid w:val="00594F9E"/>
    <w:rsid w:val="00595028"/>
    <w:rsid w:val="005950AE"/>
    <w:rsid w:val="00595111"/>
    <w:rsid w:val="00595198"/>
    <w:rsid w:val="00595207"/>
    <w:rsid w:val="005953B7"/>
    <w:rsid w:val="005954A8"/>
    <w:rsid w:val="00595657"/>
    <w:rsid w:val="005959F6"/>
    <w:rsid w:val="00595B0D"/>
    <w:rsid w:val="00595DA7"/>
    <w:rsid w:val="00595E55"/>
    <w:rsid w:val="00595E8D"/>
    <w:rsid w:val="00596213"/>
    <w:rsid w:val="005965DB"/>
    <w:rsid w:val="00596754"/>
    <w:rsid w:val="00596A81"/>
    <w:rsid w:val="00596BE4"/>
    <w:rsid w:val="00596D5D"/>
    <w:rsid w:val="00597184"/>
    <w:rsid w:val="00597278"/>
    <w:rsid w:val="00597418"/>
    <w:rsid w:val="00597492"/>
    <w:rsid w:val="005976A4"/>
    <w:rsid w:val="005979AB"/>
    <w:rsid w:val="005A0001"/>
    <w:rsid w:val="005A05BB"/>
    <w:rsid w:val="005A0ACF"/>
    <w:rsid w:val="005A0B11"/>
    <w:rsid w:val="005A0BAF"/>
    <w:rsid w:val="005A0ECA"/>
    <w:rsid w:val="005A14C1"/>
    <w:rsid w:val="005A16B8"/>
    <w:rsid w:val="005A172C"/>
    <w:rsid w:val="005A18B1"/>
    <w:rsid w:val="005A19C4"/>
    <w:rsid w:val="005A1A60"/>
    <w:rsid w:val="005A1D05"/>
    <w:rsid w:val="005A1D38"/>
    <w:rsid w:val="005A1DB4"/>
    <w:rsid w:val="005A219D"/>
    <w:rsid w:val="005A25DF"/>
    <w:rsid w:val="005A2736"/>
    <w:rsid w:val="005A2C4F"/>
    <w:rsid w:val="005A2CC0"/>
    <w:rsid w:val="005A2CE5"/>
    <w:rsid w:val="005A3060"/>
    <w:rsid w:val="005A3172"/>
    <w:rsid w:val="005A334A"/>
    <w:rsid w:val="005A33BD"/>
    <w:rsid w:val="005A3B49"/>
    <w:rsid w:val="005A3C06"/>
    <w:rsid w:val="005A3C36"/>
    <w:rsid w:val="005A40A5"/>
    <w:rsid w:val="005A44F9"/>
    <w:rsid w:val="005A45CB"/>
    <w:rsid w:val="005A48F0"/>
    <w:rsid w:val="005A4B4C"/>
    <w:rsid w:val="005A4BA2"/>
    <w:rsid w:val="005A4BF6"/>
    <w:rsid w:val="005A4C2A"/>
    <w:rsid w:val="005A4EEE"/>
    <w:rsid w:val="005A5136"/>
    <w:rsid w:val="005A51B9"/>
    <w:rsid w:val="005A5456"/>
    <w:rsid w:val="005A5512"/>
    <w:rsid w:val="005A5533"/>
    <w:rsid w:val="005A55DD"/>
    <w:rsid w:val="005A55EE"/>
    <w:rsid w:val="005A5677"/>
    <w:rsid w:val="005A5902"/>
    <w:rsid w:val="005A596C"/>
    <w:rsid w:val="005A5A7D"/>
    <w:rsid w:val="005A5B8B"/>
    <w:rsid w:val="005A5CE9"/>
    <w:rsid w:val="005A5CFC"/>
    <w:rsid w:val="005A5E26"/>
    <w:rsid w:val="005A646F"/>
    <w:rsid w:val="005A6510"/>
    <w:rsid w:val="005A6547"/>
    <w:rsid w:val="005A666C"/>
    <w:rsid w:val="005A6AE0"/>
    <w:rsid w:val="005A6B5C"/>
    <w:rsid w:val="005A6C67"/>
    <w:rsid w:val="005A6F71"/>
    <w:rsid w:val="005A7162"/>
    <w:rsid w:val="005A72BD"/>
    <w:rsid w:val="005A7387"/>
    <w:rsid w:val="005A7421"/>
    <w:rsid w:val="005A7561"/>
    <w:rsid w:val="005A75A7"/>
    <w:rsid w:val="005A789A"/>
    <w:rsid w:val="005A794F"/>
    <w:rsid w:val="005A7ECC"/>
    <w:rsid w:val="005A7EDA"/>
    <w:rsid w:val="005A7F03"/>
    <w:rsid w:val="005A7F33"/>
    <w:rsid w:val="005B05D6"/>
    <w:rsid w:val="005B06EE"/>
    <w:rsid w:val="005B0708"/>
    <w:rsid w:val="005B0752"/>
    <w:rsid w:val="005B0917"/>
    <w:rsid w:val="005B09B6"/>
    <w:rsid w:val="005B0CC6"/>
    <w:rsid w:val="005B116A"/>
    <w:rsid w:val="005B129F"/>
    <w:rsid w:val="005B14E9"/>
    <w:rsid w:val="005B19D8"/>
    <w:rsid w:val="005B1A6E"/>
    <w:rsid w:val="005B1C58"/>
    <w:rsid w:val="005B2394"/>
    <w:rsid w:val="005B2502"/>
    <w:rsid w:val="005B2834"/>
    <w:rsid w:val="005B2875"/>
    <w:rsid w:val="005B2910"/>
    <w:rsid w:val="005B2A86"/>
    <w:rsid w:val="005B2B1E"/>
    <w:rsid w:val="005B2BF2"/>
    <w:rsid w:val="005B2D68"/>
    <w:rsid w:val="005B2E5C"/>
    <w:rsid w:val="005B2EC2"/>
    <w:rsid w:val="005B3002"/>
    <w:rsid w:val="005B32F4"/>
    <w:rsid w:val="005B348A"/>
    <w:rsid w:val="005B3643"/>
    <w:rsid w:val="005B3829"/>
    <w:rsid w:val="005B39C0"/>
    <w:rsid w:val="005B3B81"/>
    <w:rsid w:val="005B3CD8"/>
    <w:rsid w:val="005B3ED3"/>
    <w:rsid w:val="005B3F81"/>
    <w:rsid w:val="005B4019"/>
    <w:rsid w:val="005B40C2"/>
    <w:rsid w:val="005B4381"/>
    <w:rsid w:val="005B4543"/>
    <w:rsid w:val="005B48F5"/>
    <w:rsid w:val="005B4C2D"/>
    <w:rsid w:val="005B4FA2"/>
    <w:rsid w:val="005B5043"/>
    <w:rsid w:val="005B5094"/>
    <w:rsid w:val="005B53F5"/>
    <w:rsid w:val="005B540A"/>
    <w:rsid w:val="005B54B4"/>
    <w:rsid w:val="005B5B87"/>
    <w:rsid w:val="005B5D65"/>
    <w:rsid w:val="005B5FB0"/>
    <w:rsid w:val="005B64EC"/>
    <w:rsid w:val="005B6772"/>
    <w:rsid w:val="005B6777"/>
    <w:rsid w:val="005B6955"/>
    <w:rsid w:val="005B6A7D"/>
    <w:rsid w:val="005B6C42"/>
    <w:rsid w:val="005B6CC9"/>
    <w:rsid w:val="005B6F6A"/>
    <w:rsid w:val="005B7022"/>
    <w:rsid w:val="005B7299"/>
    <w:rsid w:val="005B7330"/>
    <w:rsid w:val="005B7402"/>
    <w:rsid w:val="005B7738"/>
    <w:rsid w:val="005B794B"/>
    <w:rsid w:val="005B7A48"/>
    <w:rsid w:val="005B7D04"/>
    <w:rsid w:val="005B7EB4"/>
    <w:rsid w:val="005C00F2"/>
    <w:rsid w:val="005C015C"/>
    <w:rsid w:val="005C031B"/>
    <w:rsid w:val="005C0498"/>
    <w:rsid w:val="005C0668"/>
    <w:rsid w:val="005C096E"/>
    <w:rsid w:val="005C0A28"/>
    <w:rsid w:val="005C0A4A"/>
    <w:rsid w:val="005C0C5C"/>
    <w:rsid w:val="005C0FFB"/>
    <w:rsid w:val="005C1216"/>
    <w:rsid w:val="005C136E"/>
    <w:rsid w:val="005C1415"/>
    <w:rsid w:val="005C1692"/>
    <w:rsid w:val="005C1708"/>
    <w:rsid w:val="005C1785"/>
    <w:rsid w:val="005C181F"/>
    <w:rsid w:val="005C1937"/>
    <w:rsid w:val="005C1CA2"/>
    <w:rsid w:val="005C21D9"/>
    <w:rsid w:val="005C2227"/>
    <w:rsid w:val="005C2278"/>
    <w:rsid w:val="005C23ED"/>
    <w:rsid w:val="005C2541"/>
    <w:rsid w:val="005C26C6"/>
    <w:rsid w:val="005C2977"/>
    <w:rsid w:val="005C2B4C"/>
    <w:rsid w:val="005C2B7C"/>
    <w:rsid w:val="005C3041"/>
    <w:rsid w:val="005C3062"/>
    <w:rsid w:val="005C356F"/>
    <w:rsid w:val="005C38FD"/>
    <w:rsid w:val="005C395F"/>
    <w:rsid w:val="005C3D1B"/>
    <w:rsid w:val="005C3D4E"/>
    <w:rsid w:val="005C3E24"/>
    <w:rsid w:val="005C3ED4"/>
    <w:rsid w:val="005C4048"/>
    <w:rsid w:val="005C40B4"/>
    <w:rsid w:val="005C4105"/>
    <w:rsid w:val="005C417A"/>
    <w:rsid w:val="005C4289"/>
    <w:rsid w:val="005C4317"/>
    <w:rsid w:val="005C4532"/>
    <w:rsid w:val="005C45B9"/>
    <w:rsid w:val="005C46E2"/>
    <w:rsid w:val="005C4C0A"/>
    <w:rsid w:val="005C4D6C"/>
    <w:rsid w:val="005C4F99"/>
    <w:rsid w:val="005C51DE"/>
    <w:rsid w:val="005C52ED"/>
    <w:rsid w:val="005C5798"/>
    <w:rsid w:val="005C57C1"/>
    <w:rsid w:val="005C5AA5"/>
    <w:rsid w:val="005C5FBB"/>
    <w:rsid w:val="005C6145"/>
    <w:rsid w:val="005C620A"/>
    <w:rsid w:val="005C64B0"/>
    <w:rsid w:val="005C659F"/>
    <w:rsid w:val="005C66AB"/>
    <w:rsid w:val="005C6A38"/>
    <w:rsid w:val="005C6AE7"/>
    <w:rsid w:val="005C6C38"/>
    <w:rsid w:val="005C6E23"/>
    <w:rsid w:val="005C7380"/>
    <w:rsid w:val="005C73D6"/>
    <w:rsid w:val="005C74DC"/>
    <w:rsid w:val="005C75E9"/>
    <w:rsid w:val="005C779A"/>
    <w:rsid w:val="005C77AF"/>
    <w:rsid w:val="005C78CB"/>
    <w:rsid w:val="005C79F0"/>
    <w:rsid w:val="005C7ED0"/>
    <w:rsid w:val="005D029A"/>
    <w:rsid w:val="005D02BC"/>
    <w:rsid w:val="005D031E"/>
    <w:rsid w:val="005D03E7"/>
    <w:rsid w:val="005D044E"/>
    <w:rsid w:val="005D04E1"/>
    <w:rsid w:val="005D0742"/>
    <w:rsid w:val="005D0779"/>
    <w:rsid w:val="005D0825"/>
    <w:rsid w:val="005D0D6E"/>
    <w:rsid w:val="005D0DB0"/>
    <w:rsid w:val="005D1115"/>
    <w:rsid w:val="005D12D0"/>
    <w:rsid w:val="005D1474"/>
    <w:rsid w:val="005D15B2"/>
    <w:rsid w:val="005D16CF"/>
    <w:rsid w:val="005D171C"/>
    <w:rsid w:val="005D1807"/>
    <w:rsid w:val="005D1A8C"/>
    <w:rsid w:val="005D1BFA"/>
    <w:rsid w:val="005D1D2B"/>
    <w:rsid w:val="005D1E0F"/>
    <w:rsid w:val="005D1E2E"/>
    <w:rsid w:val="005D1F54"/>
    <w:rsid w:val="005D2022"/>
    <w:rsid w:val="005D23F6"/>
    <w:rsid w:val="005D2417"/>
    <w:rsid w:val="005D2486"/>
    <w:rsid w:val="005D2584"/>
    <w:rsid w:val="005D2607"/>
    <w:rsid w:val="005D2D63"/>
    <w:rsid w:val="005D2F00"/>
    <w:rsid w:val="005D2F29"/>
    <w:rsid w:val="005D303D"/>
    <w:rsid w:val="005D30A5"/>
    <w:rsid w:val="005D3136"/>
    <w:rsid w:val="005D317C"/>
    <w:rsid w:val="005D3234"/>
    <w:rsid w:val="005D326F"/>
    <w:rsid w:val="005D3577"/>
    <w:rsid w:val="005D362D"/>
    <w:rsid w:val="005D3A0A"/>
    <w:rsid w:val="005D3E7A"/>
    <w:rsid w:val="005D43B4"/>
    <w:rsid w:val="005D482C"/>
    <w:rsid w:val="005D4A12"/>
    <w:rsid w:val="005D4E7E"/>
    <w:rsid w:val="005D4FB4"/>
    <w:rsid w:val="005D5095"/>
    <w:rsid w:val="005D52E5"/>
    <w:rsid w:val="005D540B"/>
    <w:rsid w:val="005D54EC"/>
    <w:rsid w:val="005D554D"/>
    <w:rsid w:val="005D5651"/>
    <w:rsid w:val="005D565E"/>
    <w:rsid w:val="005D57AB"/>
    <w:rsid w:val="005D5C18"/>
    <w:rsid w:val="005D5EAF"/>
    <w:rsid w:val="005D5F69"/>
    <w:rsid w:val="005D5FC6"/>
    <w:rsid w:val="005D604A"/>
    <w:rsid w:val="005D6314"/>
    <w:rsid w:val="005D6331"/>
    <w:rsid w:val="005D654A"/>
    <w:rsid w:val="005D6710"/>
    <w:rsid w:val="005D69BB"/>
    <w:rsid w:val="005D6A71"/>
    <w:rsid w:val="005D6AFB"/>
    <w:rsid w:val="005D6BBA"/>
    <w:rsid w:val="005D6CE6"/>
    <w:rsid w:val="005D6D22"/>
    <w:rsid w:val="005D6E06"/>
    <w:rsid w:val="005D6EBE"/>
    <w:rsid w:val="005D6F76"/>
    <w:rsid w:val="005D7104"/>
    <w:rsid w:val="005D760F"/>
    <w:rsid w:val="005D76D3"/>
    <w:rsid w:val="005D77E8"/>
    <w:rsid w:val="005D7904"/>
    <w:rsid w:val="005D7924"/>
    <w:rsid w:val="005D7BD8"/>
    <w:rsid w:val="005D7C93"/>
    <w:rsid w:val="005D7CF4"/>
    <w:rsid w:val="005D7D31"/>
    <w:rsid w:val="005D7EFA"/>
    <w:rsid w:val="005D7FAB"/>
    <w:rsid w:val="005E0027"/>
    <w:rsid w:val="005E00DC"/>
    <w:rsid w:val="005E0132"/>
    <w:rsid w:val="005E01AA"/>
    <w:rsid w:val="005E0364"/>
    <w:rsid w:val="005E0526"/>
    <w:rsid w:val="005E07B4"/>
    <w:rsid w:val="005E0883"/>
    <w:rsid w:val="005E08C6"/>
    <w:rsid w:val="005E092E"/>
    <w:rsid w:val="005E0C89"/>
    <w:rsid w:val="005E0DC3"/>
    <w:rsid w:val="005E136B"/>
    <w:rsid w:val="005E13D0"/>
    <w:rsid w:val="005E1A1E"/>
    <w:rsid w:val="005E1A9C"/>
    <w:rsid w:val="005E1B3B"/>
    <w:rsid w:val="005E1B8D"/>
    <w:rsid w:val="005E1BF8"/>
    <w:rsid w:val="005E1D0E"/>
    <w:rsid w:val="005E1F02"/>
    <w:rsid w:val="005E1F55"/>
    <w:rsid w:val="005E2017"/>
    <w:rsid w:val="005E20CF"/>
    <w:rsid w:val="005E21C0"/>
    <w:rsid w:val="005E2279"/>
    <w:rsid w:val="005E23E4"/>
    <w:rsid w:val="005E2519"/>
    <w:rsid w:val="005E252F"/>
    <w:rsid w:val="005E257A"/>
    <w:rsid w:val="005E2585"/>
    <w:rsid w:val="005E26A8"/>
    <w:rsid w:val="005E275C"/>
    <w:rsid w:val="005E27EA"/>
    <w:rsid w:val="005E2955"/>
    <w:rsid w:val="005E2D6C"/>
    <w:rsid w:val="005E2DE7"/>
    <w:rsid w:val="005E2E42"/>
    <w:rsid w:val="005E343C"/>
    <w:rsid w:val="005E3549"/>
    <w:rsid w:val="005E35E1"/>
    <w:rsid w:val="005E36DA"/>
    <w:rsid w:val="005E38D9"/>
    <w:rsid w:val="005E3A55"/>
    <w:rsid w:val="005E3D2F"/>
    <w:rsid w:val="005E3FD6"/>
    <w:rsid w:val="005E4106"/>
    <w:rsid w:val="005E42E9"/>
    <w:rsid w:val="005E442A"/>
    <w:rsid w:val="005E446A"/>
    <w:rsid w:val="005E4692"/>
    <w:rsid w:val="005E47A1"/>
    <w:rsid w:val="005E490F"/>
    <w:rsid w:val="005E495E"/>
    <w:rsid w:val="005E4A2B"/>
    <w:rsid w:val="005E4B73"/>
    <w:rsid w:val="005E4BC6"/>
    <w:rsid w:val="005E5548"/>
    <w:rsid w:val="005E557C"/>
    <w:rsid w:val="005E56FE"/>
    <w:rsid w:val="005E58B0"/>
    <w:rsid w:val="005E591B"/>
    <w:rsid w:val="005E5A76"/>
    <w:rsid w:val="005E5AD5"/>
    <w:rsid w:val="005E5BDA"/>
    <w:rsid w:val="005E5C0E"/>
    <w:rsid w:val="005E5D46"/>
    <w:rsid w:val="005E5E6F"/>
    <w:rsid w:val="005E622B"/>
    <w:rsid w:val="005E6363"/>
    <w:rsid w:val="005E686E"/>
    <w:rsid w:val="005E68D2"/>
    <w:rsid w:val="005E6D0E"/>
    <w:rsid w:val="005E6FEA"/>
    <w:rsid w:val="005E7049"/>
    <w:rsid w:val="005E70CD"/>
    <w:rsid w:val="005E724C"/>
    <w:rsid w:val="005E76A5"/>
    <w:rsid w:val="005E76E7"/>
    <w:rsid w:val="005E7AEC"/>
    <w:rsid w:val="005E7C1E"/>
    <w:rsid w:val="005E7F36"/>
    <w:rsid w:val="005F0292"/>
    <w:rsid w:val="005F03DC"/>
    <w:rsid w:val="005F040B"/>
    <w:rsid w:val="005F0429"/>
    <w:rsid w:val="005F042E"/>
    <w:rsid w:val="005F067D"/>
    <w:rsid w:val="005F06D1"/>
    <w:rsid w:val="005F0C59"/>
    <w:rsid w:val="005F0D63"/>
    <w:rsid w:val="005F10B1"/>
    <w:rsid w:val="005F1107"/>
    <w:rsid w:val="005F1214"/>
    <w:rsid w:val="005F12D7"/>
    <w:rsid w:val="005F1459"/>
    <w:rsid w:val="005F173A"/>
    <w:rsid w:val="005F177C"/>
    <w:rsid w:val="005F182C"/>
    <w:rsid w:val="005F1AD0"/>
    <w:rsid w:val="005F1D93"/>
    <w:rsid w:val="005F1E33"/>
    <w:rsid w:val="005F1F77"/>
    <w:rsid w:val="005F2035"/>
    <w:rsid w:val="005F207A"/>
    <w:rsid w:val="005F20B7"/>
    <w:rsid w:val="005F21B4"/>
    <w:rsid w:val="005F24D2"/>
    <w:rsid w:val="005F252E"/>
    <w:rsid w:val="005F266A"/>
    <w:rsid w:val="005F28EF"/>
    <w:rsid w:val="005F2958"/>
    <w:rsid w:val="005F2BD0"/>
    <w:rsid w:val="005F2BFB"/>
    <w:rsid w:val="005F2C4D"/>
    <w:rsid w:val="005F2C7D"/>
    <w:rsid w:val="005F2D08"/>
    <w:rsid w:val="005F2E33"/>
    <w:rsid w:val="005F2FFE"/>
    <w:rsid w:val="005F304C"/>
    <w:rsid w:val="005F31EB"/>
    <w:rsid w:val="005F3397"/>
    <w:rsid w:val="005F3425"/>
    <w:rsid w:val="005F3589"/>
    <w:rsid w:val="005F3651"/>
    <w:rsid w:val="005F3881"/>
    <w:rsid w:val="005F3942"/>
    <w:rsid w:val="005F3978"/>
    <w:rsid w:val="005F3AAF"/>
    <w:rsid w:val="005F3D02"/>
    <w:rsid w:val="005F3DE0"/>
    <w:rsid w:val="005F4057"/>
    <w:rsid w:val="005F4250"/>
    <w:rsid w:val="005F4374"/>
    <w:rsid w:val="005F4996"/>
    <w:rsid w:val="005F4A37"/>
    <w:rsid w:val="005F4A41"/>
    <w:rsid w:val="005F4B88"/>
    <w:rsid w:val="005F4DC7"/>
    <w:rsid w:val="005F4E7F"/>
    <w:rsid w:val="005F4E99"/>
    <w:rsid w:val="005F4FBC"/>
    <w:rsid w:val="005F4FE0"/>
    <w:rsid w:val="005F4FE1"/>
    <w:rsid w:val="005F5153"/>
    <w:rsid w:val="005F534E"/>
    <w:rsid w:val="005F53B6"/>
    <w:rsid w:val="005F5440"/>
    <w:rsid w:val="005F5841"/>
    <w:rsid w:val="005F5882"/>
    <w:rsid w:val="005F58DF"/>
    <w:rsid w:val="005F59CC"/>
    <w:rsid w:val="005F5A1D"/>
    <w:rsid w:val="005F5A66"/>
    <w:rsid w:val="005F5DEE"/>
    <w:rsid w:val="005F5EAE"/>
    <w:rsid w:val="005F5F26"/>
    <w:rsid w:val="005F6330"/>
    <w:rsid w:val="005F6436"/>
    <w:rsid w:val="005F6488"/>
    <w:rsid w:val="005F64AC"/>
    <w:rsid w:val="005F676D"/>
    <w:rsid w:val="005F67BB"/>
    <w:rsid w:val="005F6821"/>
    <w:rsid w:val="005F6847"/>
    <w:rsid w:val="005F6B9C"/>
    <w:rsid w:val="005F6BB3"/>
    <w:rsid w:val="005F6E8A"/>
    <w:rsid w:val="005F705E"/>
    <w:rsid w:val="005F7172"/>
    <w:rsid w:val="005F729B"/>
    <w:rsid w:val="005F73B4"/>
    <w:rsid w:val="005F7414"/>
    <w:rsid w:val="005F749C"/>
    <w:rsid w:val="005F76EA"/>
    <w:rsid w:val="005F76F6"/>
    <w:rsid w:val="005F7798"/>
    <w:rsid w:val="005F7B04"/>
    <w:rsid w:val="005F7C33"/>
    <w:rsid w:val="005F7C6B"/>
    <w:rsid w:val="005F7CDE"/>
    <w:rsid w:val="005F7DB2"/>
    <w:rsid w:val="005F7FA4"/>
    <w:rsid w:val="00600110"/>
    <w:rsid w:val="00600170"/>
    <w:rsid w:val="006001A4"/>
    <w:rsid w:val="00600402"/>
    <w:rsid w:val="006004AD"/>
    <w:rsid w:val="00600564"/>
    <w:rsid w:val="00600676"/>
    <w:rsid w:val="00600709"/>
    <w:rsid w:val="006008DF"/>
    <w:rsid w:val="00600C4E"/>
    <w:rsid w:val="00600C9B"/>
    <w:rsid w:val="00600CDD"/>
    <w:rsid w:val="00600DF7"/>
    <w:rsid w:val="00601053"/>
    <w:rsid w:val="00601443"/>
    <w:rsid w:val="0060163E"/>
    <w:rsid w:val="0060176B"/>
    <w:rsid w:val="00601AAC"/>
    <w:rsid w:val="00601B16"/>
    <w:rsid w:val="00601BA0"/>
    <w:rsid w:val="00601E1A"/>
    <w:rsid w:val="00601E6C"/>
    <w:rsid w:val="006021ED"/>
    <w:rsid w:val="00602420"/>
    <w:rsid w:val="0060254E"/>
    <w:rsid w:val="00602945"/>
    <w:rsid w:val="006029AC"/>
    <w:rsid w:val="00602A13"/>
    <w:rsid w:val="00602D61"/>
    <w:rsid w:val="00603087"/>
    <w:rsid w:val="006031AD"/>
    <w:rsid w:val="006031B4"/>
    <w:rsid w:val="00603264"/>
    <w:rsid w:val="006032D9"/>
    <w:rsid w:val="006032F0"/>
    <w:rsid w:val="006032F2"/>
    <w:rsid w:val="0060338C"/>
    <w:rsid w:val="006034E8"/>
    <w:rsid w:val="00603835"/>
    <w:rsid w:val="00603A43"/>
    <w:rsid w:val="00603D49"/>
    <w:rsid w:val="00603E37"/>
    <w:rsid w:val="00603FB0"/>
    <w:rsid w:val="00604224"/>
    <w:rsid w:val="006043EE"/>
    <w:rsid w:val="00604474"/>
    <w:rsid w:val="0060454E"/>
    <w:rsid w:val="0060465B"/>
    <w:rsid w:val="00604994"/>
    <w:rsid w:val="00604B6A"/>
    <w:rsid w:val="00604ED5"/>
    <w:rsid w:val="00604F13"/>
    <w:rsid w:val="00604FBF"/>
    <w:rsid w:val="00605241"/>
    <w:rsid w:val="006056A7"/>
    <w:rsid w:val="00605F33"/>
    <w:rsid w:val="006060AC"/>
    <w:rsid w:val="00606121"/>
    <w:rsid w:val="006062CE"/>
    <w:rsid w:val="00606321"/>
    <w:rsid w:val="0060637A"/>
    <w:rsid w:val="0060661F"/>
    <w:rsid w:val="00606A9F"/>
    <w:rsid w:val="00606AAE"/>
    <w:rsid w:val="00606AE8"/>
    <w:rsid w:val="00607145"/>
    <w:rsid w:val="006071CB"/>
    <w:rsid w:val="0060731A"/>
    <w:rsid w:val="00607657"/>
    <w:rsid w:val="0060777A"/>
    <w:rsid w:val="00607827"/>
    <w:rsid w:val="0060793F"/>
    <w:rsid w:val="00607AF6"/>
    <w:rsid w:val="00607D1F"/>
    <w:rsid w:val="00610144"/>
    <w:rsid w:val="00610279"/>
    <w:rsid w:val="0061027A"/>
    <w:rsid w:val="006102BD"/>
    <w:rsid w:val="006104FC"/>
    <w:rsid w:val="00610748"/>
    <w:rsid w:val="0061082B"/>
    <w:rsid w:val="00610A9E"/>
    <w:rsid w:val="00610F66"/>
    <w:rsid w:val="00611109"/>
    <w:rsid w:val="00611164"/>
    <w:rsid w:val="006111E0"/>
    <w:rsid w:val="00611257"/>
    <w:rsid w:val="00611366"/>
    <w:rsid w:val="006114B5"/>
    <w:rsid w:val="006115AE"/>
    <w:rsid w:val="006115D7"/>
    <w:rsid w:val="00611BA0"/>
    <w:rsid w:val="00611DEF"/>
    <w:rsid w:val="00611FB2"/>
    <w:rsid w:val="006122DC"/>
    <w:rsid w:val="0061237B"/>
    <w:rsid w:val="0061242E"/>
    <w:rsid w:val="00612436"/>
    <w:rsid w:val="006129B3"/>
    <w:rsid w:val="006129F9"/>
    <w:rsid w:val="00612B02"/>
    <w:rsid w:val="006130D0"/>
    <w:rsid w:val="00613408"/>
    <w:rsid w:val="006134FB"/>
    <w:rsid w:val="00613646"/>
    <w:rsid w:val="0061376A"/>
    <w:rsid w:val="00613A9E"/>
    <w:rsid w:val="00613EB0"/>
    <w:rsid w:val="00614002"/>
    <w:rsid w:val="006141FA"/>
    <w:rsid w:val="006142DF"/>
    <w:rsid w:val="0061443D"/>
    <w:rsid w:val="00615181"/>
    <w:rsid w:val="0061521E"/>
    <w:rsid w:val="006154FA"/>
    <w:rsid w:val="006158B6"/>
    <w:rsid w:val="00615A29"/>
    <w:rsid w:val="00615A2E"/>
    <w:rsid w:val="00615A3C"/>
    <w:rsid w:val="00615A78"/>
    <w:rsid w:val="00616819"/>
    <w:rsid w:val="00616C72"/>
    <w:rsid w:val="00617109"/>
    <w:rsid w:val="00617134"/>
    <w:rsid w:val="0061720F"/>
    <w:rsid w:val="00617280"/>
    <w:rsid w:val="00617318"/>
    <w:rsid w:val="00617560"/>
    <w:rsid w:val="0061772A"/>
    <w:rsid w:val="006178A9"/>
    <w:rsid w:val="00617BBB"/>
    <w:rsid w:val="00617D63"/>
    <w:rsid w:val="00617E17"/>
    <w:rsid w:val="00617FE4"/>
    <w:rsid w:val="00620075"/>
    <w:rsid w:val="00620095"/>
    <w:rsid w:val="00620152"/>
    <w:rsid w:val="00620235"/>
    <w:rsid w:val="006203FF"/>
    <w:rsid w:val="00620596"/>
    <w:rsid w:val="006207B3"/>
    <w:rsid w:val="00620846"/>
    <w:rsid w:val="0062087E"/>
    <w:rsid w:val="00620BD9"/>
    <w:rsid w:val="00620BDB"/>
    <w:rsid w:val="00621506"/>
    <w:rsid w:val="00621670"/>
    <w:rsid w:val="006216D8"/>
    <w:rsid w:val="00621907"/>
    <w:rsid w:val="00621BDC"/>
    <w:rsid w:val="00621E4A"/>
    <w:rsid w:val="006220FD"/>
    <w:rsid w:val="006221C1"/>
    <w:rsid w:val="006223E5"/>
    <w:rsid w:val="00622504"/>
    <w:rsid w:val="006225C1"/>
    <w:rsid w:val="0062280C"/>
    <w:rsid w:val="0062337B"/>
    <w:rsid w:val="00623593"/>
    <w:rsid w:val="006235A1"/>
    <w:rsid w:val="0062365D"/>
    <w:rsid w:val="00623728"/>
    <w:rsid w:val="00623763"/>
    <w:rsid w:val="00623875"/>
    <w:rsid w:val="00623941"/>
    <w:rsid w:val="006239A6"/>
    <w:rsid w:val="00623BD3"/>
    <w:rsid w:val="00623CB1"/>
    <w:rsid w:val="00623D4B"/>
    <w:rsid w:val="0062413B"/>
    <w:rsid w:val="00624493"/>
    <w:rsid w:val="00624508"/>
    <w:rsid w:val="006245ED"/>
    <w:rsid w:val="0062476D"/>
    <w:rsid w:val="00624A7B"/>
    <w:rsid w:val="00624FF2"/>
    <w:rsid w:val="006250D8"/>
    <w:rsid w:val="006251A3"/>
    <w:rsid w:val="006254AD"/>
    <w:rsid w:val="00625A86"/>
    <w:rsid w:val="00625D0F"/>
    <w:rsid w:val="00625EE6"/>
    <w:rsid w:val="0062622D"/>
    <w:rsid w:val="006262F3"/>
    <w:rsid w:val="00626545"/>
    <w:rsid w:val="0062693F"/>
    <w:rsid w:val="00626BEE"/>
    <w:rsid w:val="00626D40"/>
    <w:rsid w:val="00626D8A"/>
    <w:rsid w:val="00626E3C"/>
    <w:rsid w:val="006270EF"/>
    <w:rsid w:val="00627306"/>
    <w:rsid w:val="006275E4"/>
    <w:rsid w:val="0062765D"/>
    <w:rsid w:val="006276D9"/>
    <w:rsid w:val="00627D10"/>
    <w:rsid w:val="00627D99"/>
    <w:rsid w:val="00627EDB"/>
    <w:rsid w:val="00630394"/>
    <w:rsid w:val="006303D0"/>
    <w:rsid w:val="006305B2"/>
    <w:rsid w:val="00630631"/>
    <w:rsid w:val="0063064A"/>
    <w:rsid w:val="00630A3A"/>
    <w:rsid w:val="00630E39"/>
    <w:rsid w:val="006313E5"/>
    <w:rsid w:val="00631C8F"/>
    <w:rsid w:val="00631DF7"/>
    <w:rsid w:val="0063214B"/>
    <w:rsid w:val="00632378"/>
    <w:rsid w:val="006324BC"/>
    <w:rsid w:val="006324D7"/>
    <w:rsid w:val="006327D0"/>
    <w:rsid w:val="00632EBF"/>
    <w:rsid w:val="00632FB1"/>
    <w:rsid w:val="006334BC"/>
    <w:rsid w:val="0063355D"/>
    <w:rsid w:val="006335CA"/>
    <w:rsid w:val="006335FD"/>
    <w:rsid w:val="006336F8"/>
    <w:rsid w:val="00633968"/>
    <w:rsid w:val="00633AC7"/>
    <w:rsid w:val="00633C66"/>
    <w:rsid w:val="00634267"/>
    <w:rsid w:val="00634491"/>
    <w:rsid w:val="006346F0"/>
    <w:rsid w:val="006347E5"/>
    <w:rsid w:val="00634868"/>
    <w:rsid w:val="00634C8B"/>
    <w:rsid w:val="00634E3C"/>
    <w:rsid w:val="00634FB2"/>
    <w:rsid w:val="00634FBF"/>
    <w:rsid w:val="00635082"/>
    <w:rsid w:val="0063516C"/>
    <w:rsid w:val="006352AD"/>
    <w:rsid w:val="006354A4"/>
    <w:rsid w:val="00635F45"/>
    <w:rsid w:val="00635FE2"/>
    <w:rsid w:val="0063622A"/>
    <w:rsid w:val="00636925"/>
    <w:rsid w:val="00636968"/>
    <w:rsid w:val="00636B4F"/>
    <w:rsid w:val="00636CD6"/>
    <w:rsid w:val="00636F0B"/>
    <w:rsid w:val="006371B7"/>
    <w:rsid w:val="006371E3"/>
    <w:rsid w:val="0063741E"/>
    <w:rsid w:val="00637462"/>
    <w:rsid w:val="00637841"/>
    <w:rsid w:val="00637C77"/>
    <w:rsid w:val="00637EE2"/>
    <w:rsid w:val="00637F52"/>
    <w:rsid w:val="00640199"/>
    <w:rsid w:val="0064029A"/>
    <w:rsid w:val="00640402"/>
    <w:rsid w:val="00640412"/>
    <w:rsid w:val="00640474"/>
    <w:rsid w:val="0064060C"/>
    <w:rsid w:val="0064063C"/>
    <w:rsid w:val="006407D9"/>
    <w:rsid w:val="00640858"/>
    <w:rsid w:val="006409D7"/>
    <w:rsid w:val="00640AE5"/>
    <w:rsid w:val="00640B8B"/>
    <w:rsid w:val="00640C28"/>
    <w:rsid w:val="00640D3C"/>
    <w:rsid w:val="00640F08"/>
    <w:rsid w:val="006413FE"/>
    <w:rsid w:val="00641702"/>
    <w:rsid w:val="0064176B"/>
    <w:rsid w:val="00641847"/>
    <w:rsid w:val="00641885"/>
    <w:rsid w:val="006418B7"/>
    <w:rsid w:val="00641A31"/>
    <w:rsid w:val="00641BFB"/>
    <w:rsid w:val="00641FBB"/>
    <w:rsid w:val="0064209F"/>
    <w:rsid w:val="006420D1"/>
    <w:rsid w:val="00642247"/>
    <w:rsid w:val="00642408"/>
    <w:rsid w:val="00642410"/>
    <w:rsid w:val="006424B7"/>
    <w:rsid w:val="0064258A"/>
    <w:rsid w:val="0064265A"/>
    <w:rsid w:val="00642926"/>
    <w:rsid w:val="00642DA8"/>
    <w:rsid w:val="00642F46"/>
    <w:rsid w:val="006431ED"/>
    <w:rsid w:val="006431F5"/>
    <w:rsid w:val="0064333B"/>
    <w:rsid w:val="006433CA"/>
    <w:rsid w:val="006437FD"/>
    <w:rsid w:val="006438D4"/>
    <w:rsid w:val="00643A16"/>
    <w:rsid w:val="00643C85"/>
    <w:rsid w:val="00643DE8"/>
    <w:rsid w:val="00644074"/>
    <w:rsid w:val="006442A3"/>
    <w:rsid w:val="00644379"/>
    <w:rsid w:val="0064450C"/>
    <w:rsid w:val="00644720"/>
    <w:rsid w:val="0064472F"/>
    <w:rsid w:val="00644B94"/>
    <w:rsid w:val="00644D66"/>
    <w:rsid w:val="00644DF1"/>
    <w:rsid w:val="00644EC9"/>
    <w:rsid w:val="00644F39"/>
    <w:rsid w:val="0064536D"/>
    <w:rsid w:val="00645517"/>
    <w:rsid w:val="0064567A"/>
    <w:rsid w:val="0064570F"/>
    <w:rsid w:val="00645804"/>
    <w:rsid w:val="00645B61"/>
    <w:rsid w:val="00645BF2"/>
    <w:rsid w:val="00645C46"/>
    <w:rsid w:val="00645D6D"/>
    <w:rsid w:val="00645F88"/>
    <w:rsid w:val="00646254"/>
    <w:rsid w:val="00646836"/>
    <w:rsid w:val="006468FB"/>
    <w:rsid w:val="00646D08"/>
    <w:rsid w:val="00646DA4"/>
    <w:rsid w:val="00646E39"/>
    <w:rsid w:val="00646E97"/>
    <w:rsid w:val="00646F4F"/>
    <w:rsid w:val="00647133"/>
    <w:rsid w:val="00647191"/>
    <w:rsid w:val="00647192"/>
    <w:rsid w:val="0064722E"/>
    <w:rsid w:val="00647231"/>
    <w:rsid w:val="00647241"/>
    <w:rsid w:val="006473E8"/>
    <w:rsid w:val="006476D3"/>
    <w:rsid w:val="00647704"/>
    <w:rsid w:val="006477CA"/>
    <w:rsid w:val="00647987"/>
    <w:rsid w:val="006479AC"/>
    <w:rsid w:val="00647B23"/>
    <w:rsid w:val="00647B3F"/>
    <w:rsid w:val="00647DFB"/>
    <w:rsid w:val="00647E9E"/>
    <w:rsid w:val="0065002D"/>
    <w:rsid w:val="00650054"/>
    <w:rsid w:val="00650256"/>
    <w:rsid w:val="00650284"/>
    <w:rsid w:val="00650528"/>
    <w:rsid w:val="006506D8"/>
    <w:rsid w:val="0065075A"/>
    <w:rsid w:val="00650A2B"/>
    <w:rsid w:val="00650A66"/>
    <w:rsid w:val="00650AAB"/>
    <w:rsid w:val="00650F08"/>
    <w:rsid w:val="00650F77"/>
    <w:rsid w:val="0065101D"/>
    <w:rsid w:val="006512A2"/>
    <w:rsid w:val="00651883"/>
    <w:rsid w:val="006519B7"/>
    <w:rsid w:val="00651A73"/>
    <w:rsid w:val="00651A80"/>
    <w:rsid w:val="00651B7E"/>
    <w:rsid w:val="00651E3F"/>
    <w:rsid w:val="00651E9A"/>
    <w:rsid w:val="00652068"/>
    <w:rsid w:val="00652464"/>
    <w:rsid w:val="006524F5"/>
    <w:rsid w:val="0065259B"/>
    <w:rsid w:val="00652902"/>
    <w:rsid w:val="00652D0D"/>
    <w:rsid w:val="00652E7A"/>
    <w:rsid w:val="00653023"/>
    <w:rsid w:val="006534C9"/>
    <w:rsid w:val="006535E7"/>
    <w:rsid w:val="00653666"/>
    <w:rsid w:val="00653915"/>
    <w:rsid w:val="00653B1C"/>
    <w:rsid w:val="00653BBE"/>
    <w:rsid w:val="00653D6C"/>
    <w:rsid w:val="00653E2D"/>
    <w:rsid w:val="00653E6F"/>
    <w:rsid w:val="00654028"/>
    <w:rsid w:val="0065455D"/>
    <w:rsid w:val="00654697"/>
    <w:rsid w:val="0065478D"/>
    <w:rsid w:val="00654839"/>
    <w:rsid w:val="0065483E"/>
    <w:rsid w:val="00654A6D"/>
    <w:rsid w:val="00654CAC"/>
    <w:rsid w:val="00654CEA"/>
    <w:rsid w:val="0065511F"/>
    <w:rsid w:val="006551BB"/>
    <w:rsid w:val="00655325"/>
    <w:rsid w:val="00655AD4"/>
    <w:rsid w:val="00655B71"/>
    <w:rsid w:val="00655E31"/>
    <w:rsid w:val="00655F25"/>
    <w:rsid w:val="0065609D"/>
    <w:rsid w:val="006561C4"/>
    <w:rsid w:val="00656365"/>
    <w:rsid w:val="00656553"/>
    <w:rsid w:val="0065659C"/>
    <w:rsid w:val="00656824"/>
    <w:rsid w:val="0065689C"/>
    <w:rsid w:val="00656A66"/>
    <w:rsid w:val="00656EB0"/>
    <w:rsid w:val="00657052"/>
    <w:rsid w:val="00657362"/>
    <w:rsid w:val="006574DC"/>
    <w:rsid w:val="00657600"/>
    <w:rsid w:val="006577BF"/>
    <w:rsid w:val="0065786D"/>
    <w:rsid w:val="0066028F"/>
    <w:rsid w:val="00660316"/>
    <w:rsid w:val="006603C2"/>
    <w:rsid w:val="00660446"/>
    <w:rsid w:val="006605ED"/>
    <w:rsid w:val="006608C5"/>
    <w:rsid w:val="0066094F"/>
    <w:rsid w:val="00660D9C"/>
    <w:rsid w:val="00660E04"/>
    <w:rsid w:val="00660F65"/>
    <w:rsid w:val="00661143"/>
    <w:rsid w:val="006611F4"/>
    <w:rsid w:val="00661495"/>
    <w:rsid w:val="006614C2"/>
    <w:rsid w:val="006615C1"/>
    <w:rsid w:val="00661607"/>
    <w:rsid w:val="0066169A"/>
    <w:rsid w:val="0066182B"/>
    <w:rsid w:val="006619EF"/>
    <w:rsid w:val="00661A09"/>
    <w:rsid w:val="00661B2E"/>
    <w:rsid w:val="00661C6D"/>
    <w:rsid w:val="00661E4C"/>
    <w:rsid w:val="00662141"/>
    <w:rsid w:val="00662177"/>
    <w:rsid w:val="006624B9"/>
    <w:rsid w:val="006625F4"/>
    <w:rsid w:val="006628B8"/>
    <w:rsid w:val="00662B0E"/>
    <w:rsid w:val="00662B82"/>
    <w:rsid w:val="00663376"/>
    <w:rsid w:val="006633E3"/>
    <w:rsid w:val="0066345E"/>
    <w:rsid w:val="006634E1"/>
    <w:rsid w:val="00663515"/>
    <w:rsid w:val="00663554"/>
    <w:rsid w:val="00663623"/>
    <w:rsid w:val="006636BC"/>
    <w:rsid w:val="00663873"/>
    <w:rsid w:val="006638C9"/>
    <w:rsid w:val="00663ABA"/>
    <w:rsid w:val="00663BA0"/>
    <w:rsid w:val="00663D6F"/>
    <w:rsid w:val="0066421B"/>
    <w:rsid w:val="006642D1"/>
    <w:rsid w:val="0066438C"/>
    <w:rsid w:val="00664398"/>
    <w:rsid w:val="00664631"/>
    <w:rsid w:val="00664A0D"/>
    <w:rsid w:val="00664E41"/>
    <w:rsid w:val="00664FD8"/>
    <w:rsid w:val="0066506A"/>
    <w:rsid w:val="006651A8"/>
    <w:rsid w:val="00665224"/>
    <w:rsid w:val="0066529B"/>
    <w:rsid w:val="00665523"/>
    <w:rsid w:val="006655D8"/>
    <w:rsid w:val="00665684"/>
    <w:rsid w:val="00665882"/>
    <w:rsid w:val="00665963"/>
    <w:rsid w:val="0066599B"/>
    <w:rsid w:val="00665B85"/>
    <w:rsid w:val="00665BB1"/>
    <w:rsid w:val="00665CCC"/>
    <w:rsid w:val="00665DB8"/>
    <w:rsid w:val="00665E3B"/>
    <w:rsid w:val="00665E47"/>
    <w:rsid w:val="006661A5"/>
    <w:rsid w:val="00666378"/>
    <w:rsid w:val="0066659B"/>
    <w:rsid w:val="00666A22"/>
    <w:rsid w:val="00666B70"/>
    <w:rsid w:val="00666F4C"/>
    <w:rsid w:val="00666F8F"/>
    <w:rsid w:val="006670E9"/>
    <w:rsid w:val="0066730F"/>
    <w:rsid w:val="006674E2"/>
    <w:rsid w:val="00667631"/>
    <w:rsid w:val="006676FC"/>
    <w:rsid w:val="0066782D"/>
    <w:rsid w:val="00667A21"/>
    <w:rsid w:val="00667CB2"/>
    <w:rsid w:val="00667E3B"/>
    <w:rsid w:val="00670305"/>
    <w:rsid w:val="006704D3"/>
    <w:rsid w:val="006705FD"/>
    <w:rsid w:val="00670707"/>
    <w:rsid w:val="006708DA"/>
    <w:rsid w:val="00670A21"/>
    <w:rsid w:val="00670C14"/>
    <w:rsid w:val="00670D77"/>
    <w:rsid w:val="00670E04"/>
    <w:rsid w:val="006710EC"/>
    <w:rsid w:val="00671245"/>
    <w:rsid w:val="00671494"/>
    <w:rsid w:val="006716EE"/>
    <w:rsid w:val="006716EF"/>
    <w:rsid w:val="006717B9"/>
    <w:rsid w:val="00671AE5"/>
    <w:rsid w:val="006720FB"/>
    <w:rsid w:val="006720FC"/>
    <w:rsid w:val="006721B1"/>
    <w:rsid w:val="0067276E"/>
    <w:rsid w:val="00672C9A"/>
    <w:rsid w:val="00672CE1"/>
    <w:rsid w:val="00672E53"/>
    <w:rsid w:val="00672F59"/>
    <w:rsid w:val="006730A0"/>
    <w:rsid w:val="00673185"/>
    <w:rsid w:val="006733F4"/>
    <w:rsid w:val="0067347F"/>
    <w:rsid w:val="006735E2"/>
    <w:rsid w:val="0067370A"/>
    <w:rsid w:val="00673790"/>
    <w:rsid w:val="0067381A"/>
    <w:rsid w:val="00673986"/>
    <w:rsid w:val="00673AEA"/>
    <w:rsid w:val="00673C91"/>
    <w:rsid w:val="00673DC3"/>
    <w:rsid w:val="00673FA8"/>
    <w:rsid w:val="00673FCA"/>
    <w:rsid w:val="00674063"/>
    <w:rsid w:val="00674132"/>
    <w:rsid w:val="006746EF"/>
    <w:rsid w:val="0067475D"/>
    <w:rsid w:val="006747EA"/>
    <w:rsid w:val="006748F9"/>
    <w:rsid w:val="00674AA9"/>
    <w:rsid w:val="00674EDF"/>
    <w:rsid w:val="00674F4C"/>
    <w:rsid w:val="00674FD1"/>
    <w:rsid w:val="00675056"/>
    <w:rsid w:val="00675189"/>
    <w:rsid w:val="00675508"/>
    <w:rsid w:val="006757C6"/>
    <w:rsid w:val="006758B3"/>
    <w:rsid w:val="006758E7"/>
    <w:rsid w:val="0067593D"/>
    <w:rsid w:val="00675A89"/>
    <w:rsid w:val="00675BE1"/>
    <w:rsid w:val="00675D8A"/>
    <w:rsid w:val="006760B0"/>
    <w:rsid w:val="0067639C"/>
    <w:rsid w:val="006764E4"/>
    <w:rsid w:val="00676513"/>
    <w:rsid w:val="006765E4"/>
    <w:rsid w:val="006769E4"/>
    <w:rsid w:val="00676AC3"/>
    <w:rsid w:val="00676AF6"/>
    <w:rsid w:val="00676DF2"/>
    <w:rsid w:val="00676E7A"/>
    <w:rsid w:val="00676FDD"/>
    <w:rsid w:val="006770DD"/>
    <w:rsid w:val="006775FA"/>
    <w:rsid w:val="006776FF"/>
    <w:rsid w:val="00677812"/>
    <w:rsid w:val="0067783C"/>
    <w:rsid w:val="00677D4A"/>
    <w:rsid w:val="00677DF1"/>
    <w:rsid w:val="00680045"/>
    <w:rsid w:val="00680322"/>
    <w:rsid w:val="00680416"/>
    <w:rsid w:val="006808E3"/>
    <w:rsid w:val="00680994"/>
    <w:rsid w:val="00680DAB"/>
    <w:rsid w:val="0068145C"/>
    <w:rsid w:val="006819E0"/>
    <w:rsid w:val="00681BF0"/>
    <w:rsid w:val="00681CC0"/>
    <w:rsid w:val="00681E7D"/>
    <w:rsid w:val="00681F17"/>
    <w:rsid w:val="00682046"/>
    <w:rsid w:val="006820B2"/>
    <w:rsid w:val="006822C6"/>
    <w:rsid w:val="006824C4"/>
    <w:rsid w:val="00682706"/>
    <w:rsid w:val="00682830"/>
    <w:rsid w:val="00682B42"/>
    <w:rsid w:val="00682EC9"/>
    <w:rsid w:val="00682EFB"/>
    <w:rsid w:val="00682F1B"/>
    <w:rsid w:val="0068309B"/>
    <w:rsid w:val="006834CE"/>
    <w:rsid w:val="006834F3"/>
    <w:rsid w:val="00683544"/>
    <w:rsid w:val="006835A9"/>
    <w:rsid w:val="00683A4A"/>
    <w:rsid w:val="00683E9A"/>
    <w:rsid w:val="00683EE9"/>
    <w:rsid w:val="00683F15"/>
    <w:rsid w:val="00683F7C"/>
    <w:rsid w:val="006843C8"/>
    <w:rsid w:val="006849A6"/>
    <w:rsid w:val="00684AE7"/>
    <w:rsid w:val="00685298"/>
    <w:rsid w:val="0068544E"/>
    <w:rsid w:val="0068548E"/>
    <w:rsid w:val="00685C65"/>
    <w:rsid w:val="00685C7F"/>
    <w:rsid w:val="00685DC8"/>
    <w:rsid w:val="00685E03"/>
    <w:rsid w:val="00685F49"/>
    <w:rsid w:val="00686112"/>
    <w:rsid w:val="00686184"/>
    <w:rsid w:val="0068633C"/>
    <w:rsid w:val="0068649D"/>
    <w:rsid w:val="006865C8"/>
    <w:rsid w:val="006866C4"/>
    <w:rsid w:val="00686AB7"/>
    <w:rsid w:val="00686B64"/>
    <w:rsid w:val="00686D61"/>
    <w:rsid w:val="00687049"/>
    <w:rsid w:val="006874CE"/>
    <w:rsid w:val="00687515"/>
    <w:rsid w:val="006879F4"/>
    <w:rsid w:val="00687A2E"/>
    <w:rsid w:val="00687A60"/>
    <w:rsid w:val="00687D2B"/>
    <w:rsid w:val="00687FEC"/>
    <w:rsid w:val="00690055"/>
    <w:rsid w:val="006900BC"/>
    <w:rsid w:val="00690599"/>
    <w:rsid w:val="0069065B"/>
    <w:rsid w:val="00690687"/>
    <w:rsid w:val="0069098B"/>
    <w:rsid w:val="006909D1"/>
    <w:rsid w:val="00690A5C"/>
    <w:rsid w:val="00690A92"/>
    <w:rsid w:val="00690ADA"/>
    <w:rsid w:val="00690E24"/>
    <w:rsid w:val="00690ED1"/>
    <w:rsid w:val="0069109F"/>
    <w:rsid w:val="0069134D"/>
    <w:rsid w:val="006913EE"/>
    <w:rsid w:val="0069141B"/>
    <w:rsid w:val="006915DA"/>
    <w:rsid w:val="00691674"/>
    <w:rsid w:val="00691861"/>
    <w:rsid w:val="00691B4C"/>
    <w:rsid w:val="00691D3C"/>
    <w:rsid w:val="006921D6"/>
    <w:rsid w:val="00692474"/>
    <w:rsid w:val="0069247C"/>
    <w:rsid w:val="00692612"/>
    <w:rsid w:val="00692677"/>
    <w:rsid w:val="006927E4"/>
    <w:rsid w:val="00692832"/>
    <w:rsid w:val="006928DD"/>
    <w:rsid w:val="00692F64"/>
    <w:rsid w:val="00692F80"/>
    <w:rsid w:val="00693026"/>
    <w:rsid w:val="00693395"/>
    <w:rsid w:val="006933EA"/>
    <w:rsid w:val="00693481"/>
    <w:rsid w:val="0069358E"/>
    <w:rsid w:val="006939CE"/>
    <w:rsid w:val="00693CA4"/>
    <w:rsid w:val="00693E18"/>
    <w:rsid w:val="006943D2"/>
    <w:rsid w:val="006944A4"/>
    <w:rsid w:val="006944B2"/>
    <w:rsid w:val="00694703"/>
    <w:rsid w:val="00694866"/>
    <w:rsid w:val="00694918"/>
    <w:rsid w:val="00694A67"/>
    <w:rsid w:val="00694A83"/>
    <w:rsid w:val="00694B9C"/>
    <w:rsid w:val="00694CC1"/>
    <w:rsid w:val="00694F47"/>
    <w:rsid w:val="00695002"/>
    <w:rsid w:val="00695096"/>
    <w:rsid w:val="00695103"/>
    <w:rsid w:val="00695142"/>
    <w:rsid w:val="0069521D"/>
    <w:rsid w:val="006955F0"/>
    <w:rsid w:val="00695718"/>
    <w:rsid w:val="00695A92"/>
    <w:rsid w:val="00695B6A"/>
    <w:rsid w:val="00695B9B"/>
    <w:rsid w:val="00695C48"/>
    <w:rsid w:val="00695C95"/>
    <w:rsid w:val="00695DBA"/>
    <w:rsid w:val="00695E62"/>
    <w:rsid w:val="00695F19"/>
    <w:rsid w:val="00695FBF"/>
    <w:rsid w:val="006960C6"/>
    <w:rsid w:val="006963AD"/>
    <w:rsid w:val="006964C0"/>
    <w:rsid w:val="006965B9"/>
    <w:rsid w:val="006965E6"/>
    <w:rsid w:val="006965EA"/>
    <w:rsid w:val="00696844"/>
    <w:rsid w:val="006969E2"/>
    <w:rsid w:val="00696A60"/>
    <w:rsid w:val="00696A9F"/>
    <w:rsid w:val="00697187"/>
    <w:rsid w:val="00697598"/>
    <w:rsid w:val="00697644"/>
    <w:rsid w:val="00697690"/>
    <w:rsid w:val="00697709"/>
    <w:rsid w:val="006977BC"/>
    <w:rsid w:val="0069781C"/>
    <w:rsid w:val="00697CA4"/>
    <w:rsid w:val="00697D12"/>
    <w:rsid w:val="006A02A3"/>
    <w:rsid w:val="006A02C8"/>
    <w:rsid w:val="006A0466"/>
    <w:rsid w:val="006A082E"/>
    <w:rsid w:val="006A0953"/>
    <w:rsid w:val="006A0CFE"/>
    <w:rsid w:val="006A0E80"/>
    <w:rsid w:val="006A0ED6"/>
    <w:rsid w:val="006A0FAD"/>
    <w:rsid w:val="006A1091"/>
    <w:rsid w:val="006A115F"/>
    <w:rsid w:val="006A19B7"/>
    <w:rsid w:val="006A1A2B"/>
    <w:rsid w:val="006A1CDA"/>
    <w:rsid w:val="006A1DB0"/>
    <w:rsid w:val="006A226A"/>
    <w:rsid w:val="006A22C2"/>
    <w:rsid w:val="006A22CD"/>
    <w:rsid w:val="006A257A"/>
    <w:rsid w:val="006A25BD"/>
    <w:rsid w:val="006A263D"/>
    <w:rsid w:val="006A2842"/>
    <w:rsid w:val="006A29D9"/>
    <w:rsid w:val="006A2F6C"/>
    <w:rsid w:val="006A36DE"/>
    <w:rsid w:val="006A387B"/>
    <w:rsid w:val="006A38B4"/>
    <w:rsid w:val="006A390F"/>
    <w:rsid w:val="006A3A71"/>
    <w:rsid w:val="006A3E6F"/>
    <w:rsid w:val="006A3FA0"/>
    <w:rsid w:val="006A402A"/>
    <w:rsid w:val="006A40CC"/>
    <w:rsid w:val="006A4191"/>
    <w:rsid w:val="006A419C"/>
    <w:rsid w:val="006A430F"/>
    <w:rsid w:val="006A4834"/>
    <w:rsid w:val="006A4983"/>
    <w:rsid w:val="006A4AB1"/>
    <w:rsid w:val="006A4CC5"/>
    <w:rsid w:val="006A5195"/>
    <w:rsid w:val="006A52DF"/>
    <w:rsid w:val="006A53B7"/>
    <w:rsid w:val="006A53FB"/>
    <w:rsid w:val="006A5424"/>
    <w:rsid w:val="006A5A1B"/>
    <w:rsid w:val="006A5B9F"/>
    <w:rsid w:val="006A5EB1"/>
    <w:rsid w:val="006A5FF6"/>
    <w:rsid w:val="006A612F"/>
    <w:rsid w:val="006A61A2"/>
    <w:rsid w:val="006A62CA"/>
    <w:rsid w:val="006A6367"/>
    <w:rsid w:val="006A639A"/>
    <w:rsid w:val="006A63BC"/>
    <w:rsid w:val="006A647F"/>
    <w:rsid w:val="006A66A6"/>
    <w:rsid w:val="006A6D61"/>
    <w:rsid w:val="006A6EB6"/>
    <w:rsid w:val="006A70A6"/>
    <w:rsid w:val="006A725D"/>
    <w:rsid w:val="006A7495"/>
    <w:rsid w:val="006A74AD"/>
    <w:rsid w:val="006A778D"/>
    <w:rsid w:val="006A7C94"/>
    <w:rsid w:val="006A7CF1"/>
    <w:rsid w:val="006A7E05"/>
    <w:rsid w:val="006A7ECA"/>
    <w:rsid w:val="006A7F17"/>
    <w:rsid w:val="006B00D7"/>
    <w:rsid w:val="006B01FE"/>
    <w:rsid w:val="006B03DE"/>
    <w:rsid w:val="006B04F5"/>
    <w:rsid w:val="006B050B"/>
    <w:rsid w:val="006B062A"/>
    <w:rsid w:val="006B088F"/>
    <w:rsid w:val="006B08B6"/>
    <w:rsid w:val="006B0923"/>
    <w:rsid w:val="006B0A81"/>
    <w:rsid w:val="006B0B68"/>
    <w:rsid w:val="006B0D1C"/>
    <w:rsid w:val="006B1032"/>
    <w:rsid w:val="006B1403"/>
    <w:rsid w:val="006B1670"/>
    <w:rsid w:val="006B185D"/>
    <w:rsid w:val="006B18F7"/>
    <w:rsid w:val="006B194E"/>
    <w:rsid w:val="006B1A08"/>
    <w:rsid w:val="006B1BE4"/>
    <w:rsid w:val="006B1C31"/>
    <w:rsid w:val="006B1D68"/>
    <w:rsid w:val="006B1FB8"/>
    <w:rsid w:val="006B23C8"/>
    <w:rsid w:val="006B2462"/>
    <w:rsid w:val="006B2589"/>
    <w:rsid w:val="006B25C4"/>
    <w:rsid w:val="006B27EC"/>
    <w:rsid w:val="006B2842"/>
    <w:rsid w:val="006B2971"/>
    <w:rsid w:val="006B2EEF"/>
    <w:rsid w:val="006B3017"/>
    <w:rsid w:val="006B30A8"/>
    <w:rsid w:val="006B3182"/>
    <w:rsid w:val="006B31D7"/>
    <w:rsid w:val="006B338B"/>
    <w:rsid w:val="006B3401"/>
    <w:rsid w:val="006B36FC"/>
    <w:rsid w:val="006B3D1E"/>
    <w:rsid w:val="006B3D63"/>
    <w:rsid w:val="006B3FD7"/>
    <w:rsid w:val="006B43F8"/>
    <w:rsid w:val="006B454A"/>
    <w:rsid w:val="006B49AD"/>
    <w:rsid w:val="006B4A92"/>
    <w:rsid w:val="006B4C74"/>
    <w:rsid w:val="006B4CD6"/>
    <w:rsid w:val="006B4E3B"/>
    <w:rsid w:val="006B4E82"/>
    <w:rsid w:val="006B544A"/>
    <w:rsid w:val="006B544F"/>
    <w:rsid w:val="006B56A7"/>
    <w:rsid w:val="006B56BF"/>
    <w:rsid w:val="006B58C0"/>
    <w:rsid w:val="006B5B29"/>
    <w:rsid w:val="006B5C70"/>
    <w:rsid w:val="006B5DB8"/>
    <w:rsid w:val="006B61A8"/>
    <w:rsid w:val="006B61AE"/>
    <w:rsid w:val="006B61DA"/>
    <w:rsid w:val="006B63FE"/>
    <w:rsid w:val="006B6483"/>
    <w:rsid w:val="006B64FD"/>
    <w:rsid w:val="006B689D"/>
    <w:rsid w:val="006B69BF"/>
    <w:rsid w:val="006B69DE"/>
    <w:rsid w:val="006B6B6D"/>
    <w:rsid w:val="006B6E1E"/>
    <w:rsid w:val="006B6FE6"/>
    <w:rsid w:val="006B77F9"/>
    <w:rsid w:val="006B799E"/>
    <w:rsid w:val="006B7B82"/>
    <w:rsid w:val="006B7CBD"/>
    <w:rsid w:val="006B7CFC"/>
    <w:rsid w:val="006B7FA1"/>
    <w:rsid w:val="006C0021"/>
    <w:rsid w:val="006C040C"/>
    <w:rsid w:val="006C0481"/>
    <w:rsid w:val="006C087F"/>
    <w:rsid w:val="006C0A5A"/>
    <w:rsid w:val="006C12DD"/>
    <w:rsid w:val="006C1A48"/>
    <w:rsid w:val="006C1ABB"/>
    <w:rsid w:val="006C1C01"/>
    <w:rsid w:val="006C1FC7"/>
    <w:rsid w:val="006C2011"/>
    <w:rsid w:val="006C201E"/>
    <w:rsid w:val="006C2223"/>
    <w:rsid w:val="006C2248"/>
    <w:rsid w:val="006C2307"/>
    <w:rsid w:val="006C24E7"/>
    <w:rsid w:val="006C2630"/>
    <w:rsid w:val="006C26AC"/>
    <w:rsid w:val="006C28A1"/>
    <w:rsid w:val="006C2B13"/>
    <w:rsid w:val="006C2BEE"/>
    <w:rsid w:val="006C2D5E"/>
    <w:rsid w:val="006C2EF3"/>
    <w:rsid w:val="006C2FC7"/>
    <w:rsid w:val="006C3101"/>
    <w:rsid w:val="006C3372"/>
    <w:rsid w:val="006C3B16"/>
    <w:rsid w:val="006C3B7B"/>
    <w:rsid w:val="006C3C75"/>
    <w:rsid w:val="006C3DAC"/>
    <w:rsid w:val="006C447B"/>
    <w:rsid w:val="006C4832"/>
    <w:rsid w:val="006C4D38"/>
    <w:rsid w:val="006C4D3C"/>
    <w:rsid w:val="006C50EC"/>
    <w:rsid w:val="006C5174"/>
    <w:rsid w:val="006C5183"/>
    <w:rsid w:val="006C51E3"/>
    <w:rsid w:val="006C5278"/>
    <w:rsid w:val="006C541B"/>
    <w:rsid w:val="006C54F7"/>
    <w:rsid w:val="006C55E0"/>
    <w:rsid w:val="006C5715"/>
    <w:rsid w:val="006C574C"/>
    <w:rsid w:val="006C58A0"/>
    <w:rsid w:val="006C59F4"/>
    <w:rsid w:val="006C5D7B"/>
    <w:rsid w:val="006C5EBA"/>
    <w:rsid w:val="006C5FDC"/>
    <w:rsid w:val="006C60A0"/>
    <w:rsid w:val="006C60E0"/>
    <w:rsid w:val="006C6157"/>
    <w:rsid w:val="006C6329"/>
    <w:rsid w:val="006C646C"/>
    <w:rsid w:val="006C65FC"/>
    <w:rsid w:val="006C6896"/>
    <w:rsid w:val="006C6B4F"/>
    <w:rsid w:val="006C6BBD"/>
    <w:rsid w:val="006C6FF3"/>
    <w:rsid w:val="006C7000"/>
    <w:rsid w:val="006C792F"/>
    <w:rsid w:val="006C7CD8"/>
    <w:rsid w:val="006C7DD9"/>
    <w:rsid w:val="006D0076"/>
    <w:rsid w:val="006D007A"/>
    <w:rsid w:val="006D043B"/>
    <w:rsid w:val="006D08DE"/>
    <w:rsid w:val="006D09AA"/>
    <w:rsid w:val="006D0E60"/>
    <w:rsid w:val="006D1026"/>
    <w:rsid w:val="006D135B"/>
    <w:rsid w:val="006D13AB"/>
    <w:rsid w:val="006D16C9"/>
    <w:rsid w:val="006D172A"/>
    <w:rsid w:val="006D17D8"/>
    <w:rsid w:val="006D19CA"/>
    <w:rsid w:val="006D19E0"/>
    <w:rsid w:val="006D1A97"/>
    <w:rsid w:val="006D1CAF"/>
    <w:rsid w:val="006D1CCA"/>
    <w:rsid w:val="006D1EF5"/>
    <w:rsid w:val="006D2331"/>
    <w:rsid w:val="006D236E"/>
    <w:rsid w:val="006D23B6"/>
    <w:rsid w:val="006D2408"/>
    <w:rsid w:val="006D247D"/>
    <w:rsid w:val="006D24F2"/>
    <w:rsid w:val="006D2818"/>
    <w:rsid w:val="006D298C"/>
    <w:rsid w:val="006D2B34"/>
    <w:rsid w:val="006D2F48"/>
    <w:rsid w:val="006D3017"/>
    <w:rsid w:val="006D3154"/>
    <w:rsid w:val="006D33A3"/>
    <w:rsid w:val="006D349E"/>
    <w:rsid w:val="006D35C0"/>
    <w:rsid w:val="006D378C"/>
    <w:rsid w:val="006D37F5"/>
    <w:rsid w:val="006D3A1A"/>
    <w:rsid w:val="006D3D56"/>
    <w:rsid w:val="006D3E25"/>
    <w:rsid w:val="006D3EEA"/>
    <w:rsid w:val="006D4156"/>
    <w:rsid w:val="006D4329"/>
    <w:rsid w:val="006D432D"/>
    <w:rsid w:val="006D44F3"/>
    <w:rsid w:val="006D4521"/>
    <w:rsid w:val="006D45E0"/>
    <w:rsid w:val="006D4704"/>
    <w:rsid w:val="006D4754"/>
    <w:rsid w:val="006D49CA"/>
    <w:rsid w:val="006D4D4F"/>
    <w:rsid w:val="006D4FF6"/>
    <w:rsid w:val="006D506A"/>
    <w:rsid w:val="006D5200"/>
    <w:rsid w:val="006D522F"/>
    <w:rsid w:val="006D5871"/>
    <w:rsid w:val="006D5B4C"/>
    <w:rsid w:val="006D61E5"/>
    <w:rsid w:val="006D6890"/>
    <w:rsid w:val="006D696E"/>
    <w:rsid w:val="006D6B91"/>
    <w:rsid w:val="006D6C9C"/>
    <w:rsid w:val="006D6D32"/>
    <w:rsid w:val="006D6E03"/>
    <w:rsid w:val="006D6E0E"/>
    <w:rsid w:val="006D6EE4"/>
    <w:rsid w:val="006D6F67"/>
    <w:rsid w:val="006D6F70"/>
    <w:rsid w:val="006D703E"/>
    <w:rsid w:val="006D704B"/>
    <w:rsid w:val="006D72F7"/>
    <w:rsid w:val="006D750D"/>
    <w:rsid w:val="006D75AD"/>
    <w:rsid w:val="006D75DB"/>
    <w:rsid w:val="006D75E4"/>
    <w:rsid w:val="006D7638"/>
    <w:rsid w:val="006D76C6"/>
    <w:rsid w:val="006D797D"/>
    <w:rsid w:val="006D7CAC"/>
    <w:rsid w:val="006D7D26"/>
    <w:rsid w:val="006D7DE7"/>
    <w:rsid w:val="006E01A0"/>
    <w:rsid w:val="006E04E4"/>
    <w:rsid w:val="006E0605"/>
    <w:rsid w:val="006E078B"/>
    <w:rsid w:val="006E07CB"/>
    <w:rsid w:val="006E0F91"/>
    <w:rsid w:val="006E1360"/>
    <w:rsid w:val="006E1413"/>
    <w:rsid w:val="006E14D0"/>
    <w:rsid w:val="006E15ED"/>
    <w:rsid w:val="006E16A3"/>
    <w:rsid w:val="006E18E7"/>
    <w:rsid w:val="006E1961"/>
    <w:rsid w:val="006E1A16"/>
    <w:rsid w:val="006E1C6D"/>
    <w:rsid w:val="006E1D23"/>
    <w:rsid w:val="006E202D"/>
    <w:rsid w:val="006E2110"/>
    <w:rsid w:val="006E21C6"/>
    <w:rsid w:val="006E2308"/>
    <w:rsid w:val="006E25F0"/>
    <w:rsid w:val="006E265A"/>
    <w:rsid w:val="006E27BA"/>
    <w:rsid w:val="006E294A"/>
    <w:rsid w:val="006E29F9"/>
    <w:rsid w:val="006E2AA9"/>
    <w:rsid w:val="006E2BB9"/>
    <w:rsid w:val="006E2CAA"/>
    <w:rsid w:val="006E2D6B"/>
    <w:rsid w:val="006E2F6C"/>
    <w:rsid w:val="006E2FA6"/>
    <w:rsid w:val="006E34D5"/>
    <w:rsid w:val="006E35B5"/>
    <w:rsid w:val="006E3889"/>
    <w:rsid w:val="006E38C1"/>
    <w:rsid w:val="006E390F"/>
    <w:rsid w:val="006E3D9F"/>
    <w:rsid w:val="006E3E33"/>
    <w:rsid w:val="006E3F5C"/>
    <w:rsid w:val="006E4030"/>
    <w:rsid w:val="006E4060"/>
    <w:rsid w:val="006E40F2"/>
    <w:rsid w:val="006E43E8"/>
    <w:rsid w:val="006E454F"/>
    <w:rsid w:val="006E4A92"/>
    <w:rsid w:val="006E4CDE"/>
    <w:rsid w:val="006E4D7A"/>
    <w:rsid w:val="006E4E51"/>
    <w:rsid w:val="006E50BC"/>
    <w:rsid w:val="006E52BA"/>
    <w:rsid w:val="006E57A3"/>
    <w:rsid w:val="006E57E2"/>
    <w:rsid w:val="006E594E"/>
    <w:rsid w:val="006E5B37"/>
    <w:rsid w:val="006E5B6D"/>
    <w:rsid w:val="006E5C4F"/>
    <w:rsid w:val="006E5C70"/>
    <w:rsid w:val="006E5F8A"/>
    <w:rsid w:val="006E608F"/>
    <w:rsid w:val="006E6373"/>
    <w:rsid w:val="006E67B0"/>
    <w:rsid w:val="006E68F4"/>
    <w:rsid w:val="006E6AEE"/>
    <w:rsid w:val="006E6B4A"/>
    <w:rsid w:val="006E7235"/>
    <w:rsid w:val="006E73D0"/>
    <w:rsid w:val="006E759A"/>
    <w:rsid w:val="006E7AE8"/>
    <w:rsid w:val="006E7B1E"/>
    <w:rsid w:val="006E7CC1"/>
    <w:rsid w:val="006E7DE3"/>
    <w:rsid w:val="006E7E8D"/>
    <w:rsid w:val="006E7ED7"/>
    <w:rsid w:val="006E7F00"/>
    <w:rsid w:val="006E7F76"/>
    <w:rsid w:val="006E7FE8"/>
    <w:rsid w:val="006F003E"/>
    <w:rsid w:val="006F027B"/>
    <w:rsid w:val="006F02EF"/>
    <w:rsid w:val="006F0368"/>
    <w:rsid w:val="006F046F"/>
    <w:rsid w:val="006F04D6"/>
    <w:rsid w:val="006F0541"/>
    <w:rsid w:val="006F0901"/>
    <w:rsid w:val="006F09B2"/>
    <w:rsid w:val="006F09BE"/>
    <w:rsid w:val="006F0B93"/>
    <w:rsid w:val="006F0E13"/>
    <w:rsid w:val="006F0EB1"/>
    <w:rsid w:val="006F0FDB"/>
    <w:rsid w:val="006F1052"/>
    <w:rsid w:val="006F1123"/>
    <w:rsid w:val="006F1250"/>
    <w:rsid w:val="006F14FA"/>
    <w:rsid w:val="006F1DE0"/>
    <w:rsid w:val="006F2045"/>
    <w:rsid w:val="006F2134"/>
    <w:rsid w:val="006F2142"/>
    <w:rsid w:val="006F216E"/>
    <w:rsid w:val="006F2177"/>
    <w:rsid w:val="006F2564"/>
    <w:rsid w:val="006F267C"/>
    <w:rsid w:val="006F2ACD"/>
    <w:rsid w:val="006F2DE8"/>
    <w:rsid w:val="006F2E61"/>
    <w:rsid w:val="006F2EC6"/>
    <w:rsid w:val="006F326F"/>
    <w:rsid w:val="006F32F9"/>
    <w:rsid w:val="006F3490"/>
    <w:rsid w:val="006F3872"/>
    <w:rsid w:val="006F40B0"/>
    <w:rsid w:val="006F4249"/>
    <w:rsid w:val="006F4676"/>
    <w:rsid w:val="006F4865"/>
    <w:rsid w:val="006F4A09"/>
    <w:rsid w:val="006F4C0B"/>
    <w:rsid w:val="006F4DAD"/>
    <w:rsid w:val="006F4F78"/>
    <w:rsid w:val="006F523B"/>
    <w:rsid w:val="006F560A"/>
    <w:rsid w:val="006F59A4"/>
    <w:rsid w:val="006F5B3D"/>
    <w:rsid w:val="006F5B9E"/>
    <w:rsid w:val="006F5CBA"/>
    <w:rsid w:val="006F61CF"/>
    <w:rsid w:val="006F632E"/>
    <w:rsid w:val="006F6391"/>
    <w:rsid w:val="006F6767"/>
    <w:rsid w:val="006F68FF"/>
    <w:rsid w:val="006F6D17"/>
    <w:rsid w:val="006F6FE2"/>
    <w:rsid w:val="006F70D3"/>
    <w:rsid w:val="006F74FA"/>
    <w:rsid w:val="006F7608"/>
    <w:rsid w:val="006F769C"/>
    <w:rsid w:val="006F7B0C"/>
    <w:rsid w:val="006F7BE8"/>
    <w:rsid w:val="006F7D31"/>
    <w:rsid w:val="007004BE"/>
    <w:rsid w:val="00700549"/>
    <w:rsid w:val="0070059B"/>
    <w:rsid w:val="007009C2"/>
    <w:rsid w:val="00700B99"/>
    <w:rsid w:val="00700C61"/>
    <w:rsid w:val="00700CD0"/>
    <w:rsid w:val="00700D94"/>
    <w:rsid w:val="00700E22"/>
    <w:rsid w:val="00701399"/>
    <w:rsid w:val="00701480"/>
    <w:rsid w:val="007017FF"/>
    <w:rsid w:val="00701B5F"/>
    <w:rsid w:val="00701BA2"/>
    <w:rsid w:val="00701DFF"/>
    <w:rsid w:val="00701F42"/>
    <w:rsid w:val="007021C6"/>
    <w:rsid w:val="007024D3"/>
    <w:rsid w:val="007024F3"/>
    <w:rsid w:val="007026D3"/>
    <w:rsid w:val="00702B27"/>
    <w:rsid w:val="00702DDB"/>
    <w:rsid w:val="00702FD1"/>
    <w:rsid w:val="00703056"/>
    <w:rsid w:val="00703A59"/>
    <w:rsid w:val="00703D27"/>
    <w:rsid w:val="00703DCD"/>
    <w:rsid w:val="00703E04"/>
    <w:rsid w:val="00704240"/>
    <w:rsid w:val="00704465"/>
    <w:rsid w:val="007046FA"/>
    <w:rsid w:val="00704855"/>
    <w:rsid w:val="00704D7B"/>
    <w:rsid w:val="00704E03"/>
    <w:rsid w:val="00704E8A"/>
    <w:rsid w:val="007051CE"/>
    <w:rsid w:val="00705676"/>
    <w:rsid w:val="00705763"/>
    <w:rsid w:val="007058F1"/>
    <w:rsid w:val="00705A25"/>
    <w:rsid w:val="00705A51"/>
    <w:rsid w:val="00705C71"/>
    <w:rsid w:val="00705C9A"/>
    <w:rsid w:val="00705D9B"/>
    <w:rsid w:val="00705DAD"/>
    <w:rsid w:val="00705F1A"/>
    <w:rsid w:val="00706057"/>
    <w:rsid w:val="0070608D"/>
    <w:rsid w:val="00706110"/>
    <w:rsid w:val="00706281"/>
    <w:rsid w:val="00706384"/>
    <w:rsid w:val="007064AD"/>
    <w:rsid w:val="00706742"/>
    <w:rsid w:val="007068E8"/>
    <w:rsid w:val="00706D97"/>
    <w:rsid w:val="00706DBE"/>
    <w:rsid w:val="00706DE0"/>
    <w:rsid w:val="00706E7A"/>
    <w:rsid w:val="00706FC7"/>
    <w:rsid w:val="00707004"/>
    <w:rsid w:val="007073FE"/>
    <w:rsid w:val="007075EF"/>
    <w:rsid w:val="00707605"/>
    <w:rsid w:val="00707853"/>
    <w:rsid w:val="0070791D"/>
    <w:rsid w:val="00707929"/>
    <w:rsid w:val="00707B6F"/>
    <w:rsid w:val="00707B81"/>
    <w:rsid w:val="00707BA1"/>
    <w:rsid w:val="00707C15"/>
    <w:rsid w:val="00707D09"/>
    <w:rsid w:val="00707F48"/>
    <w:rsid w:val="00707FDE"/>
    <w:rsid w:val="0071026A"/>
    <w:rsid w:val="007102A3"/>
    <w:rsid w:val="007103D0"/>
    <w:rsid w:val="00710465"/>
    <w:rsid w:val="007108CE"/>
    <w:rsid w:val="00710A63"/>
    <w:rsid w:val="00710EA0"/>
    <w:rsid w:val="00711070"/>
    <w:rsid w:val="00711095"/>
    <w:rsid w:val="007111C9"/>
    <w:rsid w:val="00711A1D"/>
    <w:rsid w:val="00711CD1"/>
    <w:rsid w:val="007121F3"/>
    <w:rsid w:val="007122F8"/>
    <w:rsid w:val="007123DA"/>
    <w:rsid w:val="007125E2"/>
    <w:rsid w:val="0071299C"/>
    <w:rsid w:val="00712A42"/>
    <w:rsid w:val="00712DE7"/>
    <w:rsid w:val="00713341"/>
    <w:rsid w:val="007134D0"/>
    <w:rsid w:val="00713765"/>
    <w:rsid w:val="007137F3"/>
    <w:rsid w:val="00713CEC"/>
    <w:rsid w:val="00713E9E"/>
    <w:rsid w:val="00713EFA"/>
    <w:rsid w:val="00713F19"/>
    <w:rsid w:val="00713FDB"/>
    <w:rsid w:val="0071419C"/>
    <w:rsid w:val="00714298"/>
    <w:rsid w:val="0071429E"/>
    <w:rsid w:val="00714414"/>
    <w:rsid w:val="0071465A"/>
    <w:rsid w:val="0071468D"/>
    <w:rsid w:val="007146AB"/>
    <w:rsid w:val="00714774"/>
    <w:rsid w:val="00714775"/>
    <w:rsid w:val="00714CC2"/>
    <w:rsid w:val="00714D7F"/>
    <w:rsid w:val="00714E63"/>
    <w:rsid w:val="00714F4E"/>
    <w:rsid w:val="0071505B"/>
    <w:rsid w:val="00715103"/>
    <w:rsid w:val="0071535C"/>
    <w:rsid w:val="00715468"/>
    <w:rsid w:val="00715AB5"/>
    <w:rsid w:val="00715F15"/>
    <w:rsid w:val="0071611D"/>
    <w:rsid w:val="00716166"/>
    <w:rsid w:val="00716A55"/>
    <w:rsid w:val="00716A71"/>
    <w:rsid w:val="00716F24"/>
    <w:rsid w:val="007172CF"/>
    <w:rsid w:val="007175D7"/>
    <w:rsid w:val="007175E2"/>
    <w:rsid w:val="0071797F"/>
    <w:rsid w:val="00717B95"/>
    <w:rsid w:val="00717D0B"/>
    <w:rsid w:val="00717DA8"/>
    <w:rsid w:val="00720269"/>
    <w:rsid w:val="007202F6"/>
    <w:rsid w:val="00720519"/>
    <w:rsid w:val="007209BB"/>
    <w:rsid w:val="00720DBE"/>
    <w:rsid w:val="00720DE1"/>
    <w:rsid w:val="00720EEF"/>
    <w:rsid w:val="00720F36"/>
    <w:rsid w:val="0072121D"/>
    <w:rsid w:val="007214D9"/>
    <w:rsid w:val="00721A3C"/>
    <w:rsid w:val="00721BD7"/>
    <w:rsid w:val="00721CAC"/>
    <w:rsid w:val="00721D7A"/>
    <w:rsid w:val="00721E1F"/>
    <w:rsid w:val="00721EFC"/>
    <w:rsid w:val="00722031"/>
    <w:rsid w:val="0072211D"/>
    <w:rsid w:val="00722153"/>
    <w:rsid w:val="0072249A"/>
    <w:rsid w:val="0072256B"/>
    <w:rsid w:val="00722792"/>
    <w:rsid w:val="007227F7"/>
    <w:rsid w:val="00722DF2"/>
    <w:rsid w:val="00722E5E"/>
    <w:rsid w:val="00722F1D"/>
    <w:rsid w:val="007230B3"/>
    <w:rsid w:val="00723435"/>
    <w:rsid w:val="00723813"/>
    <w:rsid w:val="00723A8E"/>
    <w:rsid w:val="00723B3F"/>
    <w:rsid w:val="00723CE3"/>
    <w:rsid w:val="00723DE2"/>
    <w:rsid w:val="00724239"/>
    <w:rsid w:val="0072458D"/>
    <w:rsid w:val="007245FE"/>
    <w:rsid w:val="00724C50"/>
    <w:rsid w:val="00724D38"/>
    <w:rsid w:val="00724E88"/>
    <w:rsid w:val="00724F7A"/>
    <w:rsid w:val="00725280"/>
    <w:rsid w:val="0072532B"/>
    <w:rsid w:val="00725439"/>
    <w:rsid w:val="0072571A"/>
    <w:rsid w:val="00725722"/>
    <w:rsid w:val="007258C8"/>
    <w:rsid w:val="0072590F"/>
    <w:rsid w:val="00725AFA"/>
    <w:rsid w:val="00725BAB"/>
    <w:rsid w:val="00725C13"/>
    <w:rsid w:val="00725CD2"/>
    <w:rsid w:val="00725EDC"/>
    <w:rsid w:val="00726434"/>
    <w:rsid w:val="007264BE"/>
    <w:rsid w:val="007264CC"/>
    <w:rsid w:val="007269A9"/>
    <w:rsid w:val="00726C1F"/>
    <w:rsid w:val="00726D32"/>
    <w:rsid w:val="00726E7D"/>
    <w:rsid w:val="007273B4"/>
    <w:rsid w:val="00727586"/>
    <w:rsid w:val="007275FB"/>
    <w:rsid w:val="00727833"/>
    <w:rsid w:val="00727B2A"/>
    <w:rsid w:val="00727C6E"/>
    <w:rsid w:val="00727DAD"/>
    <w:rsid w:val="00730165"/>
    <w:rsid w:val="007303BC"/>
    <w:rsid w:val="007304A5"/>
    <w:rsid w:val="00730556"/>
    <w:rsid w:val="00730673"/>
    <w:rsid w:val="007308D1"/>
    <w:rsid w:val="00730B5C"/>
    <w:rsid w:val="00730F74"/>
    <w:rsid w:val="007310EC"/>
    <w:rsid w:val="00731133"/>
    <w:rsid w:val="007311E4"/>
    <w:rsid w:val="00731602"/>
    <w:rsid w:val="0073199F"/>
    <w:rsid w:val="00731B1C"/>
    <w:rsid w:val="00731BDE"/>
    <w:rsid w:val="00731C95"/>
    <w:rsid w:val="00731CA5"/>
    <w:rsid w:val="00731CBB"/>
    <w:rsid w:val="007324F4"/>
    <w:rsid w:val="00732566"/>
    <w:rsid w:val="00732599"/>
    <w:rsid w:val="0073299A"/>
    <w:rsid w:val="00732A76"/>
    <w:rsid w:val="00732B41"/>
    <w:rsid w:val="00732E12"/>
    <w:rsid w:val="00732E6B"/>
    <w:rsid w:val="0073311B"/>
    <w:rsid w:val="007331AE"/>
    <w:rsid w:val="00733214"/>
    <w:rsid w:val="007332E7"/>
    <w:rsid w:val="007333C0"/>
    <w:rsid w:val="0073385B"/>
    <w:rsid w:val="00733914"/>
    <w:rsid w:val="00733931"/>
    <w:rsid w:val="00733A9A"/>
    <w:rsid w:val="00733B3F"/>
    <w:rsid w:val="00733C24"/>
    <w:rsid w:val="00733C8C"/>
    <w:rsid w:val="00733CBA"/>
    <w:rsid w:val="00733E57"/>
    <w:rsid w:val="00734111"/>
    <w:rsid w:val="007342A2"/>
    <w:rsid w:val="007342FA"/>
    <w:rsid w:val="00734385"/>
    <w:rsid w:val="0073460A"/>
    <w:rsid w:val="00734B9A"/>
    <w:rsid w:val="00734C28"/>
    <w:rsid w:val="00734D49"/>
    <w:rsid w:val="00734FC4"/>
    <w:rsid w:val="0073514F"/>
    <w:rsid w:val="00735214"/>
    <w:rsid w:val="00735469"/>
    <w:rsid w:val="00735479"/>
    <w:rsid w:val="0073547E"/>
    <w:rsid w:val="0073551E"/>
    <w:rsid w:val="00735614"/>
    <w:rsid w:val="0073569B"/>
    <w:rsid w:val="007357E7"/>
    <w:rsid w:val="00735F3C"/>
    <w:rsid w:val="0073601D"/>
    <w:rsid w:val="00736045"/>
    <w:rsid w:val="00736109"/>
    <w:rsid w:val="007361D7"/>
    <w:rsid w:val="00736486"/>
    <w:rsid w:val="00736743"/>
    <w:rsid w:val="00736A4E"/>
    <w:rsid w:val="00736C69"/>
    <w:rsid w:val="00736E86"/>
    <w:rsid w:val="00736EE5"/>
    <w:rsid w:val="007370DD"/>
    <w:rsid w:val="00737295"/>
    <w:rsid w:val="007373C3"/>
    <w:rsid w:val="00737402"/>
    <w:rsid w:val="00737531"/>
    <w:rsid w:val="00737CA9"/>
    <w:rsid w:val="00737DBD"/>
    <w:rsid w:val="00737E5D"/>
    <w:rsid w:val="00737ECD"/>
    <w:rsid w:val="007400AB"/>
    <w:rsid w:val="007401DA"/>
    <w:rsid w:val="0074052F"/>
    <w:rsid w:val="007407A9"/>
    <w:rsid w:val="007409DC"/>
    <w:rsid w:val="00740A65"/>
    <w:rsid w:val="00740C0C"/>
    <w:rsid w:val="00740C36"/>
    <w:rsid w:val="00740D84"/>
    <w:rsid w:val="00740F8C"/>
    <w:rsid w:val="00740FFD"/>
    <w:rsid w:val="00741684"/>
    <w:rsid w:val="0074173C"/>
    <w:rsid w:val="00741A47"/>
    <w:rsid w:val="00741DCC"/>
    <w:rsid w:val="00741DDF"/>
    <w:rsid w:val="00741E28"/>
    <w:rsid w:val="00741F9A"/>
    <w:rsid w:val="0074229E"/>
    <w:rsid w:val="007422B8"/>
    <w:rsid w:val="0074239E"/>
    <w:rsid w:val="007424DC"/>
    <w:rsid w:val="00742591"/>
    <w:rsid w:val="00742641"/>
    <w:rsid w:val="007426BE"/>
    <w:rsid w:val="007427D1"/>
    <w:rsid w:val="007427EA"/>
    <w:rsid w:val="00742873"/>
    <w:rsid w:val="00743205"/>
    <w:rsid w:val="0074328B"/>
    <w:rsid w:val="007435C6"/>
    <w:rsid w:val="007435D9"/>
    <w:rsid w:val="007435F9"/>
    <w:rsid w:val="00743621"/>
    <w:rsid w:val="0074364C"/>
    <w:rsid w:val="0074385E"/>
    <w:rsid w:val="00743890"/>
    <w:rsid w:val="00743A7D"/>
    <w:rsid w:val="00743AA5"/>
    <w:rsid w:val="00743CE7"/>
    <w:rsid w:val="00743F3B"/>
    <w:rsid w:val="00744024"/>
    <w:rsid w:val="0074411D"/>
    <w:rsid w:val="007441AC"/>
    <w:rsid w:val="007442E4"/>
    <w:rsid w:val="007447E2"/>
    <w:rsid w:val="00744954"/>
    <w:rsid w:val="00744ABA"/>
    <w:rsid w:val="00744B38"/>
    <w:rsid w:val="0074500A"/>
    <w:rsid w:val="0074504C"/>
    <w:rsid w:val="0074510D"/>
    <w:rsid w:val="00745268"/>
    <w:rsid w:val="00745414"/>
    <w:rsid w:val="0074573A"/>
    <w:rsid w:val="0074574B"/>
    <w:rsid w:val="0074598A"/>
    <w:rsid w:val="007459C4"/>
    <w:rsid w:val="00745A28"/>
    <w:rsid w:val="00745BCD"/>
    <w:rsid w:val="00745BED"/>
    <w:rsid w:val="00745CAC"/>
    <w:rsid w:val="00745DFF"/>
    <w:rsid w:val="00745E01"/>
    <w:rsid w:val="00745FB7"/>
    <w:rsid w:val="00746008"/>
    <w:rsid w:val="007462E9"/>
    <w:rsid w:val="00746481"/>
    <w:rsid w:val="007467FE"/>
    <w:rsid w:val="00746B5D"/>
    <w:rsid w:val="00746BCE"/>
    <w:rsid w:val="00746D83"/>
    <w:rsid w:val="00746DE4"/>
    <w:rsid w:val="00746DEB"/>
    <w:rsid w:val="00746E56"/>
    <w:rsid w:val="0074729A"/>
    <w:rsid w:val="007472F3"/>
    <w:rsid w:val="00747344"/>
    <w:rsid w:val="00747380"/>
    <w:rsid w:val="00747498"/>
    <w:rsid w:val="007474D4"/>
    <w:rsid w:val="007475C0"/>
    <w:rsid w:val="00747656"/>
    <w:rsid w:val="007476E9"/>
    <w:rsid w:val="007477CE"/>
    <w:rsid w:val="00747BAD"/>
    <w:rsid w:val="00747E44"/>
    <w:rsid w:val="007501F6"/>
    <w:rsid w:val="00750203"/>
    <w:rsid w:val="007502B7"/>
    <w:rsid w:val="00750441"/>
    <w:rsid w:val="00750486"/>
    <w:rsid w:val="007504E9"/>
    <w:rsid w:val="0075066C"/>
    <w:rsid w:val="007507C4"/>
    <w:rsid w:val="00750BAD"/>
    <w:rsid w:val="00750C57"/>
    <w:rsid w:val="00750E6C"/>
    <w:rsid w:val="00750F8D"/>
    <w:rsid w:val="007512B5"/>
    <w:rsid w:val="00751575"/>
    <w:rsid w:val="0075170E"/>
    <w:rsid w:val="00751863"/>
    <w:rsid w:val="00751973"/>
    <w:rsid w:val="00751B80"/>
    <w:rsid w:val="00751EAE"/>
    <w:rsid w:val="00751F4D"/>
    <w:rsid w:val="00752462"/>
    <w:rsid w:val="007524D2"/>
    <w:rsid w:val="00752A33"/>
    <w:rsid w:val="00752AB8"/>
    <w:rsid w:val="00752D19"/>
    <w:rsid w:val="00752F12"/>
    <w:rsid w:val="00753234"/>
    <w:rsid w:val="00753463"/>
    <w:rsid w:val="00753634"/>
    <w:rsid w:val="00753B2E"/>
    <w:rsid w:val="00753C4D"/>
    <w:rsid w:val="00753C96"/>
    <w:rsid w:val="007541DE"/>
    <w:rsid w:val="0075457E"/>
    <w:rsid w:val="007548F1"/>
    <w:rsid w:val="007549C2"/>
    <w:rsid w:val="00754A34"/>
    <w:rsid w:val="00754A72"/>
    <w:rsid w:val="00754AEB"/>
    <w:rsid w:val="00754C8E"/>
    <w:rsid w:val="00754D03"/>
    <w:rsid w:val="0075529F"/>
    <w:rsid w:val="00755525"/>
    <w:rsid w:val="007557D8"/>
    <w:rsid w:val="007557F6"/>
    <w:rsid w:val="00755D1B"/>
    <w:rsid w:val="00755F04"/>
    <w:rsid w:val="0075625A"/>
    <w:rsid w:val="00756363"/>
    <w:rsid w:val="00756909"/>
    <w:rsid w:val="00756939"/>
    <w:rsid w:val="00756B58"/>
    <w:rsid w:val="00756F87"/>
    <w:rsid w:val="00757011"/>
    <w:rsid w:val="0075711A"/>
    <w:rsid w:val="00757317"/>
    <w:rsid w:val="00757404"/>
    <w:rsid w:val="0075751D"/>
    <w:rsid w:val="007579C2"/>
    <w:rsid w:val="00757E74"/>
    <w:rsid w:val="00757E76"/>
    <w:rsid w:val="007600F3"/>
    <w:rsid w:val="0076023E"/>
    <w:rsid w:val="00760340"/>
    <w:rsid w:val="007603E7"/>
    <w:rsid w:val="00760469"/>
    <w:rsid w:val="0076052C"/>
    <w:rsid w:val="00760846"/>
    <w:rsid w:val="00760C92"/>
    <w:rsid w:val="00760E17"/>
    <w:rsid w:val="007613AD"/>
    <w:rsid w:val="00761542"/>
    <w:rsid w:val="007617AF"/>
    <w:rsid w:val="00761CD0"/>
    <w:rsid w:val="00761CE3"/>
    <w:rsid w:val="00761D88"/>
    <w:rsid w:val="00761F53"/>
    <w:rsid w:val="00761F6F"/>
    <w:rsid w:val="00762044"/>
    <w:rsid w:val="0076215B"/>
    <w:rsid w:val="007621A6"/>
    <w:rsid w:val="007622B6"/>
    <w:rsid w:val="007624D3"/>
    <w:rsid w:val="0076274A"/>
    <w:rsid w:val="00762915"/>
    <w:rsid w:val="00762B6C"/>
    <w:rsid w:val="00762D11"/>
    <w:rsid w:val="00762F06"/>
    <w:rsid w:val="0076301C"/>
    <w:rsid w:val="007630E2"/>
    <w:rsid w:val="007630FF"/>
    <w:rsid w:val="0076313D"/>
    <w:rsid w:val="007632B9"/>
    <w:rsid w:val="0076341C"/>
    <w:rsid w:val="007634E0"/>
    <w:rsid w:val="00763528"/>
    <w:rsid w:val="007636B9"/>
    <w:rsid w:val="007636C9"/>
    <w:rsid w:val="00763BB5"/>
    <w:rsid w:val="00763BEB"/>
    <w:rsid w:val="00763C43"/>
    <w:rsid w:val="00763D40"/>
    <w:rsid w:val="00763DA6"/>
    <w:rsid w:val="00763E3A"/>
    <w:rsid w:val="00763E80"/>
    <w:rsid w:val="00764248"/>
    <w:rsid w:val="0076457D"/>
    <w:rsid w:val="007647FF"/>
    <w:rsid w:val="00764AAF"/>
    <w:rsid w:val="00764BC6"/>
    <w:rsid w:val="00764D22"/>
    <w:rsid w:val="00764F4A"/>
    <w:rsid w:val="0076523E"/>
    <w:rsid w:val="0076533F"/>
    <w:rsid w:val="007653B8"/>
    <w:rsid w:val="007653E4"/>
    <w:rsid w:val="00765845"/>
    <w:rsid w:val="00765963"/>
    <w:rsid w:val="00765CE9"/>
    <w:rsid w:val="00765DA0"/>
    <w:rsid w:val="00765E5D"/>
    <w:rsid w:val="00765F79"/>
    <w:rsid w:val="00765FC9"/>
    <w:rsid w:val="00766165"/>
    <w:rsid w:val="007662C1"/>
    <w:rsid w:val="0076692C"/>
    <w:rsid w:val="00766D9A"/>
    <w:rsid w:val="00766ECF"/>
    <w:rsid w:val="007673B4"/>
    <w:rsid w:val="007673EB"/>
    <w:rsid w:val="007679CC"/>
    <w:rsid w:val="00767AC4"/>
    <w:rsid w:val="00767B22"/>
    <w:rsid w:val="00767CBE"/>
    <w:rsid w:val="00767F28"/>
    <w:rsid w:val="00770027"/>
    <w:rsid w:val="00770375"/>
    <w:rsid w:val="0077056B"/>
    <w:rsid w:val="007705A6"/>
    <w:rsid w:val="007705ED"/>
    <w:rsid w:val="00770673"/>
    <w:rsid w:val="00770A61"/>
    <w:rsid w:val="00770A81"/>
    <w:rsid w:val="00770CBC"/>
    <w:rsid w:val="00770E1A"/>
    <w:rsid w:val="00770E4C"/>
    <w:rsid w:val="00770F2C"/>
    <w:rsid w:val="00770FB4"/>
    <w:rsid w:val="007712B9"/>
    <w:rsid w:val="00771370"/>
    <w:rsid w:val="00771472"/>
    <w:rsid w:val="007714B2"/>
    <w:rsid w:val="007714C3"/>
    <w:rsid w:val="0077155E"/>
    <w:rsid w:val="007716D4"/>
    <w:rsid w:val="0077189C"/>
    <w:rsid w:val="00771DAF"/>
    <w:rsid w:val="007720EC"/>
    <w:rsid w:val="0077228C"/>
    <w:rsid w:val="0077236D"/>
    <w:rsid w:val="007723C7"/>
    <w:rsid w:val="007724DC"/>
    <w:rsid w:val="007724ED"/>
    <w:rsid w:val="007726B5"/>
    <w:rsid w:val="007726C8"/>
    <w:rsid w:val="00772823"/>
    <w:rsid w:val="007728F7"/>
    <w:rsid w:val="00772984"/>
    <w:rsid w:val="00772A4D"/>
    <w:rsid w:val="00772BEA"/>
    <w:rsid w:val="00772E3C"/>
    <w:rsid w:val="00772E4B"/>
    <w:rsid w:val="0077335C"/>
    <w:rsid w:val="0077338F"/>
    <w:rsid w:val="007736A1"/>
    <w:rsid w:val="0077380E"/>
    <w:rsid w:val="00773A66"/>
    <w:rsid w:val="00773A80"/>
    <w:rsid w:val="00773CA3"/>
    <w:rsid w:val="00773FC7"/>
    <w:rsid w:val="00774442"/>
    <w:rsid w:val="0077460C"/>
    <w:rsid w:val="0077471C"/>
    <w:rsid w:val="00774FE8"/>
    <w:rsid w:val="0077506F"/>
    <w:rsid w:val="007751BF"/>
    <w:rsid w:val="007751C1"/>
    <w:rsid w:val="007751F0"/>
    <w:rsid w:val="00775615"/>
    <w:rsid w:val="007756DD"/>
    <w:rsid w:val="007756DE"/>
    <w:rsid w:val="00775B49"/>
    <w:rsid w:val="00775E83"/>
    <w:rsid w:val="00775ED9"/>
    <w:rsid w:val="00775FC0"/>
    <w:rsid w:val="00776552"/>
    <w:rsid w:val="00776A2A"/>
    <w:rsid w:val="00776A67"/>
    <w:rsid w:val="00776AEB"/>
    <w:rsid w:val="00776CF3"/>
    <w:rsid w:val="00777106"/>
    <w:rsid w:val="007771FD"/>
    <w:rsid w:val="00777458"/>
    <w:rsid w:val="007778DD"/>
    <w:rsid w:val="00777BE1"/>
    <w:rsid w:val="00777C78"/>
    <w:rsid w:val="00780418"/>
    <w:rsid w:val="00780776"/>
    <w:rsid w:val="00780E4D"/>
    <w:rsid w:val="00781033"/>
    <w:rsid w:val="00781232"/>
    <w:rsid w:val="00781309"/>
    <w:rsid w:val="007815FF"/>
    <w:rsid w:val="00781750"/>
    <w:rsid w:val="0078195B"/>
    <w:rsid w:val="007819E0"/>
    <w:rsid w:val="00781A32"/>
    <w:rsid w:val="00782158"/>
    <w:rsid w:val="00782230"/>
    <w:rsid w:val="0078246D"/>
    <w:rsid w:val="007826DA"/>
    <w:rsid w:val="007826F9"/>
    <w:rsid w:val="00782BE1"/>
    <w:rsid w:val="00782D18"/>
    <w:rsid w:val="00783246"/>
    <w:rsid w:val="007836D9"/>
    <w:rsid w:val="00783B65"/>
    <w:rsid w:val="00783BE8"/>
    <w:rsid w:val="00783E11"/>
    <w:rsid w:val="00783FC4"/>
    <w:rsid w:val="00784321"/>
    <w:rsid w:val="0078445A"/>
    <w:rsid w:val="007848B2"/>
    <w:rsid w:val="00784A1D"/>
    <w:rsid w:val="00784B33"/>
    <w:rsid w:val="00784BDB"/>
    <w:rsid w:val="00784DCC"/>
    <w:rsid w:val="00784E1D"/>
    <w:rsid w:val="0078513B"/>
    <w:rsid w:val="00785155"/>
    <w:rsid w:val="00785203"/>
    <w:rsid w:val="00785242"/>
    <w:rsid w:val="007854A3"/>
    <w:rsid w:val="007855C5"/>
    <w:rsid w:val="007855E3"/>
    <w:rsid w:val="007855FE"/>
    <w:rsid w:val="00785B1A"/>
    <w:rsid w:val="00785FCA"/>
    <w:rsid w:val="0078611F"/>
    <w:rsid w:val="0078661B"/>
    <w:rsid w:val="00786D0F"/>
    <w:rsid w:val="00786E7A"/>
    <w:rsid w:val="0078713A"/>
    <w:rsid w:val="007872E8"/>
    <w:rsid w:val="007873AF"/>
    <w:rsid w:val="007873C1"/>
    <w:rsid w:val="0078741A"/>
    <w:rsid w:val="00787436"/>
    <w:rsid w:val="00787655"/>
    <w:rsid w:val="0078796E"/>
    <w:rsid w:val="00787BCF"/>
    <w:rsid w:val="00787EC3"/>
    <w:rsid w:val="00787FD8"/>
    <w:rsid w:val="007902A6"/>
    <w:rsid w:val="007903E7"/>
    <w:rsid w:val="007905DE"/>
    <w:rsid w:val="00790812"/>
    <w:rsid w:val="00790CF0"/>
    <w:rsid w:val="00790FF5"/>
    <w:rsid w:val="007913B5"/>
    <w:rsid w:val="00791471"/>
    <w:rsid w:val="007915B0"/>
    <w:rsid w:val="0079165B"/>
    <w:rsid w:val="0079172F"/>
    <w:rsid w:val="00792076"/>
    <w:rsid w:val="007920D4"/>
    <w:rsid w:val="007920F5"/>
    <w:rsid w:val="00792103"/>
    <w:rsid w:val="0079222D"/>
    <w:rsid w:val="0079285E"/>
    <w:rsid w:val="00792941"/>
    <w:rsid w:val="00792AEC"/>
    <w:rsid w:val="00792E83"/>
    <w:rsid w:val="00792FE9"/>
    <w:rsid w:val="0079304C"/>
    <w:rsid w:val="00793129"/>
    <w:rsid w:val="007931E9"/>
    <w:rsid w:val="00793293"/>
    <w:rsid w:val="00793333"/>
    <w:rsid w:val="00793408"/>
    <w:rsid w:val="00793488"/>
    <w:rsid w:val="007935F6"/>
    <w:rsid w:val="00793649"/>
    <w:rsid w:val="007938A2"/>
    <w:rsid w:val="00793A09"/>
    <w:rsid w:val="00793BB1"/>
    <w:rsid w:val="00793D53"/>
    <w:rsid w:val="00793DBE"/>
    <w:rsid w:val="00793DCC"/>
    <w:rsid w:val="007940B7"/>
    <w:rsid w:val="00794631"/>
    <w:rsid w:val="00794641"/>
    <w:rsid w:val="0079473E"/>
    <w:rsid w:val="00794874"/>
    <w:rsid w:val="00794887"/>
    <w:rsid w:val="00794994"/>
    <w:rsid w:val="00794A2A"/>
    <w:rsid w:val="00794DB0"/>
    <w:rsid w:val="00794EB5"/>
    <w:rsid w:val="00794F12"/>
    <w:rsid w:val="00794F3F"/>
    <w:rsid w:val="00795324"/>
    <w:rsid w:val="007956CB"/>
    <w:rsid w:val="0079590F"/>
    <w:rsid w:val="00795A8C"/>
    <w:rsid w:val="00795DC2"/>
    <w:rsid w:val="00795EA0"/>
    <w:rsid w:val="00795EF6"/>
    <w:rsid w:val="007962F2"/>
    <w:rsid w:val="00796315"/>
    <w:rsid w:val="0079646B"/>
    <w:rsid w:val="00796522"/>
    <w:rsid w:val="007968DB"/>
    <w:rsid w:val="00796A5E"/>
    <w:rsid w:val="00796BC1"/>
    <w:rsid w:val="00796FB6"/>
    <w:rsid w:val="00796FED"/>
    <w:rsid w:val="00797203"/>
    <w:rsid w:val="00797269"/>
    <w:rsid w:val="0079750C"/>
    <w:rsid w:val="0079778C"/>
    <w:rsid w:val="007979F4"/>
    <w:rsid w:val="00797A00"/>
    <w:rsid w:val="00797A98"/>
    <w:rsid w:val="00797AA0"/>
    <w:rsid w:val="00797AF5"/>
    <w:rsid w:val="00797D17"/>
    <w:rsid w:val="00797D77"/>
    <w:rsid w:val="007A020B"/>
    <w:rsid w:val="007A03B2"/>
    <w:rsid w:val="007A0597"/>
    <w:rsid w:val="007A0911"/>
    <w:rsid w:val="007A0A28"/>
    <w:rsid w:val="007A0BA9"/>
    <w:rsid w:val="007A1032"/>
    <w:rsid w:val="007A13C3"/>
    <w:rsid w:val="007A14B3"/>
    <w:rsid w:val="007A194D"/>
    <w:rsid w:val="007A1B1F"/>
    <w:rsid w:val="007A1B35"/>
    <w:rsid w:val="007A1B6D"/>
    <w:rsid w:val="007A1D29"/>
    <w:rsid w:val="007A1E39"/>
    <w:rsid w:val="007A204E"/>
    <w:rsid w:val="007A20CA"/>
    <w:rsid w:val="007A217D"/>
    <w:rsid w:val="007A2198"/>
    <w:rsid w:val="007A239A"/>
    <w:rsid w:val="007A248C"/>
    <w:rsid w:val="007A24FF"/>
    <w:rsid w:val="007A2BC0"/>
    <w:rsid w:val="007A2EE1"/>
    <w:rsid w:val="007A2EF1"/>
    <w:rsid w:val="007A2F09"/>
    <w:rsid w:val="007A2F51"/>
    <w:rsid w:val="007A3324"/>
    <w:rsid w:val="007A3711"/>
    <w:rsid w:val="007A380A"/>
    <w:rsid w:val="007A3850"/>
    <w:rsid w:val="007A3973"/>
    <w:rsid w:val="007A39D6"/>
    <w:rsid w:val="007A3AFD"/>
    <w:rsid w:val="007A3B2A"/>
    <w:rsid w:val="007A3B6B"/>
    <w:rsid w:val="007A3C58"/>
    <w:rsid w:val="007A3C9D"/>
    <w:rsid w:val="007A3CA3"/>
    <w:rsid w:val="007A3EC6"/>
    <w:rsid w:val="007A3FA3"/>
    <w:rsid w:val="007A3FAE"/>
    <w:rsid w:val="007A3FF6"/>
    <w:rsid w:val="007A4150"/>
    <w:rsid w:val="007A4584"/>
    <w:rsid w:val="007A4751"/>
    <w:rsid w:val="007A47E3"/>
    <w:rsid w:val="007A4861"/>
    <w:rsid w:val="007A4B84"/>
    <w:rsid w:val="007A51AA"/>
    <w:rsid w:val="007A5351"/>
    <w:rsid w:val="007A53B7"/>
    <w:rsid w:val="007A5693"/>
    <w:rsid w:val="007A5ABC"/>
    <w:rsid w:val="007A5B53"/>
    <w:rsid w:val="007A5B81"/>
    <w:rsid w:val="007A5C66"/>
    <w:rsid w:val="007A5CD3"/>
    <w:rsid w:val="007A61A5"/>
    <w:rsid w:val="007A6443"/>
    <w:rsid w:val="007A6493"/>
    <w:rsid w:val="007A6612"/>
    <w:rsid w:val="007A6741"/>
    <w:rsid w:val="007A6895"/>
    <w:rsid w:val="007A6A2D"/>
    <w:rsid w:val="007A6D79"/>
    <w:rsid w:val="007A6E68"/>
    <w:rsid w:val="007A6EE1"/>
    <w:rsid w:val="007A7183"/>
    <w:rsid w:val="007A746A"/>
    <w:rsid w:val="007A7523"/>
    <w:rsid w:val="007A764B"/>
    <w:rsid w:val="007A7678"/>
    <w:rsid w:val="007A7774"/>
    <w:rsid w:val="007A77B8"/>
    <w:rsid w:val="007A7920"/>
    <w:rsid w:val="007A7A8B"/>
    <w:rsid w:val="007A7C1E"/>
    <w:rsid w:val="007A7F22"/>
    <w:rsid w:val="007B038A"/>
    <w:rsid w:val="007B0572"/>
    <w:rsid w:val="007B0638"/>
    <w:rsid w:val="007B073A"/>
    <w:rsid w:val="007B0A1F"/>
    <w:rsid w:val="007B0C8E"/>
    <w:rsid w:val="007B0EA9"/>
    <w:rsid w:val="007B1058"/>
    <w:rsid w:val="007B1129"/>
    <w:rsid w:val="007B1136"/>
    <w:rsid w:val="007B11F5"/>
    <w:rsid w:val="007B1517"/>
    <w:rsid w:val="007B1826"/>
    <w:rsid w:val="007B184E"/>
    <w:rsid w:val="007B1978"/>
    <w:rsid w:val="007B19B4"/>
    <w:rsid w:val="007B1A0B"/>
    <w:rsid w:val="007B1CEA"/>
    <w:rsid w:val="007B1F2E"/>
    <w:rsid w:val="007B2090"/>
    <w:rsid w:val="007B2171"/>
    <w:rsid w:val="007B21BA"/>
    <w:rsid w:val="007B21D4"/>
    <w:rsid w:val="007B27DA"/>
    <w:rsid w:val="007B2A49"/>
    <w:rsid w:val="007B2ADA"/>
    <w:rsid w:val="007B2B5A"/>
    <w:rsid w:val="007B2C2B"/>
    <w:rsid w:val="007B2EE1"/>
    <w:rsid w:val="007B304D"/>
    <w:rsid w:val="007B305E"/>
    <w:rsid w:val="007B32B2"/>
    <w:rsid w:val="007B3317"/>
    <w:rsid w:val="007B335A"/>
    <w:rsid w:val="007B3594"/>
    <w:rsid w:val="007B363C"/>
    <w:rsid w:val="007B36DB"/>
    <w:rsid w:val="007B39FB"/>
    <w:rsid w:val="007B3A26"/>
    <w:rsid w:val="007B3A9D"/>
    <w:rsid w:val="007B3C61"/>
    <w:rsid w:val="007B3F58"/>
    <w:rsid w:val="007B3FD1"/>
    <w:rsid w:val="007B40E6"/>
    <w:rsid w:val="007B4177"/>
    <w:rsid w:val="007B45D7"/>
    <w:rsid w:val="007B484D"/>
    <w:rsid w:val="007B4961"/>
    <w:rsid w:val="007B49B4"/>
    <w:rsid w:val="007B4ACF"/>
    <w:rsid w:val="007B4AD9"/>
    <w:rsid w:val="007B4C35"/>
    <w:rsid w:val="007B4CEF"/>
    <w:rsid w:val="007B4D86"/>
    <w:rsid w:val="007B4EC1"/>
    <w:rsid w:val="007B4F38"/>
    <w:rsid w:val="007B4FAA"/>
    <w:rsid w:val="007B4FD3"/>
    <w:rsid w:val="007B52FF"/>
    <w:rsid w:val="007B538B"/>
    <w:rsid w:val="007B54AC"/>
    <w:rsid w:val="007B5A45"/>
    <w:rsid w:val="007B6136"/>
    <w:rsid w:val="007B625D"/>
    <w:rsid w:val="007B62BF"/>
    <w:rsid w:val="007B652A"/>
    <w:rsid w:val="007B6627"/>
    <w:rsid w:val="007B6658"/>
    <w:rsid w:val="007B6F0C"/>
    <w:rsid w:val="007B73A3"/>
    <w:rsid w:val="007B7443"/>
    <w:rsid w:val="007B74B6"/>
    <w:rsid w:val="007B752C"/>
    <w:rsid w:val="007B768A"/>
    <w:rsid w:val="007B7C20"/>
    <w:rsid w:val="007B7E65"/>
    <w:rsid w:val="007B7E82"/>
    <w:rsid w:val="007C0230"/>
    <w:rsid w:val="007C02D1"/>
    <w:rsid w:val="007C0502"/>
    <w:rsid w:val="007C067A"/>
    <w:rsid w:val="007C069A"/>
    <w:rsid w:val="007C06E3"/>
    <w:rsid w:val="007C0835"/>
    <w:rsid w:val="007C08CC"/>
    <w:rsid w:val="007C0AF5"/>
    <w:rsid w:val="007C10D1"/>
    <w:rsid w:val="007C13CB"/>
    <w:rsid w:val="007C144C"/>
    <w:rsid w:val="007C1B04"/>
    <w:rsid w:val="007C1C97"/>
    <w:rsid w:val="007C1D66"/>
    <w:rsid w:val="007C1F26"/>
    <w:rsid w:val="007C22CF"/>
    <w:rsid w:val="007C253A"/>
    <w:rsid w:val="007C2A1E"/>
    <w:rsid w:val="007C2B85"/>
    <w:rsid w:val="007C2E51"/>
    <w:rsid w:val="007C301C"/>
    <w:rsid w:val="007C33D3"/>
    <w:rsid w:val="007C36BC"/>
    <w:rsid w:val="007C38D5"/>
    <w:rsid w:val="007C3E28"/>
    <w:rsid w:val="007C3E34"/>
    <w:rsid w:val="007C4119"/>
    <w:rsid w:val="007C41D8"/>
    <w:rsid w:val="007C41FA"/>
    <w:rsid w:val="007C429A"/>
    <w:rsid w:val="007C4684"/>
    <w:rsid w:val="007C472B"/>
    <w:rsid w:val="007C485E"/>
    <w:rsid w:val="007C4BE5"/>
    <w:rsid w:val="007C4F71"/>
    <w:rsid w:val="007C4FE2"/>
    <w:rsid w:val="007C5413"/>
    <w:rsid w:val="007C55DC"/>
    <w:rsid w:val="007C570E"/>
    <w:rsid w:val="007C5787"/>
    <w:rsid w:val="007C5876"/>
    <w:rsid w:val="007C5881"/>
    <w:rsid w:val="007C58FA"/>
    <w:rsid w:val="007C5B22"/>
    <w:rsid w:val="007C5C1A"/>
    <w:rsid w:val="007C5D8C"/>
    <w:rsid w:val="007C5EC1"/>
    <w:rsid w:val="007C6207"/>
    <w:rsid w:val="007C62A5"/>
    <w:rsid w:val="007C634B"/>
    <w:rsid w:val="007C6395"/>
    <w:rsid w:val="007C6518"/>
    <w:rsid w:val="007C67A7"/>
    <w:rsid w:val="007C6A74"/>
    <w:rsid w:val="007C6ADB"/>
    <w:rsid w:val="007C6E38"/>
    <w:rsid w:val="007C6F81"/>
    <w:rsid w:val="007C6FE4"/>
    <w:rsid w:val="007C6FED"/>
    <w:rsid w:val="007C7271"/>
    <w:rsid w:val="007C740E"/>
    <w:rsid w:val="007C755A"/>
    <w:rsid w:val="007C7643"/>
    <w:rsid w:val="007C7716"/>
    <w:rsid w:val="007C7925"/>
    <w:rsid w:val="007C7972"/>
    <w:rsid w:val="007C7BFB"/>
    <w:rsid w:val="007C7C24"/>
    <w:rsid w:val="007C7DC7"/>
    <w:rsid w:val="007C7F60"/>
    <w:rsid w:val="007D0228"/>
    <w:rsid w:val="007D0383"/>
    <w:rsid w:val="007D0A46"/>
    <w:rsid w:val="007D0E12"/>
    <w:rsid w:val="007D0F1E"/>
    <w:rsid w:val="007D1104"/>
    <w:rsid w:val="007D122B"/>
    <w:rsid w:val="007D1754"/>
    <w:rsid w:val="007D17F5"/>
    <w:rsid w:val="007D1B90"/>
    <w:rsid w:val="007D1C69"/>
    <w:rsid w:val="007D1DAC"/>
    <w:rsid w:val="007D2145"/>
    <w:rsid w:val="007D2293"/>
    <w:rsid w:val="007D2516"/>
    <w:rsid w:val="007D2617"/>
    <w:rsid w:val="007D2865"/>
    <w:rsid w:val="007D29C1"/>
    <w:rsid w:val="007D2C7F"/>
    <w:rsid w:val="007D2DA6"/>
    <w:rsid w:val="007D2E21"/>
    <w:rsid w:val="007D3099"/>
    <w:rsid w:val="007D316C"/>
    <w:rsid w:val="007D344D"/>
    <w:rsid w:val="007D345C"/>
    <w:rsid w:val="007D379D"/>
    <w:rsid w:val="007D37FE"/>
    <w:rsid w:val="007D3AFF"/>
    <w:rsid w:val="007D3F6E"/>
    <w:rsid w:val="007D4082"/>
    <w:rsid w:val="007D47E7"/>
    <w:rsid w:val="007D4C8E"/>
    <w:rsid w:val="007D4D07"/>
    <w:rsid w:val="007D4D17"/>
    <w:rsid w:val="007D4EF5"/>
    <w:rsid w:val="007D502C"/>
    <w:rsid w:val="007D53E7"/>
    <w:rsid w:val="007D53F2"/>
    <w:rsid w:val="007D582B"/>
    <w:rsid w:val="007D591B"/>
    <w:rsid w:val="007D5EBF"/>
    <w:rsid w:val="007D6015"/>
    <w:rsid w:val="007D618B"/>
    <w:rsid w:val="007D6419"/>
    <w:rsid w:val="007D64A6"/>
    <w:rsid w:val="007D6856"/>
    <w:rsid w:val="007D6C21"/>
    <w:rsid w:val="007D6CA2"/>
    <w:rsid w:val="007D6FE6"/>
    <w:rsid w:val="007D707C"/>
    <w:rsid w:val="007D7144"/>
    <w:rsid w:val="007D737D"/>
    <w:rsid w:val="007D7459"/>
    <w:rsid w:val="007D750C"/>
    <w:rsid w:val="007D75CD"/>
    <w:rsid w:val="007D7B56"/>
    <w:rsid w:val="007D7CD8"/>
    <w:rsid w:val="007D7E4D"/>
    <w:rsid w:val="007E016F"/>
    <w:rsid w:val="007E0276"/>
    <w:rsid w:val="007E0296"/>
    <w:rsid w:val="007E04DD"/>
    <w:rsid w:val="007E0935"/>
    <w:rsid w:val="007E0941"/>
    <w:rsid w:val="007E0B90"/>
    <w:rsid w:val="007E0C40"/>
    <w:rsid w:val="007E0C97"/>
    <w:rsid w:val="007E0E54"/>
    <w:rsid w:val="007E0E70"/>
    <w:rsid w:val="007E0FD7"/>
    <w:rsid w:val="007E1305"/>
    <w:rsid w:val="007E1483"/>
    <w:rsid w:val="007E14AB"/>
    <w:rsid w:val="007E1535"/>
    <w:rsid w:val="007E1724"/>
    <w:rsid w:val="007E1A4E"/>
    <w:rsid w:val="007E1A78"/>
    <w:rsid w:val="007E1B31"/>
    <w:rsid w:val="007E1BF5"/>
    <w:rsid w:val="007E1DC9"/>
    <w:rsid w:val="007E2182"/>
    <w:rsid w:val="007E22B3"/>
    <w:rsid w:val="007E2593"/>
    <w:rsid w:val="007E275C"/>
    <w:rsid w:val="007E288D"/>
    <w:rsid w:val="007E297F"/>
    <w:rsid w:val="007E29D4"/>
    <w:rsid w:val="007E2B3D"/>
    <w:rsid w:val="007E2C3E"/>
    <w:rsid w:val="007E2E2D"/>
    <w:rsid w:val="007E35EE"/>
    <w:rsid w:val="007E3833"/>
    <w:rsid w:val="007E3A45"/>
    <w:rsid w:val="007E3A93"/>
    <w:rsid w:val="007E3B0D"/>
    <w:rsid w:val="007E3F22"/>
    <w:rsid w:val="007E429B"/>
    <w:rsid w:val="007E4303"/>
    <w:rsid w:val="007E4670"/>
    <w:rsid w:val="007E4C07"/>
    <w:rsid w:val="007E4D35"/>
    <w:rsid w:val="007E4E78"/>
    <w:rsid w:val="007E502D"/>
    <w:rsid w:val="007E52D1"/>
    <w:rsid w:val="007E54AB"/>
    <w:rsid w:val="007E5604"/>
    <w:rsid w:val="007E5686"/>
    <w:rsid w:val="007E586E"/>
    <w:rsid w:val="007E5B85"/>
    <w:rsid w:val="007E5D97"/>
    <w:rsid w:val="007E5D9B"/>
    <w:rsid w:val="007E5DCF"/>
    <w:rsid w:val="007E60E9"/>
    <w:rsid w:val="007E62A4"/>
    <w:rsid w:val="007E6423"/>
    <w:rsid w:val="007E659F"/>
    <w:rsid w:val="007E665D"/>
    <w:rsid w:val="007E67EC"/>
    <w:rsid w:val="007E6922"/>
    <w:rsid w:val="007E6B96"/>
    <w:rsid w:val="007E6BE8"/>
    <w:rsid w:val="007E6D58"/>
    <w:rsid w:val="007E6FF6"/>
    <w:rsid w:val="007E72FD"/>
    <w:rsid w:val="007E7356"/>
    <w:rsid w:val="007E7408"/>
    <w:rsid w:val="007E75C6"/>
    <w:rsid w:val="007E7601"/>
    <w:rsid w:val="007E789A"/>
    <w:rsid w:val="007E7B5E"/>
    <w:rsid w:val="007E7C49"/>
    <w:rsid w:val="007E7C54"/>
    <w:rsid w:val="007F01F8"/>
    <w:rsid w:val="007F0422"/>
    <w:rsid w:val="007F086F"/>
    <w:rsid w:val="007F0FFD"/>
    <w:rsid w:val="007F1085"/>
    <w:rsid w:val="007F1321"/>
    <w:rsid w:val="007F14E7"/>
    <w:rsid w:val="007F152C"/>
    <w:rsid w:val="007F1727"/>
    <w:rsid w:val="007F19FF"/>
    <w:rsid w:val="007F1C3B"/>
    <w:rsid w:val="007F1C3E"/>
    <w:rsid w:val="007F1CBE"/>
    <w:rsid w:val="007F1E6E"/>
    <w:rsid w:val="007F1EF5"/>
    <w:rsid w:val="007F22C9"/>
    <w:rsid w:val="007F238B"/>
    <w:rsid w:val="007F2436"/>
    <w:rsid w:val="007F24DC"/>
    <w:rsid w:val="007F26A9"/>
    <w:rsid w:val="007F2946"/>
    <w:rsid w:val="007F296B"/>
    <w:rsid w:val="007F29AA"/>
    <w:rsid w:val="007F2A99"/>
    <w:rsid w:val="007F2B36"/>
    <w:rsid w:val="007F2FB8"/>
    <w:rsid w:val="007F30EB"/>
    <w:rsid w:val="007F3195"/>
    <w:rsid w:val="007F3228"/>
    <w:rsid w:val="007F3278"/>
    <w:rsid w:val="007F32B5"/>
    <w:rsid w:val="007F3322"/>
    <w:rsid w:val="007F3416"/>
    <w:rsid w:val="007F34F5"/>
    <w:rsid w:val="007F359C"/>
    <w:rsid w:val="007F35C1"/>
    <w:rsid w:val="007F3B46"/>
    <w:rsid w:val="007F3BAC"/>
    <w:rsid w:val="007F3C09"/>
    <w:rsid w:val="007F4017"/>
    <w:rsid w:val="007F44DE"/>
    <w:rsid w:val="007F48C8"/>
    <w:rsid w:val="007F4E61"/>
    <w:rsid w:val="007F5512"/>
    <w:rsid w:val="007F55E6"/>
    <w:rsid w:val="007F563E"/>
    <w:rsid w:val="007F569C"/>
    <w:rsid w:val="007F5875"/>
    <w:rsid w:val="007F58E0"/>
    <w:rsid w:val="007F5A80"/>
    <w:rsid w:val="007F5C83"/>
    <w:rsid w:val="007F5F4A"/>
    <w:rsid w:val="007F5FBC"/>
    <w:rsid w:val="007F615E"/>
    <w:rsid w:val="007F6332"/>
    <w:rsid w:val="007F658F"/>
    <w:rsid w:val="007F65CE"/>
    <w:rsid w:val="007F67C4"/>
    <w:rsid w:val="007F68A3"/>
    <w:rsid w:val="007F68F3"/>
    <w:rsid w:val="007F6FED"/>
    <w:rsid w:val="007F7002"/>
    <w:rsid w:val="007F718D"/>
    <w:rsid w:val="007F71D2"/>
    <w:rsid w:val="007F72C1"/>
    <w:rsid w:val="007F7774"/>
    <w:rsid w:val="007F78CD"/>
    <w:rsid w:val="007F79D7"/>
    <w:rsid w:val="007F7C05"/>
    <w:rsid w:val="007F7CE0"/>
    <w:rsid w:val="007F7D8F"/>
    <w:rsid w:val="007F7DC2"/>
    <w:rsid w:val="007F7EA7"/>
    <w:rsid w:val="00800107"/>
    <w:rsid w:val="00800199"/>
    <w:rsid w:val="00800235"/>
    <w:rsid w:val="008004CC"/>
    <w:rsid w:val="00800562"/>
    <w:rsid w:val="008005ED"/>
    <w:rsid w:val="0080064F"/>
    <w:rsid w:val="008007D5"/>
    <w:rsid w:val="00800973"/>
    <w:rsid w:val="00800A65"/>
    <w:rsid w:val="00800AB2"/>
    <w:rsid w:val="00800B35"/>
    <w:rsid w:val="00800CC8"/>
    <w:rsid w:val="00800D51"/>
    <w:rsid w:val="00800FD4"/>
    <w:rsid w:val="0080107D"/>
    <w:rsid w:val="00801275"/>
    <w:rsid w:val="00801315"/>
    <w:rsid w:val="00801417"/>
    <w:rsid w:val="008015EE"/>
    <w:rsid w:val="008016FC"/>
    <w:rsid w:val="008017B6"/>
    <w:rsid w:val="00801A53"/>
    <w:rsid w:val="00801E45"/>
    <w:rsid w:val="00801ED3"/>
    <w:rsid w:val="00801EF5"/>
    <w:rsid w:val="00801F79"/>
    <w:rsid w:val="00801F8F"/>
    <w:rsid w:val="00801FDA"/>
    <w:rsid w:val="00802144"/>
    <w:rsid w:val="0080249E"/>
    <w:rsid w:val="0080256E"/>
    <w:rsid w:val="008028E7"/>
    <w:rsid w:val="0080298E"/>
    <w:rsid w:val="008029FF"/>
    <w:rsid w:val="00802C02"/>
    <w:rsid w:val="00803237"/>
    <w:rsid w:val="0080347C"/>
    <w:rsid w:val="00803811"/>
    <w:rsid w:val="00803B6F"/>
    <w:rsid w:val="0080431A"/>
    <w:rsid w:val="00804433"/>
    <w:rsid w:val="0080444A"/>
    <w:rsid w:val="008045AC"/>
    <w:rsid w:val="008046A4"/>
    <w:rsid w:val="00804706"/>
    <w:rsid w:val="0080488F"/>
    <w:rsid w:val="008048B8"/>
    <w:rsid w:val="0080493D"/>
    <w:rsid w:val="00804A05"/>
    <w:rsid w:val="00804B96"/>
    <w:rsid w:val="00804D37"/>
    <w:rsid w:val="00804E38"/>
    <w:rsid w:val="00804FCF"/>
    <w:rsid w:val="00805236"/>
    <w:rsid w:val="008052E6"/>
    <w:rsid w:val="0080547A"/>
    <w:rsid w:val="008054BA"/>
    <w:rsid w:val="008054CD"/>
    <w:rsid w:val="00805505"/>
    <w:rsid w:val="008055A2"/>
    <w:rsid w:val="0080565F"/>
    <w:rsid w:val="008057BB"/>
    <w:rsid w:val="00805C29"/>
    <w:rsid w:val="00805D44"/>
    <w:rsid w:val="00805F8D"/>
    <w:rsid w:val="008060A8"/>
    <w:rsid w:val="00806109"/>
    <w:rsid w:val="00806173"/>
    <w:rsid w:val="00806210"/>
    <w:rsid w:val="00806305"/>
    <w:rsid w:val="008063AB"/>
    <w:rsid w:val="008064E8"/>
    <w:rsid w:val="008068D9"/>
    <w:rsid w:val="00806926"/>
    <w:rsid w:val="008069BF"/>
    <w:rsid w:val="00806B01"/>
    <w:rsid w:val="00806B4D"/>
    <w:rsid w:val="00806BA4"/>
    <w:rsid w:val="00806C67"/>
    <w:rsid w:val="00806D8B"/>
    <w:rsid w:val="0080706B"/>
    <w:rsid w:val="00807678"/>
    <w:rsid w:val="008076AF"/>
    <w:rsid w:val="0080782F"/>
    <w:rsid w:val="00807851"/>
    <w:rsid w:val="008079BE"/>
    <w:rsid w:val="00807A61"/>
    <w:rsid w:val="00807C3E"/>
    <w:rsid w:val="00807EFB"/>
    <w:rsid w:val="008101A1"/>
    <w:rsid w:val="008104D3"/>
    <w:rsid w:val="00810662"/>
    <w:rsid w:val="008106D2"/>
    <w:rsid w:val="00810EA2"/>
    <w:rsid w:val="0081127C"/>
    <w:rsid w:val="00811571"/>
    <w:rsid w:val="00811692"/>
    <w:rsid w:val="008117ED"/>
    <w:rsid w:val="00811B41"/>
    <w:rsid w:val="00811B4A"/>
    <w:rsid w:val="0081221B"/>
    <w:rsid w:val="00812228"/>
    <w:rsid w:val="008123AF"/>
    <w:rsid w:val="00812423"/>
    <w:rsid w:val="0081257A"/>
    <w:rsid w:val="008126A5"/>
    <w:rsid w:val="008127B7"/>
    <w:rsid w:val="00812807"/>
    <w:rsid w:val="0081286E"/>
    <w:rsid w:val="008129F3"/>
    <w:rsid w:val="00812D06"/>
    <w:rsid w:val="00812E9A"/>
    <w:rsid w:val="00812F8C"/>
    <w:rsid w:val="00813117"/>
    <w:rsid w:val="008132A9"/>
    <w:rsid w:val="008135D1"/>
    <w:rsid w:val="008135D3"/>
    <w:rsid w:val="0081371A"/>
    <w:rsid w:val="0081378F"/>
    <w:rsid w:val="00813914"/>
    <w:rsid w:val="00813A84"/>
    <w:rsid w:val="00813C75"/>
    <w:rsid w:val="0081435A"/>
    <w:rsid w:val="008147A3"/>
    <w:rsid w:val="008147BC"/>
    <w:rsid w:val="00814A01"/>
    <w:rsid w:val="00814C40"/>
    <w:rsid w:val="00814C49"/>
    <w:rsid w:val="00815026"/>
    <w:rsid w:val="00815029"/>
    <w:rsid w:val="00815555"/>
    <w:rsid w:val="008155FA"/>
    <w:rsid w:val="008159A2"/>
    <w:rsid w:val="00815E50"/>
    <w:rsid w:val="00815E70"/>
    <w:rsid w:val="00815F46"/>
    <w:rsid w:val="0081607E"/>
    <w:rsid w:val="00816178"/>
    <w:rsid w:val="00816278"/>
    <w:rsid w:val="008162F4"/>
    <w:rsid w:val="0081649B"/>
    <w:rsid w:val="00816859"/>
    <w:rsid w:val="00816CFD"/>
    <w:rsid w:val="00817120"/>
    <w:rsid w:val="00817245"/>
    <w:rsid w:val="008172DB"/>
    <w:rsid w:val="008173D6"/>
    <w:rsid w:val="00817C30"/>
    <w:rsid w:val="00817EDA"/>
    <w:rsid w:val="0082073E"/>
    <w:rsid w:val="00820747"/>
    <w:rsid w:val="008209DE"/>
    <w:rsid w:val="00820B8E"/>
    <w:rsid w:val="00820D31"/>
    <w:rsid w:val="00820DF7"/>
    <w:rsid w:val="00820F44"/>
    <w:rsid w:val="008210ED"/>
    <w:rsid w:val="0082119C"/>
    <w:rsid w:val="0082119D"/>
    <w:rsid w:val="008211D7"/>
    <w:rsid w:val="00821321"/>
    <w:rsid w:val="00821503"/>
    <w:rsid w:val="008217FF"/>
    <w:rsid w:val="00821802"/>
    <w:rsid w:val="00821A1E"/>
    <w:rsid w:val="00821B01"/>
    <w:rsid w:val="00822378"/>
    <w:rsid w:val="00822904"/>
    <w:rsid w:val="00822BB0"/>
    <w:rsid w:val="00822E37"/>
    <w:rsid w:val="00822FE3"/>
    <w:rsid w:val="0082301F"/>
    <w:rsid w:val="00823166"/>
    <w:rsid w:val="008233E5"/>
    <w:rsid w:val="008239F9"/>
    <w:rsid w:val="00823A0E"/>
    <w:rsid w:val="00823C54"/>
    <w:rsid w:val="00823F1C"/>
    <w:rsid w:val="00823F8B"/>
    <w:rsid w:val="00823F91"/>
    <w:rsid w:val="00823FE9"/>
    <w:rsid w:val="00824004"/>
    <w:rsid w:val="0082416C"/>
    <w:rsid w:val="008241C3"/>
    <w:rsid w:val="00824227"/>
    <w:rsid w:val="008244EC"/>
    <w:rsid w:val="00824A3C"/>
    <w:rsid w:val="00824AC6"/>
    <w:rsid w:val="00824B6D"/>
    <w:rsid w:val="00824D41"/>
    <w:rsid w:val="00824DF8"/>
    <w:rsid w:val="00825014"/>
    <w:rsid w:val="008253F7"/>
    <w:rsid w:val="00825700"/>
    <w:rsid w:val="00825801"/>
    <w:rsid w:val="00825829"/>
    <w:rsid w:val="00825E1C"/>
    <w:rsid w:val="00826022"/>
    <w:rsid w:val="0082612F"/>
    <w:rsid w:val="008261EE"/>
    <w:rsid w:val="0082624D"/>
    <w:rsid w:val="0082626D"/>
    <w:rsid w:val="00826380"/>
    <w:rsid w:val="008263C7"/>
    <w:rsid w:val="008263CD"/>
    <w:rsid w:val="008266DD"/>
    <w:rsid w:val="008266DE"/>
    <w:rsid w:val="00826728"/>
    <w:rsid w:val="00826890"/>
    <w:rsid w:val="00826952"/>
    <w:rsid w:val="00826D6E"/>
    <w:rsid w:val="008270F6"/>
    <w:rsid w:val="00827239"/>
    <w:rsid w:val="008275EF"/>
    <w:rsid w:val="00827B28"/>
    <w:rsid w:val="00827CAA"/>
    <w:rsid w:val="00827CEC"/>
    <w:rsid w:val="00827FC7"/>
    <w:rsid w:val="008300A9"/>
    <w:rsid w:val="008300FA"/>
    <w:rsid w:val="008302B6"/>
    <w:rsid w:val="0083068B"/>
    <w:rsid w:val="00830861"/>
    <w:rsid w:val="00830886"/>
    <w:rsid w:val="00830AE8"/>
    <w:rsid w:val="00830C08"/>
    <w:rsid w:val="00830CC7"/>
    <w:rsid w:val="00831203"/>
    <w:rsid w:val="008313A2"/>
    <w:rsid w:val="0083158D"/>
    <w:rsid w:val="008315F8"/>
    <w:rsid w:val="008317E2"/>
    <w:rsid w:val="00831A43"/>
    <w:rsid w:val="00831CD5"/>
    <w:rsid w:val="00831FB5"/>
    <w:rsid w:val="00831FD6"/>
    <w:rsid w:val="008320C2"/>
    <w:rsid w:val="008323F4"/>
    <w:rsid w:val="00832AA7"/>
    <w:rsid w:val="00832AB9"/>
    <w:rsid w:val="00832B91"/>
    <w:rsid w:val="00832C0E"/>
    <w:rsid w:val="00832C48"/>
    <w:rsid w:val="00832C8C"/>
    <w:rsid w:val="00832DD9"/>
    <w:rsid w:val="00832EB2"/>
    <w:rsid w:val="00832F7D"/>
    <w:rsid w:val="00832FB3"/>
    <w:rsid w:val="0083301D"/>
    <w:rsid w:val="00833387"/>
    <w:rsid w:val="0083370E"/>
    <w:rsid w:val="008337FF"/>
    <w:rsid w:val="00833832"/>
    <w:rsid w:val="00833B7B"/>
    <w:rsid w:val="00833C55"/>
    <w:rsid w:val="00833EB5"/>
    <w:rsid w:val="0083400B"/>
    <w:rsid w:val="00834028"/>
    <w:rsid w:val="00834071"/>
    <w:rsid w:val="00834137"/>
    <w:rsid w:val="008341C3"/>
    <w:rsid w:val="008343C0"/>
    <w:rsid w:val="0083452D"/>
    <w:rsid w:val="008347E6"/>
    <w:rsid w:val="00834884"/>
    <w:rsid w:val="00834986"/>
    <w:rsid w:val="00834C59"/>
    <w:rsid w:val="00834CB1"/>
    <w:rsid w:val="00834E23"/>
    <w:rsid w:val="00834F17"/>
    <w:rsid w:val="00835038"/>
    <w:rsid w:val="00835060"/>
    <w:rsid w:val="0083551B"/>
    <w:rsid w:val="00835624"/>
    <w:rsid w:val="00835824"/>
    <w:rsid w:val="00835977"/>
    <w:rsid w:val="00835BFA"/>
    <w:rsid w:val="00835CE4"/>
    <w:rsid w:val="00835F99"/>
    <w:rsid w:val="0083636D"/>
    <w:rsid w:val="00836816"/>
    <w:rsid w:val="00836876"/>
    <w:rsid w:val="008368F2"/>
    <w:rsid w:val="00836A9C"/>
    <w:rsid w:val="00836A9D"/>
    <w:rsid w:val="00836A9E"/>
    <w:rsid w:val="00836C68"/>
    <w:rsid w:val="00836E1B"/>
    <w:rsid w:val="00836F00"/>
    <w:rsid w:val="008370D6"/>
    <w:rsid w:val="00837429"/>
    <w:rsid w:val="00837632"/>
    <w:rsid w:val="0083765C"/>
    <w:rsid w:val="00837663"/>
    <w:rsid w:val="008379BB"/>
    <w:rsid w:val="00837A09"/>
    <w:rsid w:val="00837F16"/>
    <w:rsid w:val="00837FC4"/>
    <w:rsid w:val="008400A2"/>
    <w:rsid w:val="00840287"/>
    <w:rsid w:val="00840404"/>
    <w:rsid w:val="00840413"/>
    <w:rsid w:val="0084043E"/>
    <w:rsid w:val="00840591"/>
    <w:rsid w:val="008406D6"/>
    <w:rsid w:val="008408FA"/>
    <w:rsid w:val="00840A4A"/>
    <w:rsid w:val="00840DEC"/>
    <w:rsid w:val="0084107F"/>
    <w:rsid w:val="008410F6"/>
    <w:rsid w:val="00841299"/>
    <w:rsid w:val="00841302"/>
    <w:rsid w:val="00841723"/>
    <w:rsid w:val="0084176B"/>
    <w:rsid w:val="00841824"/>
    <w:rsid w:val="00841827"/>
    <w:rsid w:val="00841A81"/>
    <w:rsid w:val="00841C79"/>
    <w:rsid w:val="00841C80"/>
    <w:rsid w:val="00842068"/>
    <w:rsid w:val="008426AA"/>
    <w:rsid w:val="00842AF8"/>
    <w:rsid w:val="00842B05"/>
    <w:rsid w:val="00842E6C"/>
    <w:rsid w:val="00842EDD"/>
    <w:rsid w:val="0084301A"/>
    <w:rsid w:val="0084340A"/>
    <w:rsid w:val="0084340C"/>
    <w:rsid w:val="00843A86"/>
    <w:rsid w:val="00843B11"/>
    <w:rsid w:val="00843BDD"/>
    <w:rsid w:val="00843D22"/>
    <w:rsid w:val="00843E4D"/>
    <w:rsid w:val="008444BC"/>
    <w:rsid w:val="008445AA"/>
    <w:rsid w:val="00844629"/>
    <w:rsid w:val="008446AD"/>
    <w:rsid w:val="0084473D"/>
    <w:rsid w:val="00844788"/>
    <w:rsid w:val="0084486C"/>
    <w:rsid w:val="00844945"/>
    <w:rsid w:val="00844BED"/>
    <w:rsid w:val="00844C3E"/>
    <w:rsid w:val="00844EC0"/>
    <w:rsid w:val="00844F3E"/>
    <w:rsid w:val="00844F61"/>
    <w:rsid w:val="00844F76"/>
    <w:rsid w:val="0084511D"/>
    <w:rsid w:val="0084511F"/>
    <w:rsid w:val="00845508"/>
    <w:rsid w:val="008455A5"/>
    <w:rsid w:val="008455F2"/>
    <w:rsid w:val="00845637"/>
    <w:rsid w:val="00845690"/>
    <w:rsid w:val="0084591D"/>
    <w:rsid w:val="0084594F"/>
    <w:rsid w:val="008459D8"/>
    <w:rsid w:val="00845B0A"/>
    <w:rsid w:val="00845B2C"/>
    <w:rsid w:val="00845BCE"/>
    <w:rsid w:val="00845D6F"/>
    <w:rsid w:val="00845FF9"/>
    <w:rsid w:val="00846380"/>
    <w:rsid w:val="0084644A"/>
    <w:rsid w:val="00846562"/>
    <w:rsid w:val="00846658"/>
    <w:rsid w:val="008467BA"/>
    <w:rsid w:val="00846818"/>
    <w:rsid w:val="00846A57"/>
    <w:rsid w:val="00846B81"/>
    <w:rsid w:val="00846E37"/>
    <w:rsid w:val="00846F3C"/>
    <w:rsid w:val="0084721C"/>
    <w:rsid w:val="0084733A"/>
    <w:rsid w:val="00847389"/>
    <w:rsid w:val="00847420"/>
    <w:rsid w:val="008476B7"/>
    <w:rsid w:val="008476FB"/>
    <w:rsid w:val="0084789B"/>
    <w:rsid w:val="00847C6C"/>
    <w:rsid w:val="008500EC"/>
    <w:rsid w:val="00850244"/>
    <w:rsid w:val="008502AD"/>
    <w:rsid w:val="008509D4"/>
    <w:rsid w:val="00850B43"/>
    <w:rsid w:val="00850D09"/>
    <w:rsid w:val="00850D0A"/>
    <w:rsid w:val="00850DEF"/>
    <w:rsid w:val="00850EBF"/>
    <w:rsid w:val="008513A7"/>
    <w:rsid w:val="00851848"/>
    <w:rsid w:val="00851A95"/>
    <w:rsid w:val="00851EFC"/>
    <w:rsid w:val="00852047"/>
    <w:rsid w:val="00852276"/>
    <w:rsid w:val="008523CA"/>
    <w:rsid w:val="008523E8"/>
    <w:rsid w:val="0085249F"/>
    <w:rsid w:val="0085272A"/>
    <w:rsid w:val="00852B1E"/>
    <w:rsid w:val="00852D86"/>
    <w:rsid w:val="008530BB"/>
    <w:rsid w:val="008531DD"/>
    <w:rsid w:val="008532E5"/>
    <w:rsid w:val="008533EA"/>
    <w:rsid w:val="00853530"/>
    <w:rsid w:val="00853572"/>
    <w:rsid w:val="00853856"/>
    <w:rsid w:val="00853ADE"/>
    <w:rsid w:val="00853B8C"/>
    <w:rsid w:val="00853F88"/>
    <w:rsid w:val="00854030"/>
    <w:rsid w:val="0085412F"/>
    <w:rsid w:val="00854175"/>
    <w:rsid w:val="008541B6"/>
    <w:rsid w:val="008542A9"/>
    <w:rsid w:val="008542C7"/>
    <w:rsid w:val="00854407"/>
    <w:rsid w:val="00854561"/>
    <w:rsid w:val="00854687"/>
    <w:rsid w:val="00854803"/>
    <w:rsid w:val="00854A83"/>
    <w:rsid w:val="00854B76"/>
    <w:rsid w:val="00854BB1"/>
    <w:rsid w:val="00854BB8"/>
    <w:rsid w:val="00854BBD"/>
    <w:rsid w:val="00854C06"/>
    <w:rsid w:val="00854C4B"/>
    <w:rsid w:val="00854C55"/>
    <w:rsid w:val="00854E03"/>
    <w:rsid w:val="00854FB5"/>
    <w:rsid w:val="008554CC"/>
    <w:rsid w:val="0085553D"/>
    <w:rsid w:val="00855BD6"/>
    <w:rsid w:val="00855C18"/>
    <w:rsid w:val="00855C3A"/>
    <w:rsid w:val="00855D11"/>
    <w:rsid w:val="00855D3B"/>
    <w:rsid w:val="00855E1A"/>
    <w:rsid w:val="00855E47"/>
    <w:rsid w:val="00855F61"/>
    <w:rsid w:val="00855F63"/>
    <w:rsid w:val="00855FEA"/>
    <w:rsid w:val="0085610F"/>
    <w:rsid w:val="00856694"/>
    <w:rsid w:val="00856820"/>
    <w:rsid w:val="00856D55"/>
    <w:rsid w:val="00856D92"/>
    <w:rsid w:val="00856E73"/>
    <w:rsid w:val="00856E9D"/>
    <w:rsid w:val="00856F5B"/>
    <w:rsid w:val="008570B2"/>
    <w:rsid w:val="008571ED"/>
    <w:rsid w:val="00857478"/>
    <w:rsid w:val="00857577"/>
    <w:rsid w:val="008576DE"/>
    <w:rsid w:val="00857942"/>
    <w:rsid w:val="00857B07"/>
    <w:rsid w:val="00857E06"/>
    <w:rsid w:val="00857F88"/>
    <w:rsid w:val="00857FBD"/>
    <w:rsid w:val="00857FCA"/>
    <w:rsid w:val="008600A5"/>
    <w:rsid w:val="008601A6"/>
    <w:rsid w:val="008601F7"/>
    <w:rsid w:val="00860546"/>
    <w:rsid w:val="008605B2"/>
    <w:rsid w:val="0086080B"/>
    <w:rsid w:val="008609C2"/>
    <w:rsid w:val="00860A0A"/>
    <w:rsid w:val="00860E1E"/>
    <w:rsid w:val="0086104B"/>
    <w:rsid w:val="00861532"/>
    <w:rsid w:val="0086177C"/>
    <w:rsid w:val="00861874"/>
    <w:rsid w:val="00861B13"/>
    <w:rsid w:val="00861DAA"/>
    <w:rsid w:val="0086268D"/>
    <w:rsid w:val="00862C65"/>
    <w:rsid w:val="00862F55"/>
    <w:rsid w:val="008631F7"/>
    <w:rsid w:val="0086396A"/>
    <w:rsid w:val="00864058"/>
    <w:rsid w:val="0086413F"/>
    <w:rsid w:val="008645CB"/>
    <w:rsid w:val="0086460E"/>
    <w:rsid w:val="00864979"/>
    <w:rsid w:val="008649A1"/>
    <w:rsid w:val="00864D14"/>
    <w:rsid w:val="00864DA9"/>
    <w:rsid w:val="0086511B"/>
    <w:rsid w:val="00865122"/>
    <w:rsid w:val="008651DB"/>
    <w:rsid w:val="0086521B"/>
    <w:rsid w:val="008653C1"/>
    <w:rsid w:val="008654E2"/>
    <w:rsid w:val="00865707"/>
    <w:rsid w:val="00865885"/>
    <w:rsid w:val="00865A19"/>
    <w:rsid w:val="00865AEE"/>
    <w:rsid w:val="00865B5E"/>
    <w:rsid w:val="00866143"/>
    <w:rsid w:val="008661F0"/>
    <w:rsid w:val="00866230"/>
    <w:rsid w:val="008662F1"/>
    <w:rsid w:val="008663B7"/>
    <w:rsid w:val="008667D6"/>
    <w:rsid w:val="00866822"/>
    <w:rsid w:val="008668CA"/>
    <w:rsid w:val="008668E3"/>
    <w:rsid w:val="00866A4D"/>
    <w:rsid w:val="00866B63"/>
    <w:rsid w:val="00866D21"/>
    <w:rsid w:val="00866D49"/>
    <w:rsid w:val="008670AF"/>
    <w:rsid w:val="008672E8"/>
    <w:rsid w:val="00867377"/>
    <w:rsid w:val="00867522"/>
    <w:rsid w:val="008678EB"/>
    <w:rsid w:val="00867B42"/>
    <w:rsid w:val="00867CD3"/>
    <w:rsid w:val="00867E53"/>
    <w:rsid w:val="00870106"/>
    <w:rsid w:val="00870239"/>
    <w:rsid w:val="008706AA"/>
    <w:rsid w:val="00870BDA"/>
    <w:rsid w:val="00870E23"/>
    <w:rsid w:val="00870F6D"/>
    <w:rsid w:val="0087112B"/>
    <w:rsid w:val="0087119E"/>
    <w:rsid w:val="0087184E"/>
    <w:rsid w:val="008719DD"/>
    <w:rsid w:val="00871A7F"/>
    <w:rsid w:val="00871B07"/>
    <w:rsid w:val="00871DF5"/>
    <w:rsid w:val="00871E83"/>
    <w:rsid w:val="00871EDA"/>
    <w:rsid w:val="00872234"/>
    <w:rsid w:val="00872345"/>
    <w:rsid w:val="00872858"/>
    <w:rsid w:val="0087295F"/>
    <w:rsid w:val="0087299F"/>
    <w:rsid w:val="008729B6"/>
    <w:rsid w:val="00872A3B"/>
    <w:rsid w:val="00872A99"/>
    <w:rsid w:val="00872B34"/>
    <w:rsid w:val="00872BC5"/>
    <w:rsid w:val="00872F20"/>
    <w:rsid w:val="00873068"/>
    <w:rsid w:val="0087308A"/>
    <w:rsid w:val="008732B2"/>
    <w:rsid w:val="00873601"/>
    <w:rsid w:val="00873759"/>
    <w:rsid w:val="00873ACE"/>
    <w:rsid w:val="00873C77"/>
    <w:rsid w:val="00873CD8"/>
    <w:rsid w:val="00873CF0"/>
    <w:rsid w:val="00873DED"/>
    <w:rsid w:val="00873EE1"/>
    <w:rsid w:val="00874093"/>
    <w:rsid w:val="00874241"/>
    <w:rsid w:val="008745D1"/>
    <w:rsid w:val="008746FD"/>
    <w:rsid w:val="00874762"/>
    <w:rsid w:val="00874FA6"/>
    <w:rsid w:val="0087505C"/>
    <w:rsid w:val="00875379"/>
    <w:rsid w:val="008757CB"/>
    <w:rsid w:val="00875859"/>
    <w:rsid w:val="00875874"/>
    <w:rsid w:val="00875AA2"/>
    <w:rsid w:val="00875B10"/>
    <w:rsid w:val="00875B8B"/>
    <w:rsid w:val="00875BDE"/>
    <w:rsid w:val="00875EBC"/>
    <w:rsid w:val="00876095"/>
    <w:rsid w:val="008761D1"/>
    <w:rsid w:val="0087634C"/>
    <w:rsid w:val="00876363"/>
    <w:rsid w:val="008763F9"/>
    <w:rsid w:val="00876523"/>
    <w:rsid w:val="008765DC"/>
    <w:rsid w:val="0087661E"/>
    <w:rsid w:val="008766FA"/>
    <w:rsid w:val="00876821"/>
    <w:rsid w:val="0087697B"/>
    <w:rsid w:val="00877250"/>
    <w:rsid w:val="008773C2"/>
    <w:rsid w:val="008775DA"/>
    <w:rsid w:val="008775E7"/>
    <w:rsid w:val="00877732"/>
    <w:rsid w:val="008777D4"/>
    <w:rsid w:val="008779E8"/>
    <w:rsid w:val="00877B75"/>
    <w:rsid w:val="00877F10"/>
    <w:rsid w:val="0088040E"/>
    <w:rsid w:val="00880466"/>
    <w:rsid w:val="00880669"/>
    <w:rsid w:val="008809F8"/>
    <w:rsid w:val="00880A14"/>
    <w:rsid w:val="00880C72"/>
    <w:rsid w:val="00880EFD"/>
    <w:rsid w:val="00881018"/>
    <w:rsid w:val="008810EA"/>
    <w:rsid w:val="008812F8"/>
    <w:rsid w:val="00881345"/>
    <w:rsid w:val="00881361"/>
    <w:rsid w:val="00881546"/>
    <w:rsid w:val="008818CC"/>
    <w:rsid w:val="00881D55"/>
    <w:rsid w:val="00881E97"/>
    <w:rsid w:val="00881F04"/>
    <w:rsid w:val="00881F16"/>
    <w:rsid w:val="0088222B"/>
    <w:rsid w:val="00882503"/>
    <w:rsid w:val="00882657"/>
    <w:rsid w:val="008826D7"/>
    <w:rsid w:val="008828A0"/>
    <w:rsid w:val="00882D88"/>
    <w:rsid w:val="008831EE"/>
    <w:rsid w:val="008836BB"/>
    <w:rsid w:val="0088370E"/>
    <w:rsid w:val="00883721"/>
    <w:rsid w:val="0088393F"/>
    <w:rsid w:val="00883DA4"/>
    <w:rsid w:val="0088433B"/>
    <w:rsid w:val="008843D5"/>
    <w:rsid w:val="008846A5"/>
    <w:rsid w:val="00884983"/>
    <w:rsid w:val="00884BC9"/>
    <w:rsid w:val="00884D8B"/>
    <w:rsid w:val="00884EC5"/>
    <w:rsid w:val="00885299"/>
    <w:rsid w:val="008854F5"/>
    <w:rsid w:val="00885531"/>
    <w:rsid w:val="0088560B"/>
    <w:rsid w:val="0088568B"/>
    <w:rsid w:val="00885716"/>
    <w:rsid w:val="0088574A"/>
    <w:rsid w:val="00885953"/>
    <w:rsid w:val="00885A48"/>
    <w:rsid w:val="00885AA6"/>
    <w:rsid w:val="00885ED9"/>
    <w:rsid w:val="00885EEF"/>
    <w:rsid w:val="00885FD6"/>
    <w:rsid w:val="00886030"/>
    <w:rsid w:val="008860DD"/>
    <w:rsid w:val="00886121"/>
    <w:rsid w:val="0088627E"/>
    <w:rsid w:val="008864D4"/>
    <w:rsid w:val="008866B3"/>
    <w:rsid w:val="008866CE"/>
    <w:rsid w:val="008867C9"/>
    <w:rsid w:val="008869AA"/>
    <w:rsid w:val="008869E5"/>
    <w:rsid w:val="00886AC5"/>
    <w:rsid w:val="00886AC8"/>
    <w:rsid w:val="00886D22"/>
    <w:rsid w:val="00886DDF"/>
    <w:rsid w:val="00886F5D"/>
    <w:rsid w:val="00887109"/>
    <w:rsid w:val="00887336"/>
    <w:rsid w:val="008875CC"/>
    <w:rsid w:val="008875D2"/>
    <w:rsid w:val="008876A6"/>
    <w:rsid w:val="00887819"/>
    <w:rsid w:val="00887847"/>
    <w:rsid w:val="00887A5E"/>
    <w:rsid w:val="00887C4D"/>
    <w:rsid w:val="00887C8D"/>
    <w:rsid w:val="00887CC5"/>
    <w:rsid w:val="00887D58"/>
    <w:rsid w:val="00887D77"/>
    <w:rsid w:val="00887EB3"/>
    <w:rsid w:val="00887F84"/>
    <w:rsid w:val="00890027"/>
    <w:rsid w:val="008901B6"/>
    <w:rsid w:val="008902A6"/>
    <w:rsid w:val="008905B2"/>
    <w:rsid w:val="00890910"/>
    <w:rsid w:val="00890AFB"/>
    <w:rsid w:val="00891009"/>
    <w:rsid w:val="008919D1"/>
    <w:rsid w:val="00891CE9"/>
    <w:rsid w:val="00891E1F"/>
    <w:rsid w:val="00892013"/>
    <w:rsid w:val="008920DB"/>
    <w:rsid w:val="0089223E"/>
    <w:rsid w:val="008924B8"/>
    <w:rsid w:val="008925D8"/>
    <w:rsid w:val="00892881"/>
    <w:rsid w:val="00893012"/>
    <w:rsid w:val="008937AA"/>
    <w:rsid w:val="00893814"/>
    <w:rsid w:val="00893A44"/>
    <w:rsid w:val="00893AA1"/>
    <w:rsid w:val="00893C30"/>
    <w:rsid w:val="00893D95"/>
    <w:rsid w:val="00893FDF"/>
    <w:rsid w:val="0089410D"/>
    <w:rsid w:val="00894273"/>
    <w:rsid w:val="00894296"/>
    <w:rsid w:val="0089470A"/>
    <w:rsid w:val="008947E3"/>
    <w:rsid w:val="0089489F"/>
    <w:rsid w:val="008949FE"/>
    <w:rsid w:val="00894AFA"/>
    <w:rsid w:val="00894C1D"/>
    <w:rsid w:val="00894E25"/>
    <w:rsid w:val="00894F01"/>
    <w:rsid w:val="00894F36"/>
    <w:rsid w:val="00894F38"/>
    <w:rsid w:val="00894F8E"/>
    <w:rsid w:val="0089515A"/>
    <w:rsid w:val="00895323"/>
    <w:rsid w:val="008955B1"/>
    <w:rsid w:val="008955D0"/>
    <w:rsid w:val="008957DF"/>
    <w:rsid w:val="00895915"/>
    <w:rsid w:val="0089598F"/>
    <w:rsid w:val="00895B5F"/>
    <w:rsid w:val="00895BC9"/>
    <w:rsid w:val="00895E63"/>
    <w:rsid w:val="008960AB"/>
    <w:rsid w:val="00896180"/>
    <w:rsid w:val="008964DB"/>
    <w:rsid w:val="008965BD"/>
    <w:rsid w:val="008967C9"/>
    <w:rsid w:val="00896C0B"/>
    <w:rsid w:val="00896C66"/>
    <w:rsid w:val="00896C6E"/>
    <w:rsid w:val="00896CF1"/>
    <w:rsid w:val="008970A5"/>
    <w:rsid w:val="008972DA"/>
    <w:rsid w:val="008973B6"/>
    <w:rsid w:val="008974FD"/>
    <w:rsid w:val="00897902"/>
    <w:rsid w:val="00897A43"/>
    <w:rsid w:val="00897AB9"/>
    <w:rsid w:val="00897D17"/>
    <w:rsid w:val="00897DE9"/>
    <w:rsid w:val="00897E1D"/>
    <w:rsid w:val="00897EB9"/>
    <w:rsid w:val="00897F30"/>
    <w:rsid w:val="008A0188"/>
    <w:rsid w:val="008A01D2"/>
    <w:rsid w:val="008A0439"/>
    <w:rsid w:val="008A0511"/>
    <w:rsid w:val="008A05AF"/>
    <w:rsid w:val="008A0689"/>
    <w:rsid w:val="008A0A31"/>
    <w:rsid w:val="008A0BB5"/>
    <w:rsid w:val="008A0C71"/>
    <w:rsid w:val="008A0EDF"/>
    <w:rsid w:val="008A11B2"/>
    <w:rsid w:val="008A1655"/>
    <w:rsid w:val="008A19A5"/>
    <w:rsid w:val="008A1E86"/>
    <w:rsid w:val="008A1FB4"/>
    <w:rsid w:val="008A20A1"/>
    <w:rsid w:val="008A2125"/>
    <w:rsid w:val="008A2129"/>
    <w:rsid w:val="008A234E"/>
    <w:rsid w:val="008A234F"/>
    <w:rsid w:val="008A275C"/>
    <w:rsid w:val="008A2987"/>
    <w:rsid w:val="008A2FDC"/>
    <w:rsid w:val="008A34BC"/>
    <w:rsid w:val="008A379E"/>
    <w:rsid w:val="008A3971"/>
    <w:rsid w:val="008A39DB"/>
    <w:rsid w:val="008A3AB1"/>
    <w:rsid w:val="008A4069"/>
    <w:rsid w:val="008A4265"/>
    <w:rsid w:val="008A43F2"/>
    <w:rsid w:val="008A46BA"/>
    <w:rsid w:val="008A489F"/>
    <w:rsid w:val="008A498A"/>
    <w:rsid w:val="008A4CCA"/>
    <w:rsid w:val="008A4D04"/>
    <w:rsid w:val="008A4D58"/>
    <w:rsid w:val="008A4E9F"/>
    <w:rsid w:val="008A505B"/>
    <w:rsid w:val="008A520D"/>
    <w:rsid w:val="008A541B"/>
    <w:rsid w:val="008A5700"/>
    <w:rsid w:val="008A57B7"/>
    <w:rsid w:val="008A5972"/>
    <w:rsid w:val="008A59A1"/>
    <w:rsid w:val="008A5C24"/>
    <w:rsid w:val="008A5E99"/>
    <w:rsid w:val="008A60C3"/>
    <w:rsid w:val="008A62B2"/>
    <w:rsid w:val="008A6386"/>
    <w:rsid w:val="008A6809"/>
    <w:rsid w:val="008A689F"/>
    <w:rsid w:val="008A68ED"/>
    <w:rsid w:val="008A6C3A"/>
    <w:rsid w:val="008A6DB4"/>
    <w:rsid w:val="008A6E33"/>
    <w:rsid w:val="008A7426"/>
    <w:rsid w:val="008A74A0"/>
    <w:rsid w:val="008A74A5"/>
    <w:rsid w:val="008A77D7"/>
    <w:rsid w:val="008A7881"/>
    <w:rsid w:val="008A7A06"/>
    <w:rsid w:val="008A7CAD"/>
    <w:rsid w:val="008A7DFC"/>
    <w:rsid w:val="008A7FCD"/>
    <w:rsid w:val="008B0555"/>
    <w:rsid w:val="008B05CB"/>
    <w:rsid w:val="008B0714"/>
    <w:rsid w:val="008B079A"/>
    <w:rsid w:val="008B15D2"/>
    <w:rsid w:val="008B19B6"/>
    <w:rsid w:val="008B19C5"/>
    <w:rsid w:val="008B1C61"/>
    <w:rsid w:val="008B1D2A"/>
    <w:rsid w:val="008B1E8E"/>
    <w:rsid w:val="008B20B1"/>
    <w:rsid w:val="008B223B"/>
    <w:rsid w:val="008B241C"/>
    <w:rsid w:val="008B244B"/>
    <w:rsid w:val="008B2687"/>
    <w:rsid w:val="008B29DF"/>
    <w:rsid w:val="008B2A32"/>
    <w:rsid w:val="008B2A71"/>
    <w:rsid w:val="008B2AE7"/>
    <w:rsid w:val="008B2EB5"/>
    <w:rsid w:val="008B30A2"/>
    <w:rsid w:val="008B311B"/>
    <w:rsid w:val="008B339B"/>
    <w:rsid w:val="008B343A"/>
    <w:rsid w:val="008B366F"/>
    <w:rsid w:val="008B36C6"/>
    <w:rsid w:val="008B37CC"/>
    <w:rsid w:val="008B3898"/>
    <w:rsid w:val="008B393A"/>
    <w:rsid w:val="008B3BDC"/>
    <w:rsid w:val="008B3C93"/>
    <w:rsid w:val="008B3EBA"/>
    <w:rsid w:val="008B3F2D"/>
    <w:rsid w:val="008B4498"/>
    <w:rsid w:val="008B48B6"/>
    <w:rsid w:val="008B49D1"/>
    <w:rsid w:val="008B508A"/>
    <w:rsid w:val="008B5263"/>
    <w:rsid w:val="008B5391"/>
    <w:rsid w:val="008B53B4"/>
    <w:rsid w:val="008B54BE"/>
    <w:rsid w:val="008B54F1"/>
    <w:rsid w:val="008B5685"/>
    <w:rsid w:val="008B5B96"/>
    <w:rsid w:val="008B5C10"/>
    <w:rsid w:val="008B5F3A"/>
    <w:rsid w:val="008B608C"/>
    <w:rsid w:val="008B6377"/>
    <w:rsid w:val="008B69E6"/>
    <w:rsid w:val="008B6BCB"/>
    <w:rsid w:val="008B6CA3"/>
    <w:rsid w:val="008B6FFD"/>
    <w:rsid w:val="008B7034"/>
    <w:rsid w:val="008B7250"/>
    <w:rsid w:val="008B749E"/>
    <w:rsid w:val="008B75EF"/>
    <w:rsid w:val="008B7A72"/>
    <w:rsid w:val="008B7BFC"/>
    <w:rsid w:val="008B7CE0"/>
    <w:rsid w:val="008B7E59"/>
    <w:rsid w:val="008B7F58"/>
    <w:rsid w:val="008C00DE"/>
    <w:rsid w:val="008C0287"/>
    <w:rsid w:val="008C02A6"/>
    <w:rsid w:val="008C02F3"/>
    <w:rsid w:val="008C065E"/>
    <w:rsid w:val="008C0743"/>
    <w:rsid w:val="008C076F"/>
    <w:rsid w:val="008C08F3"/>
    <w:rsid w:val="008C105C"/>
    <w:rsid w:val="008C11F6"/>
    <w:rsid w:val="008C1420"/>
    <w:rsid w:val="008C1874"/>
    <w:rsid w:val="008C1D35"/>
    <w:rsid w:val="008C1FFB"/>
    <w:rsid w:val="008C203F"/>
    <w:rsid w:val="008C2194"/>
    <w:rsid w:val="008C237F"/>
    <w:rsid w:val="008C265F"/>
    <w:rsid w:val="008C271B"/>
    <w:rsid w:val="008C27B3"/>
    <w:rsid w:val="008C27CD"/>
    <w:rsid w:val="008C27E9"/>
    <w:rsid w:val="008C299D"/>
    <w:rsid w:val="008C2D5B"/>
    <w:rsid w:val="008C2DFB"/>
    <w:rsid w:val="008C3141"/>
    <w:rsid w:val="008C3612"/>
    <w:rsid w:val="008C3718"/>
    <w:rsid w:val="008C39DA"/>
    <w:rsid w:val="008C3CE6"/>
    <w:rsid w:val="008C4053"/>
    <w:rsid w:val="008C417F"/>
    <w:rsid w:val="008C41CE"/>
    <w:rsid w:val="008C4240"/>
    <w:rsid w:val="008C42F8"/>
    <w:rsid w:val="008C43A7"/>
    <w:rsid w:val="008C46E7"/>
    <w:rsid w:val="008C4D39"/>
    <w:rsid w:val="008C4D5E"/>
    <w:rsid w:val="008C4E4F"/>
    <w:rsid w:val="008C5030"/>
    <w:rsid w:val="008C51C3"/>
    <w:rsid w:val="008C522A"/>
    <w:rsid w:val="008C5302"/>
    <w:rsid w:val="008C534B"/>
    <w:rsid w:val="008C588F"/>
    <w:rsid w:val="008C5974"/>
    <w:rsid w:val="008C59A0"/>
    <w:rsid w:val="008C5C56"/>
    <w:rsid w:val="008C5C62"/>
    <w:rsid w:val="008C61E3"/>
    <w:rsid w:val="008C624C"/>
    <w:rsid w:val="008C64B2"/>
    <w:rsid w:val="008C6505"/>
    <w:rsid w:val="008C6686"/>
    <w:rsid w:val="008C66D8"/>
    <w:rsid w:val="008C6882"/>
    <w:rsid w:val="008C68C9"/>
    <w:rsid w:val="008C6977"/>
    <w:rsid w:val="008C6AC0"/>
    <w:rsid w:val="008C6BED"/>
    <w:rsid w:val="008C6E30"/>
    <w:rsid w:val="008C7327"/>
    <w:rsid w:val="008C7773"/>
    <w:rsid w:val="008C7911"/>
    <w:rsid w:val="008C7FBD"/>
    <w:rsid w:val="008D02A9"/>
    <w:rsid w:val="008D0444"/>
    <w:rsid w:val="008D05AD"/>
    <w:rsid w:val="008D076F"/>
    <w:rsid w:val="008D0A52"/>
    <w:rsid w:val="008D0A77"/>
    <w:rsid w:val="008D0AB6"/>
    <w:rsid w:val="008D0AD2"/>
    <w:rsid w:val="008D0B12"/>
    <w:rsid w:val="008D0CD4"/>
    <w:rsid w:val="008D0F6B"/>
    <w:rsid w:val="008D0F71"/>
    <w:rsid w:val="008D12CD"/>
    <w:rsid w:val="008D1348"/>
    <w:rsid w:val="008D151A"/>
    <w:rsid w:val="008D15F3"/>
    <w:rsid w:val="008D16D4"/>
    <w:rsid w:val="008D1762"/>
    <w:rsid w:val="008D214E"/>
    <w:rsid w:val="008D23AC"/>
    <w:rsid w:val="008D2599"/>
    <w:rsid w:val="008D2676"/>
    <w:rsid w:val="008D26F2"/>
    <w:rsid w:val="008D2827"/>
    <w:rsid w:val="008D28E2"/>
    <w:rsid w:val="008D2995"/>
    <w:rsid w:val="008D2A79"/>
    <w:rsid w:val="008D30A5"/>
    <w:rsid w:val="008D30C4"/>
    <w:rsid w:val="008D30DC"/>
    <w:rsid w:val="008D3135"/>
    <w:rsid w:val="008D376E"/>
    <w:rsid w:val="008D3888"/>
    <w:rsid w:val="008D38AE"/>
    <w:rsid w:val="008D3C0C"/>
    <w:rsid w:val="008D3D28"/>
    <w:rsid w:val="008D435D"/>
    <w:rsid w:val="008D46D6"/>
    <w:rsid w:val="008D46DE"/>
    <w:rsid w:val="008D49AB"/>
    <w:rsid w:val="008D4CE6"/>
    <w:rsid w:val="008D4E92"/>
    <w:rsid w:val="008D50ED"/>
    <w:rsid w:val="008D55DE"/>
    <w:rsid w:val="008D57B4"/>
    <w:rsid w:val="008D5915"/>
    <w:rsid w:val="008D5B58"/>
    <w:rsid w:val="008D5C0B"/>
    <w:rsid w:val="008D5FCE"/>
    <w:rsid w:val="008D6159"/>
    <w:rsid w:val="008D61BE"/>
    <w:rsid w:val="008D635F"/>
    <w:rsid w:val="008D657B"/>
    <w:rsid w:val="008D67AA"/>
    <w:rsid w:val="008D6AFD"/>
    <w:rsid w:val="008D6C23"/>
    <w:rsid w:val="008D6C7A"/>
    <w:rsid w:val="008D6E27"/>
    <w:rsid w:val="008D6E95"/>
    <w:rsid w:val="008D7177"/>
    <w:rsid w:val="008D7207"/>
    <w:rsid w:val="008D74CB"/>
    <w:rsid w:val="008D76AB"/>
    <w:rsid w:val="008D7760"/>
    <w:rsid w:val="008D77A5"/>
    <w:rsid w:val="008D7BFD"/>
    <w:rsid w:val="008D7E27"/>
    <w:rsid w:val="008E0098"/>
    <w:rsid w:val="008E088D"/>
    <w:rsid w:val="008E09D6"/>
    <w:rsid w:val="008E0BFA"/>
    <w:rsid w:val="008E0C90"/>
    <w:rsid w:val="008E0DA2"/>
    <w:rsid w:val="008E0E2D"/>
    <w:rsid w:val="008E0FE9"/>
    <w:rsid w:val="008E1166"/>
    <w:rsid w:val="008E13CA"/>
    <w:rsid w:val="008E153C"/>
    <w:rsid w:val="008E1545"/>
    <w:rsid w:val="008E1576"/>
    <w:rsid w:val="008E1644"/>
    <w:rsid w:val="008E17EF"/>
    <w:rsid w:val="008E1858"/>
    <w:rsid w:val="008E1897"/>
    <w:rsid w:val="008E1A88"/>
    <w:rsid w:val="008E1B8F"/>
    <w:rsid w:val="008E1C33"/>
    <w:rsid w:val="008E1C37"/>
    <w:rsid w:val="008E1C70"/>
    <w:rsid w:val="008E1D51"/>
    <w:rsid w:val="008E1DF1"/>
    <w:rsid w:val="008E224A"/>
    <w:rsid w:val="008E2394"/>
    <w:rsid w:val="008E2622"/>
    <w:rsid w:val="008E2662"/>
    <w:rsid w:val="008E29D0"/>
    <w:rsid w:val="008E2A0A"/>
    <w:rsid w:val="008E2B43"/>
    <w:rsid w:val="008E2BA8"/>
    <w:rsid w:val="008E2CAA"/>
    <w:rsid w:val="008E2E11"/>
    <w:rsid w:val="008E2F4D"/>
    <w:rsid w:val="008E3502"/>
    <w:rsid w:val="008E3734"/>
    <w:rsid w:val="008E38B2"/>
    <w:rsid w:val="008E3AC6"/>
    <w:rsid w:val="008E3C55"/>
    <w:rsid w:val="008E40EE"/>
    <w:rsid w:val="008E4223"/>
    <w:rsid w:val="008E424A"/>
    <w:rsid w:val="008E429E"/>
    <w:rsid w:val="008E4483"/>
    <w:rsid w:val="008E4569"/>
    <w:rsid w:val="008E474C"/>
    <w:rsid w:val="008E4962"/>
    <w:rsid w:val="008E4EAC"/>
    <w:rsid w:val="008E5022"/>
    <w:rsid w:val="008E5268"/>
    <w:rsid w:val="008E5412"/>
    <w:rsid w:val="008E5426"/>
    <w:rsid w:val="008E5874"/>
    <w:rsid w:val="008E597F"/>
    <w:rsid w:val="008E5B64"/>
    <w:rsid w:val="008E5F69"/>
    <w:rsid w:val="008E6402"/>
    <w:rsid w:val="008E655B"/>
    <w:rsid w:val="008E6627"/>
    <w:rsid w:val="008E693E"/>
    <w:rsid w:val="008E6961"/>
    <w:rsid w:val="008E69C1"/>
    <w:rsid w:val="008E6B76"/>
    <w:rsid w:val="008E6BDF"/>
    <w:rsid w:val="008E6C23"/>
    <w:rsid w:val="008E6F60"/>
    <w:rsid w:val="008E707F"/>
    <w:rsid w:val="008E71C0"/>
    <w:rsid w:val="008E71D9"/>
    <w:rsid w:val="008E7758"/>
    <w:rsid w:val="008E7856"/>
    <w:rsid w:val="008E7A36"/>
    <w:rsid w:val="008E7C76"/>
    <w:rsid w:val="008E7F4C"/>
    <w:rsid w:val="008F0035"/>
    <w:rsid w:val="008F0062"/>
    <w:rsid w:val="008F0198"/>
    <w:rsid w:val="008F0526"/>
    <w:rsid w:val="008F059B"/>
    <w:rsid w:val="008F0A21"/>
    <w:rsid w:val="008F0A5C"/>
    <w:rsid w:val="008F0B16"/>
    <w:rsid w:val="008F0C99"/>
    <w:rsid w:val="008F0E62"/>
    <w:rsid w:val="008F114C"/>
    <w:rsid w:val="008F13C8"/>
    <w:rsid w:val="008F1710"/>
    <w:rsid w:val="008F1A61"/>
    <w:rsid w:val="008F1B7D"/>
    <w:rsid w:val="008F1EC2"/>
    <w:rsid w:val="008F1F06"/>
    <w:rsid w:val="008F2294"/>
    <w:rsid w:val="008F22FF"/>
    <w:rsid w:val="008F2378"/>
    <w:rsid w:val="008F2511"/>
    <w:rsid w:val="008F27A0"/>
    <w:rsid w:val="008F285B"/>
    <w:rsid w:val="008F2A6B"/>
    <w:rsid w:val="008F2AE0"/>
    <w:rsid w:val="008F2BF6"/>
    <w:rsid w:val="008F2BFF"/>
    <w:rsid w:val="008F2CBB"/>
    <w:rsid w:val="008F2D32"/>
    <w:rsid w:val="008F2E39"/>
    <w:rsid w:val="008F2FAF"/>
    <w:rsid w:val="008F316B"/>
    <w:rsid w:val="008F319D"/>
    <w:rsid w:val="008F31E6"/>
    <w:rsid w:val="008F3371"/>
    <w:rsid w:val="008F3402"/>
    <w:rsid w:val="008F346F"/>
    <w:rsid w:val="008F380C"/>
    <w:rsid w:val="008F3B48"/>
    <w:rsid w:val="008F3F5C"/>
    <w:rsid w:val="008F405C"/>
    <w:rsid w:val="008F40F6"/>
    <w:rsid w:val="008F424B"/>
    <w:rsid w:val="008F4514"/>
    <w:rsid w:val="008F45EC"/>
    <w:rsid w:val="008F49B1"/>
    <w:rsid w:val="008F4BA7"/>
    <w:rsid w:val="008F4D43"/>
    <w:rsid w:val="008F4D6A"/>
    <w:rsid w:val="008F4D8F"/>
    <w:rsid w:val="008F4F21"/>
    <w:rsid w:val="008F5019"/>
    <w:rsid w:val="008F5056"/>
    <w:rsid w:val="008F506F"/>
    <w:rsid w:val="008F5089"/>
    <w:rsid w:val="008F51D0"/>
    <w:rsid w:val="008F5216"/>
    <w:rsid w:val="008F52AE"/>
    <w:rsid w:val="008F5597"/>
    <w:rsid w:val="008F572C"/>
    <w:rsid w:val="008F58B3"/>
    <w:rsid w:val="008F5A88"/>
    <w:rsid w:val="008F5D02"/>
    <w:rsid w:val="008F5D22"/>
    <w:rsid w:val="008F5DEF"/>
    <w:rsid w:val="008F5F24"/>
    <w:rsid w:val="008F5F88"/>
    <w:rsid w:val="008F61A6"/>
    <w:rsid w:val="008F64DD"/>
    <w:rsid w:val="008F6603"/>
    <w:rsid w:val="008F66EA"/>
    <w:rsid w:val="008F67AA"/>
    <w:rsid w:val="008F6932"/>
    <w:rsid w:val="008F6CB3"/>
    <w:rsid w:val="008F6CF3"/>
    <w:rsid w:val="008F6DBD"/>
    <w:rsid w:val="008F6E89"/>
    <w:rsid w:val="008F6F28"/>
    <w:rsid w:val="008F713F"/>
    <w:rsid w:val="008F7178"/>
    <w:rsid w:val="008F739B"/>
    <w:rsid w:val="008F73F8"/>
    <w:rsid w:val="008F742B"/>
    <w:rsid w:val="008F7431"/>
    <w:rsid w:val="008F7451"/>
    <w:rsid w:val="008F7664"/>
    <w:rsid w:val="008F7845"/>
    <w:rsid w:val="008F7BD8"/>
    <w:rsid w:val="008F7CC2"/>
    <w:rsid w:val="008F7FB7"/>
    <w:rsid w:val="00900083"/>
    <w:rsid w:val="009000F4"/>
    <w:rsid w:val="0090013D"/>
    <w:rsid w:val="00900259"/>
    <w:rsid w:val="009003EE"/>
    <w:rsid w:val="009005A2"/>
    <w:rsid w:val="00900795"/>
    <w:rsid w:val="0090080E"/>
    <w:rsid w:val="0090093B"/>
    <w:rsid w:val="00900BE9"/>
    <w:rsid w:val="00900D25"/>
    <w:rsid w:val="0090107B"/>
    <w:rsid w:val="009013B4"/>
    <w:rsid w:val="009019D9"/>
    <w:rsid w:val="00901A0E"/>
    <w:rsid w:val="00901A8B"/>
    <w:rsid w:val="00901AF1"/>
    <w:rsid w:val="00901C41"/>
    <w:rsid w:val="00901D78"/>
    <w:rsid w:val="009025A7"/>
    <w:rsid w:val="00902627"/>
    <w:rsid w:val="009027B7"/>
    <w:rsid w:val="00902819"/>
    <w:rsid w:val="009028F2"/>
    <w:rsid w:val="00902A04"/>
    <w:rsid w:val="00902A61"/>
    <w:rsid w:val="00902F57"/>
    <w:rsid w:val="0090335D"/>
    <w:rsid w:val="0090336D"/>
    <w:rsid w:val="00903C78"/>
    <w:rsid w:val="00903D4B"/>
    <w:rsid w:val="00904133"/>
    <w:rsid w:val="00904976"/>
    <w:rsid w:val="00904ADE"/>
    <w:rsid w:val="00904B6E"/>
    <w:rsid w:val="00904D72"/>
    <w:rsid w:val="00904E90"/>
    <w:rsid w:val="00904FF7"/>
    <w:rsid w:val="0090506A"/>
    <w:rsid w:val="009051FA"/>
    <w:rsid w:val="00905235"/>
    <w:rsid w:val="009053C3"/>
    <w:rsid w:val="00905553"/>
    <w:rsid w:val="00905915"/>
    <w:rsid w:val="009059E4"/>
    <w:rsid w:val="00905D25"/>
    <w:rsid w:val="00905E30"/>
    <w:rsid w:val="00905E57"/>
    <w:rsid w:val="00906014"/>
    <w:rsid w:val="0090613C"/>
    <w:rsid w:val="00906378"/>
    <w:rsid w:val="00906439"/>
    <w:rsid w:val="009064BF"/>
    <w:rsid w:val="0090675E"/>
    <w:rsid w:val="009069F0"/>
    <w:rsid w:val="00906C24"/>
    <w:rsid w:val="00906D1F"/>
    <w:rsid w:val="00906E40"/>
    <w:rsid w:val="00906F34"/>
    <w:rsid w:val="00906F98"/>
    <w:rsid w:val="0090732F"/>
    <w:rsid w:val="009074AD"/>
    <w:rsid w:val="009074FE"/>
    <w:rsid w:val="00907612"/>
    <w:rsid w:val="0090767B"/>
    <w:rsid w:val="009076F6"/>
    <w:rsid w:val="00907BF5"/>
    <w:rsid w:val="00907C98"/>
    <w:rsid w:val="00907D55"/>
    <w:rsid w:val="00907D5D"/>
    <w:rsid w:val="00907DAD"/>
    <w:rsid w:val="0091003C"/>
    <w:rsid w:val="0091038A"/>
    <w:rsid w:val="0091056D"/>
    <w:rsid w:val="009107A2"/>
    <w:rsid w:val="00910B54"/>
    <w:rsid w:val="00910E3B"/>
    <w:rsid w:val="00910FC7"/>
    <w:rsid w:val="00911092"/>
    <w:rsid w:val="00911377"/>
    <w:rsid w:val="009113CB"/>
    <w:rsid w:val="0091143E"/>
    <w:rsid w:val="009114C2"/>
    <w:rsid w:val="0091165F"/>
    <w:rsid w:val="009116A3"/>
    <w:rsid w:val="00911872"/>
    <w:rsid w:val="00911E6C"/>
    <w:rsid w:val="00912061"/>
    <w:rsid w:val="009122C1"/>
    <w:rsid w:val="009123E9"/>
    <w:rsid w:val="00912698"/>
    <w:rsid w:val="009126C7"/>
    <w:rsid w:val="009126E9"/>
    <w:rsid w:val="009128D7"/>
    <w:rsid w:val="0091291C"/>
    <w:rsid w:val="00912DD6"/>
    <w:rsid w:val="00912ED4"/>
    <w:rsid w:val="0091308E"/>
    <w:rsid w:val="009131DE"/>
    <w:rsid w:val="009135BE"/>
    <w:rsid w:val="00913685"/>
    <w:rsid w:val="0091390C"/>
    <w:rsid w:val="00913A31"/>
    <w:rsid w:val="00913AE9"/>
    <w:rsid w:val="00913B79"/>
    <w:rsid w:val="00913D56"/>
    <w:rsid w:val="00913D6F"/>
    <w:rsid w:val="00913DC3"/>
    <w:rsid w:val="0091408D"/>
    <w:rsid w:val="00914299"/>
    <w:rsid w:val="009142D7"/>
    <w:rsid w:val="0091448C"/>
    <w:rsid w:val="009145B7"/>
    <w:rsid w:val="00914EC2"/>
    <w:rsid w:val="009150C6"/>
    <w:rsid w:val="0091513B"/>
    <w:rsid w:val="0091536C"/>
    <w:rsid w:val="00915383"/>
    <w:rsid w:val="00915721"/>
    <w:rsid w:val="0091578C"/>
    <w:rsid w:val="00915897"/>
    <w:rsid w:val="00915B28"/>
    <w:rsid w:val="00916207"/>
    <w:rsid w:val="009163FF"/>
    <w:rsid w:val="00916503"/>
    <w:rsid w:val="00916767"/>
    <w:rsid w:val="0091678F"/>
    <w:rsid w:val="00916BF3"/>
    <w:rsid w:val="00916DDD"/>
    <w:rsid w:val="00916E22"/>
    <w:rsid w:val="00916EAC"/>
    <w:rsid w:val="009171EE"/>
    <w:rsid w:val="00917207"/>
    <w:rsid w:val="00917568"/>
    <w:rsid w:val="0091780E"/>
    <w:rsid w:val="009178E8"/>
    <w:rsid w:val="00917943"/>
    <w:rsid w:val="00917B0C"/>
    <w:rsid w:val="00917B6D"/>
    <w:rsid w:val="00917C95"/>
    <w:rsid w:val="00920079"/>
    <w:rsid w:val="009205BA"/>
    <w:rsid w:val="009205C2"/>
    <w:rsid w:val="0092066A"/>
    <w:rsid w:val="00920678"/>
    <w:rsid w:val="00920708"/>
    <w:rsid w:val="00920779"/>
    <w:rsid w:val="00921343"/>
    <w:rsid w:val="00921400"/>
    <w:rsid w:val="009214CB"/>
    <w:rsid w:val="0092176D"/>
    <w:rsid w:val="00921901"/>
    <w:rsid w:val="009219AC"/>
    <w:rsid w:val="00921A41"/>
    <w:rsid w:val="00921D73"/>
    <w:rsid w:val="00921E76"/>
    <w:rsid w:val="00921E91"/>
    <w:rsid w:val="009221AA"/>
    <w:rsid w:val="00922240"/>
    <w:rsid w:val="0092244B"/>
    <w:rsid w:val="009224A2"/>
    <w:rsid w:val="009226CC"/>
    <w:rsid w:val="00922BAA"/>
    <w:rsid w:val="00922D21"/>
    <w:rsid w:val="00922ED9"/>
    <w:rsid w:val="0092309F"/>
    <w:rsid w:val="00923A26"/>
    <w:rsid w:val="00923BFA"/>
    <w:rsid w:val="00923F0F"/>
    <w:rsid w:val="00923F44"/>
    <w:rsid w:val="00924068"/>
    <w:rsid w:val="00924532"/>
    <w:rsid w:val="009249E4"/>
    <w:rsid w:val="00924A0A"/>
    <w:rsid w:val="009252C6"/>
    <w:rsid w:val="009253B3"/>
    <w:rsid w:val="0092552C"/>
    <w:rsid w:val="00925B1F"/>
    <w:rsid w:val="00925B7A"/>
    <w:rsid w:val="00925B82"/>
    <w:rsid w:val="0092631A"/>
    <w:rsid w:val="00926447"/>
    <w:rsid w:val="00926589"/>
    <w:rsid w:val="00926638"/>
    <w:rsid w:val="009267B5"/>
    <w:rsid w:val="00926868"/>
    <w:rsid w:val="00926871"/>
    <w:rsid w:val="00926925"/>
    <w:rsid w:val="009269CE"/>
    <w:rsid w:val="00926D17"/>
    <w:rsid w:val="00927109"/>
    <w:rsid w:val="00927240"/>
    <w:rsid w:val="0092754B"/>
    <w:rsid w:val="00927794"/>
    <w:rsid w:val="009278C3"/>
    <w:rsid w:val="00927905"/>
    <w:rsid w:val="0092791F"/>
    <w:rsid w:val="00927988"/>
    <w:rsid w:val="0092799F"/>
    <w:rsid w:val="00927A4A"/>
    <w:rsid w:val="00927C3E"/>
    <w:rsid w:val="00927DA2"/>
    <w:rsid w:val="00927E4C"/>
    <w:rsid w:val="00927EE0"/>
    <w:rsid w:val="00927F95"/>
    <w:rsid w:val="009304C6"/>
    <w:rsid w:val="00930637"/>
    <w:rsid w:val="00930851"/>
    <w:rsid w:val="00930A09"/>
    <w:rsid w:val="00930A79"/>
    <w:rsid w:val="00930AD9"/>
    <w:rsid w:val="00930C95"/>
    <w:rsid w:val="00930D54"/>
    <w:rsid w:val="00930DD1"/>
    <w:rsid w:val="00930E6E"/>
    <w:rsid w:val="00930E71"/>
    <w:rsid w:val="00930E75"/>
    <w:rsid w:val="00931045"/>
    <w:rsid w:val="0093120F"/>
    <w:rsid w:val="0093121C"/>
    <w:rsid w:val="00931313"/>
    <w:rsid w:val="0093158B"/>
    <w:rsid w:val="009316CE"/>
    <w:rsid w:val="00931852"/>
    <w:rsid w:val="009319AD"/>
    <w:rsid w:val="00931BC9"/>
    <w:rsid w:val="00931BE9"/>
    <w:rsid w:val="00931BFF"/>
    <w:rsid w:val="00931C8D"/>
    <w:rsid w:val="00931CF8"/>
    <w:rsid w:val="00931D4B"/>
    <w:rsid w:val="00931E36"/>
    <w:rsid w:val="009322BA"/>
    <w:rsid w:val="009323CA"/>
    <w:rsid w:val="009324B4"/>
    <w:rsid w:val="00932580"/>
    <w:rsid w:val="009325A1"/>
    <w:rsid w:val="009326FE"/>
    <w:rsid w:val="00932847"/>
    <w:rsid w:val="00932D7B"/>
    <w:rsid w:val="00932F76"/>
    <w:rsid w:val="00933016"/>
    <w:rsid w:val="009337A9"/>
    <w:rsid w:val="00933C17"/>
    <w:rsid w:val="00933FC5"/>
    <w:rsid w:val="009342D6"/>
    <w:rsid w:val="00934433"/>
    <w:rsid w:val="00934469"/>
    <w:rsid w:val="0093455A"/>
    <w:rsid w:val="00934561"/>
    <w:rsid w:val="009345F2"/>
    <w:rsid w:val="0093477D"/>
    <w:rsid w:val="00934E51"/>
    <w:rsid w:val="00934FEF"/>
    <w:rsid w:val="00935125"/>
    <w:rsid w:val="009352E1"/>
    <w:rsid w:val="00935328"/>
    <w:rsid w:val="00935340"/>
    <w:rsid w:val="00935593"/>
    <w:rsid w:val="00935664"/>
    <w:rsid w:val="00935941"/>
    <w:rsid w:val="00935D6D"/>
    <w:rsid w:val="00936046"/>
    <w:rsid w:val="009367D4"/>
    <w:rsid w:val="00936A44"/>
    <w:rsid w:val="00936AAA"/>
    <w:rsid w:val="00936C52"/>
    <w:rsid w:val="00936FA3"/>
    <w:rsid w:val="0093702C"/>
    <w:rsid w:val="0093735B"/>
    <w:rsid w:val="0093739B"/>
    <w:rsid w:val="009374DC"/>
    <w:rsid w:val="009375A0"/>
    <w:rsid w:val="009375E8"/>
    <w:rsid w:val="009379C1"/>
    <w:rsid w:val="00937A16"/>
    <w:rsid w:val="00937B5D"/>
    <w:rsid w:val="00937B6C"/>
    <w:rsid w:val="00937C8F"/>
    <w:rsid w:val="00937DA2"/>
    <w:rsid w:val="00937E9D"/>
    <w:rsid w:val="00937FD3"/>
    <w:rsid w:val="009401D4"/>
    <w:rsid w:val="00940302"/>
    <w:rsid w:val="00940454"/>
    <w:rsid w:val="00940628"/>
    <w:rsid w:val="00940637"/>
    <w:rsid w:val="00940693"/>
    <w:rsid w:val="00940727"/>
    <w:rsid w:val="0094079B"/>
    <w:rsid w:val="00940B1C"/>
    <w:rsid w:val="00940D3D"/>
    <w:rsid w:val="00940F51"/>
    <w:rsid w:val="009413A5"/>
    <w:rsid w:val="009414C0"/>
    <w:rsid w:val="00941608"/>
    <w:rsid w:val="00941760"/>
    <w:rsid w:val="00941992"/>
    <w:rsid w:val="009419BB"/>
    <w:rsid w:val="00941C29"/>
    <w:rsid w:val="00941E80"/>
    <w:rsid w:val="0094272A"/>
    <w:rsid w:val="0094287F"/>
    <w:rsid w:val="00942A07"/>
    <w:rsid w:val="00942D01"/>
    <w:rsid w:val="00942DF1"/>
    <w:rsid w:val="00943007"/>
    <w:rsid w:val="00943AA7"/>
    <w:rsid w:val="00943BB7"/>
    <w:rsid w:val="00943BC8"/>
    <w:rsid w:val="00943C2F"/>
    <w:rsid w:val="00943CD6"/>
    <w:rsid w:val="00943FBB"/>
    <w:rsid w:val="009440EF"/>
    <w:rsid w:val="00944212"/>
    <w:rsid w:val="00944517"/>
    <w:rsid w:val="009445E9"/>
    <w:rsid w:val="00944997"/>
    <w:rsid w:val="00944AAD"/>
    <w:rsid w:val="00944B22"/>
    <w:rsid w:val="00944DC0"/>
    <w:rsid w:val="00944F2C"/>
    <w:rsid w:val="00944F87"/>
    <w:rsid w:val="0094506A"/>
    <w:rsid w:val="00945102"/>
    <w:rsid w:val="00945208"/>
    <w:rsid w:val="009453C1"/>
    <w:rsid w:val="009454DA"/>
    <w:rsid w:val="009455F8"/>
    <w:rsid w:val="009456E9"/>
    <w:rsid w:val="00945731"/>
    <w:rsid w:val="0094580F"/>
    <w:rsid w:val="00945858"/>
    <w:rsid w:val="0094585F"/>
    <w:rsid w:val="00945BDD"/>
    <w:rsid w:val="00945C41"/>
    <w:rsid w:val="009460F4"/>
    <w:rsid w:val="00946359"/>
    <w:rsid w:val="0094637A"/>
    <w:rsid w:val="009466F2"/>
    <w:rsid w:val="0094687A"/>
    <w:rsid w:val="009468B1"/>
    <w:rsid w:val="009468CA"/>
    <w:rsid w:val="00946C1A"/>
    <w:rsid w:val="00946EC5"/>
    <w:rsid w:val="00947572"/>
    <w:rsid w:val="00947600"/>
    <w:rsid w:val="0095005F"/>
    <w:rsid w:val="0095017A"/>
    <w:rsid w:val="00950185"/>
    <w:rsid w:val="00950241"/>
    <w:rsid w:val="009503DD"/>
    <w:rsid w:val="009505DC"/>
    <w:rsid w:val="009506D3"/>
    <w:rsid w:val="00950766"/>
    <w:rsid w:val="0095081B"/>
    <w:rsid w:val="00950A12"/>
    <w:rsid w:val="00950AC5"/>
    <w:rsid w:val="00950DE6"/>
    <w:rsid w:val="00950E43"/>
    <w:rsid w:val="00950F08"/>
    <w:rsid w:val="00951330"/>
    <w:rsid w:val="0095135D"/>
    <w:rsid w:val="0095142D"/>
    <w:rsid w:val="00951446"/>
    <w:rsid w:val="00951503"/>
    <w:rsid w:val="00951704"/>
    <w:rsid w:val="00951757"/>
    <w:rsid w:val="009517CE"/>
    <w:rsid w:val="00951CF8"/>
    <w:rsid w:val="00951DCB"/>
    <w:rsid w:val="009522B9"/>
    <w:rsid w:val="00952314"/>
    <w:rsid w:val="00952462"/>
    <w:rsid w:val="009526F0"/>
    <w:rsid w:val="009527F2"/>
    <w:rsid w:val="0095282A"/>
    <w:rsid w:val="00952990"/>
    <w:rsid w:val="00952AF6"/>
    <w:rsid w:val="00952BD2"/>
    <w:rsid w:val="00952CA7"/>
    <w:rsid w:val="00952D32"/>
    <w:rsid w:val="00952EDE"/>
    <w:rsid w:val="009532A3"/>
    <w:rsid w:val="009535B7"/>
    <w:rsid w:val="009536B1"/>
    <w:rsid w:val="00953801"/>
    <w:rsid w:val="0095386B"/>
    <w:rsid w:val="00953968"/>
    <w:rsid w:val="0095398D"/>
    <w:rsid w:val="00953A0C"/>
    <w:rsid w:val="00953A4F"/>
    <w:rsid w:val="00953B32"/>
    <w:rsid w:val="00953E09"/>
    <w:rsid w:val="00953E96"/>
    <w:rsid w:val="00953E9D"/>
    <w:rsid w:val="009540A2"/>
    <w:rsid w:val="00954384"/>
    <w:rsid w:val="009543BC"/>
    <w:rsid w:val="009544AE"/>
    <w:rsid w:val="00954803"/>
    <w:rsid w:val="00954B0F"/>
    <w:rsid w:val="00954BA9"/>
    <w:rsid w:val="00954C01"/>
    <w:rsid w:val="00954F76"/>
    <w:rsid w:val="0095525F"/>
    <w:rsid w:val="00955561"/>
    <w:rsid w:val="009556AA"/>
    <w:rsid w:val="00956141"/>
    <w:rsid w:val="0095669A"/>
    <w:rsid w:val="009566D3"/>
    <w:rsid w:val="0095673C"/>
    <w:rsid w:val="00956DB4"/>
    <w:rsid w:val="00956E6B"/>
    <w:rsid w:val="00956E86"/>
    <w:rsid w:val="00957074"/>
    <w:rsid w:val="0095712D"/>
    <w:rsid w:val="0095712E"/>
    <w:rsid w:val="009571CD"/>
    <w:rsid w:val="00957398"/>
    <w:rsid w:val="009574CF"/>
    <w:rsid w:val="009574D5"/>
    <w:rsid w:val="00957748"/>
    <w:rsid w:val="00957BF4"/>
    <w:rsid w:val="00957CB3"/>
    <w:rsid w:val="00957D14"/>
    <w:rsid w:val="00957D28"/>
    <w:rsid w:val="009600B7"/>
    <w:rsid w:val="009600F0"/>
    <w:rsid w:val="00960354"/>
    <w:rsid w:val="00960556"/>
    <w:rsid w:val="009606FC"/>
    <w:rsid w:val="0096087D"/>
    <w:rsid w:val="0096094A"/>
    <w:rsid w:val="00960A63"/>
    <w:rsid w:val="00960AC2"/>
    <w:rsid w:val="00960B75"/>
    <w:rsid w:val="00960FBE"/>
    <w:rsid w:val="009612C8"/>
    <w:rsid w:val="00961761"/>
    <w:rsid w:val="00961C03"/>
    <w:rsid w:val="00961E79"/>
    <w:rsid w:val="00962187"/>
    <w:rsid w:val="00962388"/>
    <w:rsid w:val="009625B7"/>
    <w:rsid w:val="0096274C"/>
    <w:rsid w:val="009628B7"/>
    <w:rsid w:val="00962BAA"/>
    <w:rsid w:val="00962E8C"/>
    <w:rsid w:val="00962F0A"/>
    <w:rsid w:val="00963044"/>
    <w:rsid w:val="00963323"/>
    <w:rsid w:val="00963392"/>
    <w:rsid w:val="0096355F"/>
    <w:rsid w:val="009636BC"/>
    <w:rsid w:val="00963A59"/>
    <w:rsid w:val="00963D5B"/>
    <w:rsid w:val="00963D7E"/>
    <w:rsid w:val="00963F53"/>
    <w:rsid w:val="00964083"/>
    <w:rsid w:val="009640E0"/>
    <w:rsid w:val="009640F6"/>
    <w:rsid w:val="0096413C"/>
    <w:rsid w:val="009641A7"/>
    <w:rsid w:val="0096421A"/>
    <w:rsid w:val="00964376"/>
    <w:rsid w:val="009643DA"/>
    <w:rsid w:val="00964593"/>
    <w:rsid w:val="009645BC"/>
    <w:rsid w:val="0096468C"/>
    <w:rsid w:val="009649C8"/>
    <w:rsid w:val="00964A2C"/>
    <w:rsid w:val="00964D4C"/>
    <w:rsid w:val="00964F98"/>
    <w:rsid w:val="0096508E"/>
    <w:rsid w:val="009653BB"/>
    <w:rsid w:val="009655E3"/>
    <w:rsid w:val="0096598F"/>
    <w:rsid w:val="009659EE"/>
    <w:rsid w:val="00965B81"/>
    <w:rsid w:val="00966159"/>
    <w:rsid w:val="009662DC"/>
    <w:rsid w:val="0096634B"/>
    <w:rsid w:val="00966410"/>
    <w:rsid w:val="009667CA"/>
    <w:rsid w:val="0096686C"/>
    <w:rsid w:val="0096699E"/>
    <w:rsid w:val="00966D3B"/>
    <w:rsid w:val="00967072"/>
    <w:rsid w:val="0096707A"/>
    <w:rsid w:val="00967116"/>
    <w:rsid w:val="0096715B"/>
    <w:rsid w:val="009671AC"/>
    <w:rsid w:val="00967285"/>
    <w:rsid w:val="00967295"/>
    <w:rsid w:val="0096741B"/>
    <w:rsid w:val="00967537"/>
    <w:rsid w:val="009676BF"/>
    <w:rsid w:val="009678BC"/>
    <w:rsid w:val="00967A09"/>
    <w:rsid w:val="00967D62"/>
    <w:rsid w:val="009701A4"/>
    <w:rsid w:val="00970332"/>
    <w:rsid w:val="0097035E"/>
    <w:rsid w:val="00970372"/>
    <w:rsid w:val="009703CD"/>
    <w:rsid w:val="00970621"/>
    <w:rsid w:val="00970654"/>
    <w:rsid w:val="00970A09"/>
    <w:rsid w:val="0097129D"/>
    <w:rsid w:val="009712CB"/>
    <w:rsid w:val="00971621"/>
    <w:rsid w:val="009717B9"/>
    <w:rsid w:val="009717DD"/>
    <w:rsid w:val="0097187B"/>
    <w:rsid w:val="00971C64"/>
    <w:rsid w:val="00971FD6"/>
    <w:rsid w:val="009721E7"/>
    <w:rsid w:val="00972403"/>
    <w:rsid w:val="00972517"/>
    <w:rsid w:val="009725E7"/>
    <w:rsid w:val="009726DA"/>
    <w:rsid w:val="009726E7"/>
    <w:rsid w:val="00972BFC"/>
    <w:rsid w:val="00972C50"/>
    <w:rsid w:val="00972D82"/>
    <w:rsid w:val="00972E95"/>
    <w:rsid w:val="00972EB5"/>
    <w:rsid w:val="00972F84"/>
    <w:rsid w:val="0097324B"/>
    <w:rsid w:val="00973456"/>
    <w:rsid w:val="00973556"/>
    <w:rsid w:val="009739DF"/>
    <w:rsid w:val="00973C16"/>
    <w:rsid w:val="00973C77"/>
    <w:rsid w:val="00973CDC"/>
    <w:rsid w:val="00974002"/>
    <w:rsid w:val="009740B8"/>
    <w:rsid w:val="00974370"/>
    <w:rsid w:val="009743CB"/>
    <w:rsid w:val="009747DC"/>
    <w:rsid w:val="009749A2"/>
    <w:rsid w:val="00974A13"/>
    <w:rsid w:val="00974BBF"/>
    <w:rsid w:val="00974BE6"/>
    <w:rsid w:val="00974BFE"/>
    <w:rsid w:val="00974CA8"/>
    <w:rsid w:val="00974EE8"/>
    <w:rsid w:val="00974FF0"/>
    <w:rsid w:val="0097514A"/>
    <w:rsid w:val="00975208"/>
    <w:rsid w:val="0097560D"/>
    <w:rsid w:val="0097594A"/>
    <w:rsid w:val="00975C42"/>
    <w:rsid w:val="00975DA4"/>
    <w:rsid w:val="00975E12"/>
    <w:rsid w:val="00975E6C"/>
    <w:rsid w:val="00975FCF"/>
    <w:rsid w:val="00976044"/>
    <w:rsid w:val="0097612D"/>
    <w:rsid w:val="009761F6"/>
    <w:rsid w:val="0097634B"/>
    <w:rsid w:val="00976433"/>
    <w:rsid w:val="00976444"/>
    <w:rsid w:val="009764CF"/>
    <w:rsid w:val="009766D7"/>
    <w:rsid w:val="00976709"/>
    <w:rsid w:val="00976731"/>
    <w:rsid w:val="00976935"/>
    <w:rsid w:val="00976A12"/>
    <w:rsid w:val="00976E6A"/>
    <w:rsid w:val="009770D5"/>
    <w:rsid w:val="00977179"/>
    <w:rsid w:val="009772B4"/>
    <w:rsid w:val="009773A2"/>
    <w:rsid w:val="00977740"/>
    <w:rsid w:val="0097785F"/>
    <w:rsid w:val="0097786E"/>
    <w:rsid w:val="0097793F"/>
    <w:rsid w:val="009779D8"/>
    <w:rsid w:val="00977AD6"/>
    <w:rsid w:val="00977C05"/>
    <w:rsid w:val="00980148"/>
    <w:rsid w:val="009802C6"/>
    <w:rsid w:val="009804EB"/>
    <w:rsid w:val="0098051E"/>
    <w:rsid w:val="0098067A"/>
    <w:rsid w:val="00980762"/>
    <w:rsid w:val="00980764"/>
    <w:rsid w:val="00980B47"/>
    <w:rsid w:val="00980C04"/>
    <w:rsid w:val="00980C05"/>
    <w:rsid w:val="00980E07"/>
    <w:rsid w:val="0098110C"/>
    <w:rsid w:val="0098127B"/>
    <w:rsid w:val="00981352"/>
    <w:rsid w:val="009813BD"/>
    <w:rsid w:val="00981A2D"/>
    <w:rsid w:val="00981AA1"/>
    <w:rsid w:val="00981AC1"/>
    <w:rsid w:val="00981EED"/>
    <w:rsid w:val="009821C0"/>
    <w:rsid w:val="00982227"/>
    <w:rsid w:val="009824A4"/>
    <w:rsid w:val="0098284E"/>
    <w:rsid w:val="0098294C"/>
    <w:rsid w:val="00982B20"/>
    <w:rsid w:val="00982CBD"/>
    <w:rsid w:val="00982EB0"/>
    <w:rsid w:val="00982F6E"/>
    <w:rsid w:val="00983092"/>
    <w:rsid w:val="009830A8"/>
    <w:rsid w:val="0098317B"/>
    <w:rsid w:val="00983361"/>
    <w:rsid w:val="009833F6"/>
    <w:rsid w:val="00983836"/>
    <w:rsid w:val="0098388E"/>
    <w:rsid w:val="009838CB"/>
    <w:rsid w:val="00983A95"/>
    <w:rsid w:val="00983D0F"/>
    <w:rsid w:val="00983EFA"/>
    <w:rsid w:val="0098406C"/>
    <w:rsid w:val="0098427E"/>
    <w:rsid w:val="00984315"/>
    <w:rsid w:val="0098476A"/>
    <w:rsid w:val="00984A8A"/>
    <w:rsid w:val="00984A95"/>
    <w:rsid w:val="00984DDC"/>
    <w:rsid w:val="00984ED1"/>
    <w:rsid w:val="0098535B"/>
    <w:rsid w:val="00985504"/>
    <w:rsid w:val="009856CB"/>
    <w:rsid w:val="00985889"/>
    <w:rsid w:val="009858F4"/>
    <w:rsid w:val="00985A9C"/>
    <w:rsid w:val="00985F3E"/>
    <w:rsid w:val="009864D0"/>
    <w:rsid w:val="009865FA"/>
    <w:rsid w:val="009866AC"/>
    <w:rsid w:val="00986795"/>
    <w:rsid w:val="009869FE"/>
    <w:rsid w:val="00986C29"/>
    <w:rsid w:val="00986C81"/>
    <w:rsid w:val="00987219"/>
    <w:rsid w:val="0098723B"/>
    <w:rsid w:val="00987536"/>
    <w:rsid w:val="009876D6"/>
    <w:rsid w:val="0098784C"/>
    <w:rsid w:val="009878E3"/>
    <w:rsid w:val="009878F2"/>
    <w:rsid w:val="00987916"/>
    <w:rsid w:val="009879D9"/>
    <w:rsid w:val="00987A4C"/>
    <w:rsid w:val="00987B3E"/>
    <w:rsid w:val="00987B4E"/>
    <w:rsid w:val="00987DE1"/>
    <w:rsid w:val="00987E5A"/>
    <w:rsid w:val="0099004D"/>
    <w:rsid w:val="00990366"/>
    <w:rsid w:val="009906B0"/>
    <w:rsid w:val="00990917"/>
    <w:rsid w:val="00990A4D"/>
    <w:rsid w:val="00990BE3"/>
    <w:rsid w:val="00990C46"/>
    <w:rsid w:val="00990EEE"/>
    <w:rsid w:val="009911A9"/>
    <w:rsid w:val="0099131C"/>
    <w:rsid w:val="0099152D"/>
    <w:rsid w:val="0099153C"/>
    <w:rsid w:val="00991858"/>
    <w:rsid w:val="00991B78"/>
    <w:rsid w:val="00991BFC"/>
    <w:rsid w:val="00991D2D"/>
    <w:rsid w:val="00991D9B"/>
    <w:rsid w:val="00991FAA"/>
    <w:rsid w:val="0099217D"/>
    <w:rsid w:val="009922EB"/>
    <w:rsid w:val="0099238B"/>
    <w:rsid w:val="0099248C"/>
    <w:rsid w:val="009926FC"/>
    <w:rsid w:val="00992881"/>
    <w:rsid w:val="009928AB"/>
    <w:rsid w:val="009928EB"/>
    <w:rsid w:val="0099321C"/>
    <w:rsid w:val="009932F9"/>
    <w:rsid w:val="009934E5"/>
    <w:rsid w:val="009935D5"/>
    <w:rsid w:val="00993730"/>
    <w:rsid w:val="009937B4"/>
    <w:rsid w:val="00993D27"/>
    <w:rsid w:val="00993E25"/>
    <w:rsid w:val="00993F24"/>
    <w:rsid w:val="00994124"/>
    <w:rsid w:val="00994192"/>
    <w:rsid w:val="00994261"/>
    <w:rsid w:val="00994282"/>
    <w:rsid w:val="009942BA"/>
    <w:rsid w:val="009944D9"/>
    <w:rsid w:val="009945E5"/>
    <w:rsid w:val="00994701"/>
    <w:rsid w:val="009947BD"/>
    <w:rsid w:val="00994A34"/>
    <w:rsid w:val="00994CCA"/>
    <w:rsid w:val="00994D3C"/>
    <w:rsid w:val="00994F0E"/>
    <w:rsid w:val="00995038"/>
    <w:rsid w:val="00995043"/>
    <w:rsid w:val="009951F2"/>
    <w:rsid w:val="00995263"/>
    <w:rsid w:val="00995332"/>
    <w:rsid w:val="0099544B"/>
    <w:rsid w:val="00995562"/>
    <w:rsid w:val="009955FE"/>
    <w:rsid w:val="009957F9"/>
    <w:rsid w:val="00995A7B"/>
    <w:rsid w:val="00995BD8"/>
    <w:rsid w:val="00995E2F"/>
    <w:rsid w:val="00995EA1"/>
    <w:rsid w:val="00995EC8"/>
    <w:rsid w:val="00995F28"/>
    <w:rsid w:val="00996253"/>
    <w:rsid w:val="0099643B"/>
    <w:rsid w:val="00996523"/>
    <w:rsid w:val="0099676B"/>
    <w:rsid w:val="009967DC"/>
    <w:rsid w:val="00996ABE"/>
    <w:rsid w:val="00996C7A"/>
    <w:rsid w:val="009970D4"/>
    <w:rsid w:val="0099719D"/>
    <w:rsid w:val="00997605"/>
    <w:rsid w:val="0099773D"/>
    <w:rsid w:val="009978EA"/>
    <w:rsid w:val="0099796C"/>
    <w:rsid w:val="00997973"/>
    <w:rsid w:val="00997B3A"/>
    <w:rsid w:val="00997B97"/>
    <w:rsid w:val="00997C64"/>
    <w:rsid w:val="00997DB3"/>
    <w:rsid w:val="00997E7F"/>
    <w:rsid w:val="00997F79"/>
    <w:rsid w:val="009A0082"/>
    <w:rsid w:val="009A00C1"/>
    <w:rsid w:val="009A047E"/>
    <w:rsid w:val="009A06A2"/>
    <w:rsid w:val="009A06D0"/>
    <w:rsid w:val="009A0913"/>
    <w:rsid w:val="009A0B90"/>
    <w:rsid w:val="009A0CEA"/>
    <w:rsid w:val="009A0CF9"/>
    <w:rsid w:val="009A0F19"/>
    <w:rsid w:val="009A0F5C"/>
    <w:rsid w:val="009A110F"/>
    <w:rsid w:val="009A1114"/>
    <w:rsid w:val="009A1132"/>
    <w:rsid w:val="009A150B"/>
    <w:rsid w:val="009A164E"/>
    <w:rsid w:val="009A17D3"/>
    <w:rsid w:val="009A1BD1"/>
    <w:rsid w:val="009A1EDE"/>
    <w:rsid w:val="009A1F6F"/>
    <w:rsid w:val="009A2177"/>
    <w:rsid w:val="009A2241"/>
    <w:rsid w:val="009A258B"/>
    <w:rsid w:val="009A25E9"/>
    <w:rsid w:val="009A2F54"/>
    <w:rsid w:val="009A3095"/>
    <w:rsid w:val="009A3475"/>
    <w:rsid w:val="009A3488"/>
    <w:rsid w:val="009A3500"/>
    <w:rsid w:val="009A351B"/>
    <w:rsid w:val="009A365D"/>
    <w:rsid w:val="009A3726"/>
    <w:rsid w:val="009A377D"/>
    <w:rsid w:val="009A37A6"/>
    <w:rsid w:val="009A37F3"/>
    <w:rsid w:val="009A39DE"/>
    <w:rsid w:val="009A3AB8"/>
    <w:rsid w:val="009A4316"/>
    <w:rsid w:val="009A4322"/>
    <w:rsid w:val="009A4500"/>
    <w:rsid w:val="009A46B2"/>
    <w:rsid w:val="009A47E7"/>
    <w:rsid w:val="009A4A56"/>
    <w:rsid w:val="009A4D30"/>
    <w:rsid w:val="009A52C2"/>
    <w:rsid w:val="009A54FF"/>
    <w:rsid w:val="009A566A"/>
    <w:rsid w:val="009A57DB"/>
    <w:rsid w:val="009A5B55"/>
    <w:rsid w:val="009A5C24"/>
    <w:rsid w:val="009A5C5A"/>
    <w:rsid w:val="009A5F4C"/>
    <w:rsid w:val="009A6191"/>
    <w:rsid w:val="009A653C"/>
    <w:rsid w:val="009A66C1"/>
    <w:rsid w:val="009A6A1A"/>
    <w:rsid w:val="009A6A25"/>
    <w:rsid w:val="009A6A4B"/>
    <w:rsid w:val="009A6AA4"/>
    <w:rsid w:val="009A6BEA"/>
    <w:rsid w:val="009A7007"/>
    <w:rsid w:val="009A7021"/>
    <w:rsid w:val="009A7059"/>
    <w:rsid w:val="009A71AA"/>
    <w:rsid w:val="009A7329"/>
    <w:rsid w:val="009A74B2"/>
    <w:rsid w:val="009A763F"/>
    <w:rsid w:val="009A7684"/>
    <w:rsid w:val="009A78E0"/>
    <w:rsid w:val="009A799C"/>
    <w:rsid w:val="009A7CB5"/>
    <w:rsid w:val="009A7D5B"/>
    <w:rsid w:val="009A7E98"/>
    <w:rsid w:val="009A7F9C"/>
    <w:rsid w:val="009A7FD4"/>
    <w:rsid w:val="009A7FF2"/>
    <w:rsid w:val="009B0532"/>
    <w:rsid w:val="009B066A"/>
    <w:rsid w:val="009B06FD"/>
    <w:rsid w:val="009B0B90"/>
    <w:rsid w:val="009B0BD3"/>
    <w:rsid w:val="009B0BE0"/>
    <w:rsid w:val="009B0EE4"/>
    <w:rsid w:val="009B0FC8"/>
    <w:rsid w:val="009B142E"/>
    <w:rsid w:val="009B15BC"/>
    <w:rsid w:val="009B176B"/>
    <w:rsid w:val="009B1D01"/>
    <w:rsid w:val="009B1DD2"/>
    <w:rsid w:val="009B1FF0"/>
    <w:rsid w:val="009B201A"/>
    <w:rsid w:val="009B22E4"/>
    <w:rsid w:val="009B243F"/>
    <w:rsid w:val="009B2554"/>
    <w:rsid w:val="009B298E"/>
    <w:rsid w:val="009B2A8B"/>
    <w:rsid w:val="009B2DF7"/>
    <w:rsid w:val="009B2E67"/>
    <w:rsid w:val="009B2F1F"/>
    <w:rsid w:val="009B2F6B"/>
    <w:rsid w:val="009B3162"/>
    <w:rsid w:val="009B320B"/>
    <w:rsid w:val="009B326A"/>
    <w:rsid w:val="009B350D"/>
    <w:rsid w:val="009B36D2"/>
    <w:rsid w:val="009B3732"/>
    <w:rsid w:val="009B3954"/>
    <w:rsid w:val="009B3FF0"/>
    <w:rsid w:val="009B3FF8"/>
    <w:rsid w:val="009B42A5"/>
    <w:rsid w:val="009B439C"/>
    <w:rsid w:val="009B456B"/>
    <w:rsid w:val="009B46C7"/>
    <w:rsid w:val="009B48C5"/>
    <w:rsid w:val="009B48D8"/>
    <w:rsid w:val="009B4A83"/>
    <w:rsid w:val="009B4C22"/>
    <w:rsid w:val="009B4CE0"/>
    <w:rsid w:val="009B4D19"/>
    <w:rsid w:val="009B4D22"/>
    <w:rsid w:val="009B4D58"/>
    <w:rsid w:val="009B50E8"/>
    <w:rsid w:val="009B5143"/>
    <w:rsid w:val="009B5174"/>
    <w:rsid w:val="009B52E5"/>
    <w:rsid w:val="009B5422"/>
    <w:rsid w:val="009B57B8"/>
    <w:rsid w:val="009B57C1"/>
    <w:rsid w:val="009B57F5"/>
    <w:rsid w:val="009B592D"/>
    <w:rsid w:val="009B59CA"/>
    <w:rsid w:val="009B5A40"/>
    <w:rsid w:val="009B5A53"/>
    <w:rsid w:val="009B5AA0"/>
    <w:rsid w:val="009B5D13"/>
    <w:rsid w:val="009B5D89"/>
    <w:rsid w:val="009B5E41"/>
    <w:rsid w:val="009B5E5C"/>
    <w:rsid w:val="009B5E6D"/>
    <w:rsid w:val="009B5E7A"/>
    <w:rsid w:val="009B5F69"/>
    <w:rsid w:val="009B60F0"/>
    <w:rsid w:val="009B6175"/>
    <w:rsid w:val="009B6243"/>
    <w:rsid w:val="009B63A6"/>
    <w:rsid w:val="009B6436"/>
    <w:rsid w:val="009B6766"/>
    <w:rsid w:val="009B6780"/>
    <w:rsid w:val="009B6AF8"/>
    <w:rsid w:val="009B6BA1"/>
    <w:rsid w:val="009B6E22"/>
    <w:rsid w:val="009B7346"/>
    <w:rsid w:val="009B7793"/>
    <w:rsid w:val="009B79A1"/>
    <w:rsid w:val="009C01BD"/>
    <w:rsid w:val="009C0344"/>
    <w:rsid w:val="009C04BE"/>
    <w:rsid w:val="009C05B3"/>
    <w:rsid w:val="009C080E"/>
    <w:rsid w:val="009C0C45"/>
    <w:rsid w:val="009C0CDA"/>
    <w:rsid w:val="009C0F56"/>
    <w:rsid w:val="009C1128"/>
    <w:rsid w:val="009C1A15"/>
    <w:rsid w:val="009C1B08"/>
    <w:rsid w:val="009C1E27"/>
    <w:rsid w:val="009C1F90"/>
    <w:rsid w:val="009C2016"/>
    <w:rsid w:val="009C2022"/>
    <w:rsid w:val="009C2062"/>
    <w:rsid w:val="009C20BE"/>
    <w:rsid w:val="009C24EC"/>
    <w:rsid w:val="009C26DC"/>
    <w:rsid w:val="009C2C75"/>
    <w:rsid w:val="009C2F29"/>
    <w:rsid w:val="009C31F8"/>
    <w:rsid w:val="009C328D"/>
    <w:rsid w:val="009C367D"/>
    <w:rsid w:val="009C3AF8"/>
    <w:rsid w:val="009C3B89"/>
    <w:rsid w:val="009C3E06"/>
    <w:rsid w:val="009C3E12"/>
    <w:rsid w:val="009C41BD"/>
    <w:rsid w:val="009C4233"/>
    <w:rsid w:val="009C42D2"/>
    <w:rsid w:val="009C4455"/>
    <w:rsid w:val="009C46DF"/>
    <w:rsid w:val="009C4871"/>
    <w:rsid w:val="009C4D76"/>
    <w:rsid w:val="009C4EAA"/>
    <w:rsid w:val="009C5003"/>
    <w:rsid w:val="009C51DE"/>
    <w:rsid w:val="009C56A1"/>
    <w:rsid w:val="009C58A6"/>
    <w:rsid w:val="009C5934"/>
    <w:rsid w:val="009C5987"/>
    <w:rsid w:val="009C5A77"/>
    <w:rsid w:val="009C5D1E"/>
    <w:rsid w:val="009C5F92"/>
    <w:rsid w:val="009C6051"/>
    <w:rsid w:val="009C60D8"/>
    <w:rsid w:val="009C6230"/>
    <w:rsid w:val="009C6297"/>
    <w:rsid w:val="009C6425"/>
    <w:rsid w:val="009C6869"/>
    <w:rsid w:val="009C6B46"/>
    <w:rsid w:val="009C6DA3"/>
    <w:rsid w:val="009C6DBD"/>
    <w:rsid w:val="009C7106"/>
    <w:rsid w:val="009C72F0"/>
    <w:rsid w:val="009C73F3"/>
    <w:rsid w:val="009C797C"/>
    <w:rsid w:val="009C7989"/>
    <w:rsid w:val="009C7E0B"/>
    <w:rsid w:val="009C7FFA"/>
    <w:rsid w:val="009D01D9"/>
    <w:rsid w:val="009D03EA"/>
    <w:rsid w:val="009D0430"/>
    <w:rsid w:val="009D04AA"/>
    <w:rsid w:val="009D0635"/>
    <w:rsid w:val="009D066E"/>
    <w:rsid w:val="009D099F"/>
    <w:rsid w:val="009D0A46"/>
    <w:rsid w:val="009D0A80"/>
    <w:rsid w:val="009D0BD4"/>
    <w:rsid w:val="009D0C88"/>
    <w:rsid w:val="009D0C92"/>
    <w:rsid w:val="009D0CB4"/>
    <w:rsid w:val="009D0FC7"/>
    <w:rsid w:val="009D0FD8"/>
    <w:rsid w:val="009D1440"/>
    <w:rsid w:val="009D150B"/>
    <w:rsid w:val="009D16C9"/>
    <w:rsid w:val="009D179A"/>
    <w:rsid w:val="009D1C83"/>
    <w:rsid w:val="009D1C98"/>
    <w:rsid w:val="009D1D16"/>
    <w:rsid w:val="009D2415"/>
    <w:rsid w:val="009D2480"/>
    <w:rsid w:val="009D2745"/>
    <w:rsid w:val="009D2794"/>
    <w:rsid w:val="009D28A1"/>
    <w:rsid w:val="009D2BC0"/>
    <w:rsid w:val="009D2CC5"/>
    <w:rsid w:val="009D317B"/>
    <w:rsid w:val="009D3306"/>
    <w:rsid w:val="009D35D3"/>
    <w:rsid w:val="009D3779"/>
    <w:rsid w:val="009D3857"/>
    <w:rsid w:val="009D3C63"/>
    <w:rsid w:val="009D3E2D"/>
    <w:rsid w:val="009D3FD7"/>
    <w:rsid w:val="009D3FEF"/>
    <w:rsid w:val="009D427A"/>
    <w:rsid w:val="009D4688"/>
    <w:rsid w:val="009D46D4"/>
    <w:rsid w:val="009D470E"/>
    <w:rsid w:val="009D474E"/>
    <w:rsid w:val="009D4793"/>
    <w:rsid w:val="009D48E2"/>
    <w:rsid w:val="009D4A1D"/>
    <w:rsid w:val="009D4DB4"/>
    <w:rsid w:val="009D4E4F"/>
    <w:rsid w:val="009D4FCF"/>
    <w:rsid w:val="009D5058"/>
    <w:rsid w:val="009D521A"/>
    <w:rsid w:val="009D53BC"/>
    <w:rsid w:val="009D5475"/>
    <w:rsid w:val="009D5677"/>
    <w:rsid w:val="009D57A0"/>
    <w:rsid w:val="009D57C0"/>
    <w:rsid w:val="009D5842"/>
    <w:rsid w:val="009D5863"/>
    <w:rsid w:val="009D5B8C"/>
    <w:rsid w:val="009D5CE0"/>
    <w:rsid w:val="009D5E9E"/>
    <w:rsid w:val="009D6016"/>
    <w:rsid w:val="009D6172"/>
    <w:rsid w:val="009D62B8"/>
    <w:rsid w:val="009D62C6"/>
    <w:rsid w:val="009D62E5"/>
    <w:rsid w:val="009D632E"/>
    <w:rsid w:val="009D65F0"/>
    <w:rsid w:val="009D67E5"/>
    <w:rsid w:val="009D69A4"/>
    <w:rsid w:val="009D6A42"/>
    <w:rsid w:val="009D6AA5"/>
    <w:rsid w:val="009D6B58"/>
    <w:rsid w:val="009D6CA2"/>
    <w:rsid w:val="009D71B2"/>
    <w:rsid w:val="009D73FE"/>
    <w:rsid w:val="009D78AD"/>
    <w:rsid w:val="009D7A48"/>
    <w:rsid w:val="009D7A68"/>
    <w:rsid w:val="009D7A6E"/>
    <w:rsid w:val="009D7DD2"/>
    <w:rsid w:val="009D7F4E"/>
    <w:rsid w:val="009E013E"/>
    <w:rsid w:val="009E0220"/>
    <w:rsid w:val="009E03F2"/>
    <w:rsid w:val="009E0543"/>
    <w:rsid w:val="009E0582"/>
    <w:rsid w:val="009E0899"/>
    <w:rsid w:val="009E0B91"/>
    <w:rsid w:val="009E0C52"/>
    <w:rsid w:val="009E0C62"/>
    <w:rsid w:val="009E0DC4"/>
    <w:rsid w:val="009E0E10"/>
    <w:rsid w:val="009E0E8E"/>
    <w:rsid w:val="009E0EC8"/>
    <w:rsid w:val="009E1211"/>
    <w:rsid w:val="009E13A1"/>
    <w:rsid w:val="009E13FC"/>
    <w:rsid w:val="009E1439"/>
    <w:rsid w:val="009E14D4"/>
    <w:rsid w:val="009E160E"/>
    <w:rsid w:val="009E184E"/>
    <w:rsid w:val="009E1926"/>
    <w:rsid w:val="009E1958"/>
    <w:rsid w:val="009E1CDA"/>
    <w:rsid w:val="009E1F68"/>
    <w:rsid w:val="009E1F9A"/>
    <w:rsid w:val="009E2143"/>
    <w:rsid w:val="009E224F"/>
    <w:rsid w:val="009E2583"/>
    <w:rsid w:val="009E2AD4"/>
    <w:rsid w:val="009E2CAC"/>
    <w:rsid w:val="009E2E99"/>
    <w:rsid w:val="009E2F8F"/>
    <w:rsid w:val="009E327E"/>
    <w:rsid w:val="009E3503"/>
    <w:rsid w:val="009E3562"/>
    <w:rsid w:val="009E3659"/>
    <w:rsid w:val="009E3A75"/>
    <w:rsid w:val="009E3BA0"/>
    <w:rsid w:val="009E3CBB"/>
    <w:rsid w:val="009E3EDE"/>
    <w:rsid w:val="009E3F02"/>
    <w:rsid w:val="009E4053"/>
    <w:rsid w:val="009E4216"/>
    <w:rsid w:val="009E4434"/>
    <w:rsid w:val="009E47D2"/>
    <w:rsid w:val="009E495D"/>
    <w:rsid w:val="009E49C5"/>
    <w:rsid w:val="009E4B26"/>
    <w:rsid w:val="009E4BBD"/>
    <w:rsid w:val="009E4DA5"/>
    <w:rsid w:val="009E5297"/>
    <w:rsid w:val="009E533D"/>
    <w:rsid w:val="009E5843"/>
    <w:rsid w:val="009E5877"/>
    <w:rsid w:val="009E595D"/>
    <w:rsid w:val="009E59D3"/>
    <w:rsid w:val="009E5A1F"/>
    <w:rsid w:val="009E5AE1"/>
    <w:rsid w:val="009E5C88"/>
    <w:rsid w:val="009E5D6C"/>
    <w:rsid w:val="009E5F57"/>
    <w:rsid w:val="009E60A9"/>
    <w:rsid w:val="009E6349"/>
    <w:rsid w:val="009E63F3"/>
    <w:rsid w:val="009E6A28"/>
    <w:rsid w:val="009E6B88"/>
    <w:rsid w:val="009E6CF9"/>
    <w:rsid w:val="009E6F4B"/>
    <w:rsid w:val="009E72C2"/>
    <w:rsid w:val="009E7323"/>
    <w:rsid w:val="009E7352"/>
    <w:rsid w:val="009E7496"/>
    <w:rsid w:val="009E7591"/>
    <w:rsid w:val="009E76AB"/>
    <w:rsid w:val="009E795B"/>
    <w:rsid w:val="009E79E0"/>
    <w:rsid w:val="009E7A41"/>
    <w:rsid w:val="009E7AFA"/>
    <w:rsid w:val="009F000E"/>
    <w:rsid w:val="009F0076"/>
    <w:rsid w:val="009F0236"/>
    <w:rsid w:val="009F02CD"/>
    <w:rsid w:val="009F040E"/>
    <w:rsid w:val="009F046F"/>
    <w:rsid w:val="009F08D1"/>
    <w:rsid w:val="009F0945"/>
    <w:rsid w:val="009F0B9C"/>
    <w:rsid w:val="009F0C19"/>
    <w:rsid w:val="009F1024"/>
    <w:rsid w:val="009F12AC"/>
    <w:rsid w:val="009F1302"/>
    <w:rsid w:val="009F169E"/>
    <w:rsid w:val="009F1AC2"/>
    <w:rsid w:val="009F1D30"/>
    <w:rsid w:val="009F210B"/>
    <w:rsid w:val="009F2132"/>
    <w:rsid w:val="009F2342"/>
    <w:rsid w:val="009F25E0"/>
    <w:rsid w:val="009F2B70"/>
    <w:rsid w:val="009F2D3E"/>
    <w:rsid w:val="009F306B"/>
    <w:rsid w:val="009F3094"/>
    <w:rsid w:val="009F30E6"/>
    <w:rsid w:val="009F3207"/>
    <w:rsid w:val="009F3314"/>
    <w:rsid w:val="009F3352"/>
    <w:rsid w:val="009F33B8"/>
    <w:rsid w:val="009F343E"/>
    <w:rsid w:val="009F382E"/>
    <w:rsid w:val="009F39DE"/>
    <w:rsid w:val="009F3F7C"/>
    <w:rsid w:val="009F45F1"/>
    <w:rsid w:val="009F4804"/>
    <w:rsid w:val="009F48CF"/>
    <w:rsid w:val="009F4B1D"/>
    <w:rsid w:val="009F50F4"/>
    <w:rsid w:val="009F5249"/>
    <w:rsid w:val="009F5432"/>
    <w:rsid w:val="009F55F7"/>
    <w:rsid w:val="009F569D"/>
    <w:rsid w:val="009F5860"/>
    <w:rsid w:val="009F58FF"/>
    <w:rsid w:val="009F5AA2"/>
    <w:rsid w:val="009F5B7B"/>
    <w:rsid w:val="009F5E5F"/>
    <w:rsid w:val="009F6055"/>
    <w:rsid w:val="009F607A"/>
    <w:rsid w:val="009F63DC"/>
    <w:rsid w:val="009F672F"/>
    <w:rsid w:val="009F67AC"/>
    <w:rsid w:val="009F6F3D"/>
    <w:rsid w:val="009F703E"/>
    <w:rsid w:val="009F71C3"/>
    <w:rsid w:val="009F7347"/>
    <w:rsid w:val="009F743C"/>
    <w:rsid w:val="009F747D"/>
    <w:rsid w:val="009F75EB"/>
    <w:rsid w:val="009F7753"/>
    <w:rsid w:val="009F7987"/>
    <w:rsid w:val="009F7C39"/>
    <w:rsid w:val="009F7E04"/>
    <w:rsid w:val="009F7E3F"/>
    <w:rsid w:val="009F7F26"/>
    <w:rsid w:val="00A000D9"/>
    <w:rsid w:val="00A0016C"/>
    <w:rsid w:val="00A00177"/>
    <w:rsid w:val="00A0021A"/>
    <w:rsid w:val="00A002E0"/>
    <w:rsid w:val="00A0044C"/>
    <w:rsid w:val="00A006A5"/>
    <w:rsid w:val="00A00899"/>
    <w:rsid w:val="00A008A7"/>
    <w:rsid w:val="00A008B4"/>
    <w:rsid w:val="00A008E8"/>
    <w:rsid w:val="00A00995"/>
    <w:rsid w:val="00A00A57"/>
    <w:rsid w:val="00A00D4D"/>
    <w:rsid w:val="00A00E86"/>
    <w:rsid w:val="00A0118D"/>
    <w:rsid w:val="00A011D6"/>
    <w:rsid w:val="00A011F2"/>
    <w:rsid w:val="00A0122B"/>
    <w:rsid w:val="00A01297"/>
    <w:rsid w:val="00A01638"/>
    <w:rsid w:val="00A01731"/>
    <w:rsid w:val="00A018A8"/>
    <w:rsid w:val="00A01EE5"/>
    <w:rsid w:val="00A01F45"/>
    <w:rsid w:val="00A01FC9"/>
    <w:rsid w:val="00A020CA"/>
    <w:rsid w:val="00A0246C"/>
    <w:rsid w:val="00A025C9"/>
    <w:rsid w:val="00A02718"/>
    <w:rsid w:val="00A02B83"/>
    <w:rsid w:val="00A02C3F"/>
    <w:rsid w:val="00A02CAE"/>
    <w:rsid w:val="00A02DF8"/>
    <w:rsid w:val="00A02EC5"/>
    <w:rsid w:val="00A030BF"/>
    <w:rsid w:val="00A03655"/>
    <w:rsid w:val="00A036A1"/>
    <w:rsid w:val="00A037C7"/>
    <w:rsid w:val="00A03858"/>
    <w:rsid w:val="00A03AEE"/>
    <w:rsid w:val="00A03BC7"/>
    <w:rsid w:val="00A03E0C"/>
    <w:rsid w:val="00A03FE9"/>
    <w:rsid w:val="00A04222"/>
    <w:rsid w:val="00A04247"/>
    <w:rsid w:val="00A0430A"/>
    <w:rsid w:val="00A048DB"/>
    <w:rsid w:val="00A04913"/>
    <w:rsid w:val="00A0498D"/>
    <w:rsid w:val="00A04B33"/>
    <w:rsid w:val="00A04E27"/>
    <w:rsid w:val="00A050E2"/>
    <w:rsid w:val="00A0514E"/>
    <w:rsid w:val="00A05277"/>
    <w:rsid w:val="00A054FE"/>
    <w:rsid w:val="00A05A12"/>
    <w:rsid w:val="00A05CCD"/>
    <w:rsid w:val="00A05E73"/>
    <w:rsid w:val="00A05FE9"/>
    <w:rsid w:val="00A0644B"/>
    <w:rsid w:val="00A065FD"/>
    <w:rsid w:val="00A0682A"/>
    <w:rsid w:val="00A06CAD"/>
    <w:rsid w:val="00A06D45"/>
    <w:rsid w:val="00A06D9E"/>
    <w:rsid w:val="00A06DDA"/>
    <w:rsid w:val="00A06ED9"/>
    <w:rsid w:val="00A073BF"/>
    <w:rsid w:val="00A07504"/>
    <w:rsid w:val="00A0777C"/>
    <w:rsid w:val="00A077B6"/>
    <w:rsid w:val="00A0784D"/>
    <w:rsid w:val="00A07B91"/>
    <w:rsid w:val="00A07C35"/>
    <w:rsid w:val="00A07EEB"/>
    <w:rsid w:val="00A07F2D"/>
    <w:rsid w:val="00A07FC1"/>
    <w:rsid w:val="00A10097"/>
    <w:rsid w:val="00A10255"/>
    <w:rsid w:val="00A105D4"/>
    <w:rsid w:val="00A105DA"/>
    <w:rsid w:val="00A1069A"/>
    <w:rsid w:val="00A107B7"/>
    <w:rsid w:val="00A108DB"/>
    <w:rsid w:val="00A10A9F"/>
    <w:rsid w:val="00A10D2C"/>
    <w:rsid w:val="00A112D2"/>
    <w:rsid w:val="00A1132D"/>
    <w:rsid w:val="00A11441"/>
    <w:rsid w:val="00A1166F"/>
    <w:rsid w:val="00A11727"/>
    <w:rsid w:val="00A1175C"/>
    <w:rsid w:val="00A11778"/>
    <w:rsid w:val="00A11885"/>
    <w:rsid w:val="00A1189E"/>
    <w:rsid w:val="00A118DA"/>
    <w:rsid w:val="00A11A07"/>
    <w:rsid w:val="00A11D47"/>
    <w:rsid w:val="00A123DC"/>
    <w:rsid w:val="00A12410"/>
    <w:rsid w:val="00A12452"/>
    <w:rsid w:val="00A126B7"/>
    <w:rsid w:val="00A12895"/>
    <w:rsid w:val="00A128E1"/>
    <w:rsid w:val="00A129C6"/>
    <w:rsid w:val="00A12B09"/>
    <w:rsid w:val="00A12CEB"/>
    <w:rsid w:val="00A12D85"/>
    <w:rsid w:val="00A12E3F"/>
    <w:rsid w:val="00A12F69"/>
    <w:rsid w:val="00A133C4"/>
    <w:rsid w:val="00A13431"/>
    <w:rsid w:val="00A135C1"/>
    <w:rsid w:val="00A13639"/>
    <w:rsid w:val="00A1394E"/>
    <w:rsid w:val="00A13BE1"/>
    <w:rsid w:val="00A13CE3"/>
    <w:rsid w:val="00A14030"/>
    <w:rsid w:val="00A14123"/>
    <w:rsid w:val="00A14307"/>
    <w:rsid w:val="00A14330"/>
    <w:rsid w:val="00A143B7"/>
    <w:rsid w:val="00A14E8A"/>
    <w:rsid w:val="00A15194"/>
    <w:rsid w:val="00A152FC"/>
    <w:rsid w:val="00A1558B"/>
    <w:rsid w:val="00A156C8"/>
    <w:rsid w:val="00A156DB"/>
    <w:rsid w:val="00A15892"/>
    <w:rsid w:val="00A1594E"/>
    <w:rsid w:val="00A15D6D"/>
    <w:rsid w:val="00A15DDC"/>
    <w:rsid w:val="00A15E23"/>
    <w:rsid w:val="00A16098"/>
    <w:rsid w:val="00A16173"/>
    <w:rsid w:val="00A1619B"/>
    <w:rsid w:val="00A1638B"/>
    <w:rsid w:val="00A165F6"/>
    <w:rsid w:val="00A168CD"/>
    <w:rsid w:val="00A16E8C"/>
    <w:rsid w:val="00A16EE7"/>
    <w:rsid w:val="00A17300"/>
    <w:rsid w:val="00A17343"/>
    <w:rsid w:val="00A17346"/>
    <w:rsid w:val="00A175A6"/>
    <w:rsid w:val="00A17683"/>
    <w:rsid w:val="00A178E1"/>
    <w:rsid w:val="00A17A66"/>
    <w:rsid w:val="00A17CDE"/>
    <w:rsid w:val="00A17D65"/>
    <w:rsid w:val="00A20267"/>
    <w:rsid w:val="00A20283"/>
    <w:rsid w:val="00A2048E"/>
    <w:rsid w:val="00A2063D"/>
    <w:rsid w:val="00A20894"/>
    <w:rsid w:val="00A209C1"/>
    <w:rsid w:val="00A20B03"/>
    <w:rsid w:val="00A20D8B"/>
    <w:rsid w:val="00A20F36"/>
    <w:rsid w:val="00A20FB3"/>
    <w:rsid w:val="00A210D7"/>
    <w:rsid w:val="00A213BE"/>
    <w:rsid w:val="00A2145E"/>
    <w:rsid w:val="00A2148B"/>
    <w:rsid w:val="00A21782"/>
    <w:rsid w:val="00A21AE7"/>
    <w:rsid w:val="00A21B4B"/>
    <w:rsid w:val="00A21BDE"/>
    <w:rsid w:val="00A21D4B"/>
    <w:rsid w:val="00A21D8B"/>
    <w:rsid w:val="00A21E11"/>
    <w:rsid w:val="00A21F73"/>
    <w:rsid w:val="00A22115"/>
    <w:rsid w:val="00A221F5"/>
    <w:rsid w:val="00A22594"/>
    <w:rsid w:val="00A2262B"/>
    <w:rsid w:val="00A229FE"/>
    <w:rsid w:val="00A22A61"/>
    <w:rsid w:val="00A22AD3"/>
    <w:rsid w:val="00A22C36"/>
    <w:rsid w:val="00A22C47"/>
    <w:rsid w:val="00A22D06"/>
    <w:rsid w:val="00A22D14"/>
    <w:rsid w:val="00A22DEA"/>
    <w:rsid w:val="00A22DF5"/>
    <w:rsid w:val="00A23101"/>
    <w:rsid w:val="00A2334C"/>
    <w:rsid w:val="00A2347C"/>
    <w:rsid w:val="00A2354D"/>
    <w:rsid w:val="00A238AF"/>
    <w:rsid w:val="00A23C01"/>
    <w:rsid w:val="00A24011"/>
    <w:rsid w:val="00A24182"/>
    <w:rsid w:val="00A2431D"/>
    <w:rsid w:val="00A24398"/>
    <w:rsid w:val="00A2462F"/>
    <w:rsid w:val="00A24C41"/>
    <w:rsid w:val="00A251D7"/>
    <w:rsid w:val="00A25431"/>
    <w:rsid w:val="00A25449"/>
    <w:rsid w:val="00A2567B"/>
    <w:rsid w:val="00A2571A"/>
    <w:rsid w:val="00A25966"/>
    <w:rsid w:val="00A259C3"/>
    <w:rsid w:val="00A25A3D"/>
    <w:rsid w:val="00A25AB8"/>
    <w:rsid w:val="00A2615F"/>
    <w:rsid w:val="00A26198"/>
    <w:rsid w:val="00A261E6"/>
    <w:rsid w:val="00A26293"/>
    <w:rsid w:val="00A262F7"/>
    <w:rsid w:val="00A263DA"/>
    <w:rsid w:val="00A26491"/>
    <w:rsid w:val="00A265AA"/>
    <w:rsid w:val="00A2661E"/>
    <w:rsid w:val="00A26701"/>
    <w:rsid w:val="00A26761"/>
    <w:rsid w:val="00A26793"/>
    <w:rsid w:val="00A26A19"/>
    <w:rsid w:val="00A26BD2"/>
    <w:rsid w:val="00A26BFD"/>
    <w:rsid w:val="00A26DB6"/>
    <w:rsid w:val="00A27035"/>
    <w:rsid w:val="00A2706B"/>
    <w:rsid w:val="00A2718C"/>
    <w:rsid w:val="00A273CE"/>
    <w:rsid w:val="00A274A5"/>
    <w:rsid w:val="00A27515"/>
    <w:rsid w:val="00A276D0"/>
    <w:rsid w:val="00A27747"/>
    <w:rsid w:val="00A27866"/>
    <w:rsid w:val="00A279AE"/>
    <w:rsid w:val="00A27A23"/>
    <w:rsid w:val="00A27D0B"/>
    <w:rsid w:val="00A27D0F"/>
    <w:rsid w:val="00A27DAB"/>
    <w:rsid w:val="00A27DC0"/>
    <w:rsid w:val="00A30214"/>
    <w:rsid w:val="00A30405"/>
    <w:rsid w:val="00A30517"/>
    <w:rsid w:val="00A30550"/>
    <w:rsid w:val="00A30A2B"/>
    <w:rsid w:val="00A30E75"/>
    <w:rsid w:val="00A31147"/>
    <w:rsid w:val="00A311A8"/>
    <w:rsid w:val="00A311AB"/>
    <w:rsid w:val="00A314EA"/>
    <w:rsid w:val="00A3153F"/>
    <w:rsid w:val="00A31574"/>
    <w:rsid w:val="00A31586"/>
    <w:rsid w:val="00A315BC"/>
    <w:rsid w:val="00A31C01"/>
    <w:rsid w:val="00A31DDD"/>
    <w:rsid w:val="00A3207E"/>
    <w:rsid w:val="00A321C5"/>
    <w:rsid w:val="00A3222B"/>
    <w:rsid w:val="00A32238"/>
    <w:rsid w:val="00A3243C"/>
    <w:rsid w:val="00A32536"/>
    <w:rsid w:val="00A32969"/>
    <w:rsid w:val="00A32B4B"/>
    <w:rsid w:val="00A32BD4"/>
    <w:rsid w:val="00A32CAB"/>
    <w:rsid w:val="00A32E2A"/>
    <w:rsid w:val="00A33371"/>
    <w:rsid w:val="00A33547"/>
    <w:rsid w:val="00A33578"/>
    <w:rsid w:val="00A336E9"/>
    <w:rsid w:val="00A33871"/>
    <w:rsid w:val="00A338E5"/>
    <w:rsid w:val="00A33975"/>
    <w:rsid w:val="00A3421E"/>
    <w:rsid w:val="00A342CC"/>
    <w:rsid w:val="00A34453"/>
    <w:rsid w:val="00A34488"/>
    <w:rsid w:val="00A346FF"/>
    <w:rsid w:val="00A34777"/>
    <w:rsid w:val="00A347FC"/>
    <w:rsid w:val="00A34A2B"/>
    <w:rsid w:val="00A34FF3"/>
    <w:rsid w:val="00A35092"/>
    <w:rsid w:val="00A3518D"/>
    <w:rsid w:val="00A35196"/>
    <w:rsid w:val="00A354D7"/>
    <w:rsid w:val="00A3597A"/>
    <w:rsid w:val="00A35FE9"/>
    <w:rsid w:val="00A3603E"/>
    <w:rsid w:val="00A3609C"/>
    <w:rsid w:val="00A360E8"/>
    <w:rsid w:val="00A3630B"/>
    <w:rsid w:val="00A3634B"/>
    <w:rsid w:val="00A3659F"/>
    <w:rsid w:val="00A369DF"/>
    <w:rsid w:val="00A369E6"/>
    <w:rsid w:val="00A36D0C"/>
    <w:rsid w:val="00A372A4"/>
    <w:rsid w:val="00A3738E"/>
    <w:rsid w:val="00A37532"/>
    <w:rsid w:val="00A37589"/>
    <w:rsid w:val="00A37A05"/>
    <w:rsid w:val="00A37BCC"/>
    <w:rsid w:val="00A37C3E"/>
    <w:rsid w:val="00A37CBC"/>
    <w:rsid w:val="00A37DC0"/>
    <w:rsid w:val="00A37E50"/>
    <w:rsid w:val="00A37EAE"/>
    <w:rsid w:val="00A37F8C"/>
    <w:rsid w:val="00A402BF"/>
    <w:rsid w:val="00A40365"/>
    <w:rsid w:val="00A4091B"/>
    <w:rsid w:val="00A40B3A"/>
    <w:rsid w:val="00A40D1E"/>
    <w:rsid w:val="00A415B2"/>
    <w:rsid w:val="00A41980"/>
    <w:rsid w:val="00A4199F"/>
    <w:rsid w:val="00A41A8C"/>
    <w:rsid w:val="00A41B04"/>
    <w:rsid w:val="00A41C83"/>
    <w:rsid w:val="00A41D22"/>
    <w:rsid w:val="00A42029"/>
    <w:rsid w:val="00A420CC"/>
    <w:rsid w:val="00A421E8"/>
    <w:rsid w:val="00A42499"/>
    <w:rsid w:val="00A42748"/>
    <w:rsid w:val="00A4299B"/>
    <w:rsid w:val="00A43213"/>
    <w:rsid w:val="00A432DC"/>
    <w:rsid w:val="00A43553"/>
    <w:rsid w:val="00A436B3"/>
    <w:rsid w:val="00A43806"/>
    <w:rsid w:val="00A439F9"/>
    <w:rsid w:val="00A43A4F"/>
    <w:rsid w:val="00A43B23"/>
    <w:rsid w:val="00A43ED4"/>
    <w:rsid w:val="00A43F1F"/>
    <w:rsid w:val="00A44010"/>
    <w:rsid w:val="00A440D6"/>
    <w:rsid w:val="00A4436B"/>
    <w:rsid w:val="00A4450D"/>
    <w:rsid w:val="00A446C3"/>
    <w:rsid w:val="00A44743"/>
    <w:rsid w:val="00A44898"/>
    <w:rsid w:val="00A44992"/>
    <w:rsid w:val="00A44BAF"/>
    <w:rsid w:val="00A44DE8"/>
    <w:rsid w:val="00A44FA4"/>
    <w:rsid w:val="00A450E6"/>
    <w:rsid w:val="00A45B07"/>
    <w:rsid w:val="00A45E2A"/>
    <w:rsid w:val="00A45E93"/>
    <w:rsid w:val="00A45F32"/>
    <w:rsid w:val="00A46193"/>
    <w:rsid w:val="00A4645F"/>
    <w:rsid w:val="00A46572"/>
    <w:rsid w:val="00A46E82"/>
    <w:rsid w:val="00A470BC"/>
    <w:rsid w:val="00A47259"/>
    <w:rsid w:val="00A47658"/>
    <w:rsid w:val="00A4765D"/>
    <w:rsid w:val="00A4782E"/>
    <w:rsid w:val="00A47BFD"/>
    <w:rsid w:val="00A47C7D"/>
    <w:rsid w:val="00A47D57"/>
    <w:rsid w:val="00A47F21"/>
    <w:rsid w:val="00A50196"/>
    <w:rsid w:val="00A5035F"/>
    <w:rsid w:val="00A50455"/>
    <w:rsid w:val="00A50C35"/>
    <w:rsid w:val="00A51192"/>
    <w:rsid w:val="00A513A7"/>
    <w:rsid w:val="00A51575"/>
    <w:rsid w:val="00A51581"/>
    <w:rsid w:val="00A51A9E"/>
    <w:rsid w:val="00A51AE9"/>
    <w:rsid w:val="00A51DA9"/>
    <w:rsid w:val="00A51E50"/>
    <w:rsid w:val="00A51F0C"/>
    <w:rsid w:val="00A52213"/>
    <w:rsid w:val="00A52227"/>
    <w:rsid w:val="00A528A7"/>
    <w:rsid w:val="00A52A2D"/>
    <w:rsid w:val="00A52B61"/>
    <w:rsid w:val="00A52D6C"/>
    <w:rsid w:val="00A52DA5"/>
    <w:rsid w:val="00A52DC2"/>
    <w:rsid w:val="00A52E3C"/>
    <w:rsid w:val="00A52F15"/>
    <w:rsid w:val="00A52FBF"/>
    <w:rsid w:val="00A5308A"/>
    <w:rsid w:val="00A53471"/>
    <w:rsid w:val="00A53484"/>
    <w:rsid w:val="00A53563"/>
    <w:rsid w:val="00A53694"/>
    <w:rsid w:val="00A53AAE"/>
    <w:rsid w:val="00A54065"/>
    <w:rsid w:val="00A542B4"/>
    <w:rsid w:val="00A544D3"/>
    <w:rsid w:val="00A54671"/>
    <w:rsid w:val="00A54680"/>
    <w:rsid w:val="00A54D01"/>
    <w:rsid w:val="00A54E42"/>
    <w:rsid w:val="00A54EF3"/>
    <w:rsid w:val="00A550BC"/>
    <w:rsid w:val="00A5538F"/>
    <w:rsid w:val="00A553AF"/>
    <w:rsid w:val="00A55AA4"/>
    <w:rsid w:val="00A56559"/>
    <w:rsid w:val="00A56932"/>
    <w:rsid w:val="00A56A00"/>
    <w:rsid w:val="00A5741F"/>
    <w:rsid w:val="00A57558"/>
    <w:rsid w:val="00A5757B"/>
    <w:rsid w:val="00A57665"/>
    <w:rsid w:val="00A5786A"/>
    <w:rsid w:val="00A57927"/>
    <w:rsid w:val="00A57990"/>
    <w:rsid w:val="00A57FEB"/>
    <w:rsid w:val="00A60021"/>
    <w:rsid w:val="00A600A2"/>
    <w:rsid w:val="00A604A0"/>
    <w:rsid w:val="00A6068E"/>
    <w:rsid w:val="00A609F7"/>
    <w:rsid w:val="00A60B5B"/>
    <w:rsid w:val="00A60EA1"/>
    <w:rsid w:val="00A60F2C"/>
    <w:rsid w:val="00A61BD0"/>
    <w:rsid w:val="00A61DD1"/>
    <w:rsid w:val="00A622C7"/>
    <w:rsid w:val="00A622CF"/>
    <w:rsid w:val="00A62356"/>
    <w:rsid w:val="00A624A7"/>
    <w:rsid w:val="00A627A8"/>
    <w:rsid w:val="00A627E4"/>
    <w:rsid w:val="00A62976"/>
    <w:rsid w:val="00A62BD9"/>
    <w:rsid w:val="00A62EE1"/>
    <w:rsid w:val="00A62F98"/>
    <w:rsid w:val="00A635AF"/>
    <w:rsid w:val="00A635E2"/>
    <w:rsid w:val="00A63619"/>
    <w:rsid w:val="00A63B68"/>
    <w:rsid w:val="00A63C84"/>
    <w:rsid w:val="00A63D6F"/>
    <w:rsid w:val="00A63E55"/>
    <w:rsid w:val="00A64402"/>
    <w:rsid w:val="00A644BB"/>
    <w:rsid w:val="00A648B2"/>
    <w:rsid w:val="00A64BB3"/>
    <w:rsid w:val="00A64BF9"/>
    <w:rsid w:val="00A64C47"/>
    <w:rsid w:val="00A64C48"/>
    <w:rsid w:val="00A6506F"/>
    <w:rsid w:val="00A650D7"/>
    <w:rsid w:val="00A6529E"/>
    <w:rsid w:val="00A65383"/>
    <w:rsid w:val="00A655D0"/>
    <w:rsid w:val="00A65832"/>
    <w:rsid w:val="00A658F5"/>
    <w:rsid w:val="00A6592B"/>
    <w:rsid w:val="00A65B7F"/>
    <w:rsid w:val="00A65E65"/>
    <w:rsid w:val="00A65F30"/>
    <w:rsid w:val="00A65F32"/>
    <w:rsid w:val="00A66A0B"/>
    <w:rsid w:val="00A66B38"/>
    <w:rsid w:val="00A66B74"/>
    <w:rsid w:val="00A66D67"/>
    <w:rsid w:val="00A66E3C"/>
    <w:rsid w:val="00A66ED0"/>
    <w:rsid w:val="00A6744D"/>
    <w:rsid w:val="00A6769C"/>
    <w:rsid w:val="00A676DE"/>
    <w:rsid w:val="00A67B26"/>
    <w:rsid w:val="00A67C86"/>
    <w:rsid w:val="00A67D45"/>
    <w:rsid w:val="00A67EC3"/>
    <w:rsid w:val="00A67F4D"/>
    <w:rsid w:val="00A701CB"/>
    <w:rsid w:val="00A7043D"/>
    <w:rsid w:val="00A7074F"/>
    <w:rsid w:val="00A7079F"/>
    <w:rsid w:val="00A70BC4"/>
    <w:rsid w:val="00A70E0B"/>
    <w:rsid w:val="00A7126F"/>
    <w:rsid w:val="00A71354"/>
    <w:rsid w:val="00A71639"/>
    <w:rsid w:val="00A7177A"/>
    <w:rsid w:val="00A71A2A"/>
    <w:rsid w:val="00A71BA6"/>
    <w:rsid w:val="00A71C04"/>
    <w:rsid w:val="00A71CA8"/>
    <w:rsid w:val="00A72091"/>
    <w:rsid w:val="00A723F5"/>
    <w:rsid w:val="00A72467"/>
    <w:rsid w:val="00A72472"/>
    <w:rsid w:val="00A72671"/>
    <w:rsid w:val="00A72D75"/>
    <w:rsid w:val="00A72E20"/>
    <w:rsid w:val="00A72F8F"/>
    <w:rsid w:val="00A7310D"/>
    <w:rsid w:val="00A731B3"/>
    <w:rsid w:val="00A7332D"/>
    <w:rsid w:val="00A73453"/>
    <w:rsid w:val="00A734C4"/>
    <w:rsid w:val="00A736AA"/>
    <w:rsid w:val="00A73A61"/>
    <w:rsid w:val="00A73B1F"/>
    <w:rsid w:val="00A73BF1"/>
    <w:rsid w:val="00A73DF4"/>
    <w:rsid w:val="00A73E4B"/>
    <w:rsid w:val="00A7407B"/>
    <w:rsid w:val="00A741D3"/>
    <w:rsid w:val="00A74820"/>
    <w:rsid w:val="00A74837"/>
    <w:rsid w:val="00A74CF0"/>
    <w:rsid w:val="00A7543B"/>
    <w:rsid w:val="00A75492"/>
    <w:rsid w:val="00A75708"/>
    <w:rsid w:val="00A7578B"/>
    <w:rsid w:val="00A7594A"/>
    <w:rsid w:val="00A75CA6"/>
    <w:rsid w:val="00A75EC5"/>
    <w:rsid w:val="00A7609E"/>
    <w:rsid w:val="00A761EA"/>
    <w:rsid w:val="00A7626E"/>
    <w:rsid w:val="00A76578"/>
    <w:rsid w:val="00A76642"/>
    <w:rsid w:val="00A76680"/>
    <w:rsid w:val="00A76843"/>
    <w:rsid w:val="00A7696E"/>
    <w:rsid w:val="00A77165"/>
    <w:rsid w:val="00A7719C"/>
    <w:rsid w:val="00A77251"/>
    <w:rsid w:val="00A776B7"/>
    <w:rsid w:val="00A77822"/>
    <w:rsid w:val="00A77A16"/>
    <w:rsid w:val="00A77A20"/>
    <w:rsid w:val="00A77A35"/>
    <w:rsid w:val="00A77BB5"/>
    <w:rsid w:val="00A77BBC"/>
    <w:rsid w:val="00A77E91"/>
    <w:rsid w:val="00A77ED6"/>
    <w:rsid w:val="00A77F44"/>
    <w:rsid w:val="00A77F77"/>
    <w:rsid w:val="00A77FE3"/>
    <w:rsid w:val="00A80065"/>
    <w:rsid w:val="00A80112"/>
    <w:rsid w:val="00A801C2"/>
    <w:rsid w:val="00A80B80"/>
    <w:rsid w:val="00A80BDD"/>
    <w:rsid w:val="00A80D60"/>
    <w:rsid w:val="00A80D8B"/>
    <w:rsid w:val="00A80DC2"/>
    <w:rsid w:val="00A8121F"/>
    <w:rsid w:val="00A8126B"/>
    <w:rsid w:val="00A81293"/>
    <w:rsid w:val="00A814D4"/>
    <w:rsid w:val="00A81B0E"/>
    <w:rsid w:val="00A81E6D"/>
    <w:rsid w:val="00A8203D"/>
    <w:rsid w:val="00A822CA"/>
    <w:rsid w:val="00A82380"/>
    <w:rsid w:val="00A82472"/>
    <w:rsid w:val="00A827C3"/>
    <w:rsid w:val="00A82911"/>
    <w:rsid w:val="00A82A86"/>
    <w:rsid w:val="00A82B34"/>
    <w:rsid w:val="00A82B96"/>
    <w:rsid w:val="00A82B98"/>
    <w:rsid w:val="00A82B99"/>
    <w:rsid w:val="00A82B9A"/>
    <w:rsid w:val="00A82DFE"/>
    <w:rsid w:val="00A82FD6"/>
    <w:rsid w:val="00A83582"/>
    <w:rsid w:val="00A8358B"/>
    <w:rsid w:val="00A8360C"/>
    <w:rsid w:val="00A83636"/>
    <w:rsid w:val="00A83F96"/>
    <w:rsid w:val="00A8408E"/>
    <w:rsid w:val="00A841DA"/>
    <w:rsid w:val="00A8432A"/>
    <w:rsid w:val="00A8449E"/>
    <w:rsid w:val="00A8467D"/>
    <w:rsid w:val="00A8480A"/>
    <w:rsid w:val="00A848D4"/>
    <w:rsid w:val="00A849CF"/>
    <w:rsid w:val="00A84AA8"/>
    <w:rsid w:val="00A84DCF"/>
    <w:rsid w:val="00A85160"/>
    <w:rsid w:val="00A85534"/>
    <w:rsid w:val="00A85821"/>
    <w:rsid w:val="00A858B2"/>
    <w:rsid w:val="00A85DD1"/>
    <w:rsid w:val="00A86146"/>
    <w:rsid w:val="00A865CA"/>
    <w:rsid w:val="00A8665B"/>
    <w:rsid w:val="00A86759"/>
    <w:rsid w:val="00A86958"/>
    <w:rsid w:val="00A86D9F"/>
    <w:rsid w:val="00A86FD2"/>
    <w:rsid w:val="00A87028"/>
    <w:rsid w:val="00A872E1"/>
    <w:rsid w:val="00A87677"/>
    <w:rsid w:val="00A877DF"/>
    <w:rsid w:val="00A878DD"/>
    <w:rsid w:val="00A8791B"/>
    <w:rsid w:val="00A87ACD"/>
    <w:rsid w:val="00A87E84"/>
    <w:rsid w:val="00A90774"/>
    <w:rsid w:val="00A90913"/>
    <w:rsid w:val="00A90AF0"/>
    <w:rsid w:val="00A91169"/>
    <w:rsid w:val="00A912C6"/>
    <w:rsid w:val="00A913ED"/>
    <w:rsid w:val="00A91625"/>
    <w:rsid w:val="00A9163F"/>
    <w:rsid w:val="00A91C46"/>
    <w:rsid w:val="00A91D91"/>
    <w:rsid w:val="00A91DE5"/>
    <w:rsid w:val="00A91DF0"/>
    <w:rsid w:val="00A92097"/>
    <w:rsid w:val="00A921C7"/>
    <w:rsid w:val="00A9220E"/>
    <w:rsid w:val="00A9221D"/>
    <w:rsid w:val="00A92414"/>
    <w:rsid w:val="00A9265D"/>
    <w:rsid w:val="00A928FE"/>
    <w:rsid w:val="00A9291E"/>
    <w:rsid w:val="00A92B79"/>
    <w:rsid w:val="00A92C07"/>
    <w:rsid w:val="00A92FC0"/>
    <w:rsid w:val="00A930FD"/>
    <w:rsid w:val="00A93309"/>
    <w:rsid w:val="00A9344B"/>
    <w:rsid w:val="00A93581"/>
    <w:rsid w:val="00A93878"/>
    <w:rsid w:val="00A938DC"/>
    <w:rsid w:val="00A93E52"/>
    <w:rsid w:val="00A9408F"/>
    <w:rsid w:val="00A941EB"/>
    <w:rsid w:val="00A94325"/>
    <w:rsid w:val="00A94603"/>
    <w:rsid w:val="00A94CBC"/>
    <w:rsid w:val="00A94DFD"/>
    <w:rsid w:val="00A9515B"/>
    <w:rsid w:val="00A953E9"/>
    <w:rsid w:val="00A955CE"/>
    <w:rsid w:val="00A95632"/>
    <w:rsid w:val="00A9565B"/>
    <w:rsid w:val="00A95803"/>
    <w:rsid w:val="00A95A3B"/>
    <w:rsid w:val="00A95AB1"/>
    <w:rsid w:val="00A95BAF"/>
    <w:rsid w:val="00A961A9"/>
    <w:rsid w:val="00A962D3"/>
    <w:rsid w:val="00A962D5"/>
    <w:rsid w:val="00A962ED"/>
    <w:rsid w:val="00A963CE"/>
    <w:rsid w:val="00A9675B"/>
    <w:rsid w:val="00A968FA"/>
    <w:rsid w:val="00A96B40"/>
    <w:rsid w:val="00A96C7B"/>
    <w:rsid w:val="00A970CF"/>
    <w:rsid w:val="00A9714B"/>
    <w:rsid w:val="00A97162"/>
    <w:rsid w:val="00A971DD"/>
    <w:rsid w:val="00A972A7"/>
    <w:rsid w:val="00A97376"/>
    <w:rsid w:val="00A97801"/>
    <w:rsid w:val="00A97933"/>
    <w:rsid w:val="00A97A0B"/>
    <w:rsid w:val="00A97D1F"/>
    <w:rsid w:val="00A97D99"/>
    <w:rsid w:val="00A97FE9"/>
    <w:rsid w:val="00AA05B9"/>
    <w:rsid w:val="00AA08CA"/>
    <w:rsid w:val="00AA08CD"/>
    <w:rsid w:val="00AA0A6E"/>
    <w:rsid w:val="00AA0CFC"/>
    <w:rsid w:val="00AA1270"/>
    <w:rsid w:val="00AA1398"/>
    <w:rsid w:val="00AA199D"/>
    <w:rsid w:val="00AA1EDC"/>
    <w:rsid w:val="00AA1F43"/>
    <w:rsid w:val="00AA1FA3"/>
    <w:rsid w:val="00AA20AA"/>
    <w:rsid w:val="00AA244F"/>
    <w:rsid w:val="00AA249A"/>
    <w:rsid w:val="00AA2530"/>
    <w:rsid w:val="00AA25FA"/>
    <w:rsid w:val="00AA265A"/>
    <w:rsid w:val="00AA26ED"/>
    <w:rsid w:val="00AA2755"/>
    <w:rsid w:val="00AA27BD"/>
    <w:rsid w:val="00AA2B77"/>
    <w:rsid w:val="00AA2C6F"/>
    <w:rsid w:val="00AA2F8D"/>
    <w:rsid w:val="00AA3019"/>
    <w:rsid w:val="00AA3057"/>
    <w:rsid w:val="00AA32A3"/>
    <w:rsid w:val="00AA32DE"/>
    <w:rsid w:val="00AA3461"/>
    <w:rsid w:val="00AA38FA"/>
    <w:rsid w:val="00AA3CCA"/>
    <w:rsid w:val="00AA3DC0"/>
    <w:rsid w:val="00AA41FE"/>
    <w:rsid w:val="00AA423E"/>
    <w:rsid w:val="00AA4AD3"/>
    <w:rsid w:val="00AA4B4C"/>
    <w:rsid w:val="00AA4D56"/>
    <w:rsid w:val="00AA4FB3"/>
    <w:rsid w:val="00AA5014"/>
    <w:rsid w:val="00AA52C8"/>
    <w:rsid w:val="00AA5368"/>
    <w:rsid w:val="00AA53A4"/>
    <w:rsid w:val="00AA540E"/>
    <w:rsid w:val="00AA547B"/>
    <w:rsid w:val="00AA55FA"/>
    <w:rsid w:val="00AA5BC2"/>
    <w:rsid w:val="00AA5CD7"/>
    <w:rsid w:val="00AA5CED"/>
    <w:rsid w:val="00AA5D6F"/>
    <w:rsid w:val="00AA5DD7"/>
    <w:rsid w:val="00AA5FB7"/>
    <w:rsid w:val="00AA6254"/>
    <w:rsid w:val="00AA6A02"/>
    <w:rsid w:val="00AA6CD2"/>
    <w:rsid w:val="00AA6DF0"/>
    <w:rsid w:val="00AA6F3A"/>
    <w:rsid w:val="00AA70A9"/>
    <w:rsid w:val="00AA70DB"/>
    <w:rsid w:val="00AA71C0"/>
    <w:rsid w:val="00AA720F"/>
    <w:rsid w:val="00AA7433"/>
    <w:rsid w:val="00AA7595"/>
    <w:rsid w:val="00AA76B6"/>
    <w:rsid w:val="00AA7809"/>
    <w:rsid w:val="00AA7A7B"/>
    <w:rsid w:val="00AA7AEF"/>
    <w:rsid w:val="00AA7AF4"/>
    <w:rsid w:val="00AA7B5C"/>
    <w:rsid w:val="00AA7B91"/>
    <w:rsid w:val="00AA7BD2"/>
    <w:rsid w:val="00AB017A"/>
    <w:rsid w:val="00AB0483"/>
    <w:rsid w:val="00AB0495"/>
    <w:rsid w:val="00AB06E2"/>
    <w:rsid w:val="00AB080C"/>
    <w:rsid w:val="00AB082E"/>
    <w:rsid w:val="00AB1052"/>
    <w:rsid w:val="00AB1145"/>
    <w:rsid w:val="00AB1310"/>
    <w:rsid w:val="00AB1405"/>
    <w:rsid w:val="00AB1414"/>
    <w:rsid w:val="00AB1657"/>
    <w:rsid w:val="00AB1C5D"/>
    <w:rsid w:val="00AB1C66"/>
    <w:rsid w:val="00AB1C90"/>
    <w:rsid w:val="00AB1CB0"/>
    <w:rsid w:val="00AB1CC2"/>
    <w:rsid w:val="00AB1E87"/>
    <w:rsid w:val="00AB2241"/>
    <w:rsid w:val="00AB228A"/>
    <w:rsid w:val="00AB25ED"/>
    <w:rsid w:val="00AB26D7"/>
    <w:rsid w:val="00AB279F"/>
    <w:rsid w:val="00AB2A5C"/>
    <w:rsid w:val="00AB2C3D"/>
    <w:rsid w:val="00AB2D30"/>
    <w:rsid w:val="00AB33A9"/>
    <w:rsid w:val="00AB33B7"/>
    <w:rsid w:val="00AB3612"/>
    <w:rsid w:val="00AB3797"/>
    <w:rsid w:val="00AB3857"/>
    <w:rsid w:val="00AB385E"/>
    <w:rsid w:val="00AB39FD"/>
    <w:rsid w:val="00AB3BAD"/>
    <w:rsid w:val="00AB3BBC"/>
    <w:rsid w:val="00AB3D49"/>
    <w:rsid w:val="00AB435B"/>
    <w:rsid w:val="00AB457E"/>
    <w:rsid w:val="00AB4831"/>
    <w:rsid w:val="00AB4A91"/>
    <w:rsid w:val="00AB4DFE"/>
    <w:rsid w:val="00AB4FF5"/>
    <w:rsid w:val="00AB5049"/>
    <w:rsid w:val="00AB50B2"/>
    <w:rsid w:val="00AB5107"/>
    <w:rsid w:val="00AB511A"/>
    <w:rsid w:val="00AB516A"/>
    <w:rsid w:val="00AB51AA"/>
    <w:rsid w:val="00AB52D1"/>
    <w:rsid w:val="00AB5377"/>
    <w:rsid w:val="00AB53E3"/>
    <w:rsid w:val="00AB5425"/>
    <w:rsid w:val="00AB55C4"/>
    <w:rsid w:val="00AB5771"/>
    <w:rsid w:val="00AB5B79"/>
    <w:rsid w:val="00AB5D4B"/>
    <w:rsid w:val="00AB62B2"/>
    <w:rsid w:val="00AB677F"/>
    <w:rsid w:val="00AB6826"/>
    <w:rsid w:val="00AB683C"/>
    <w:rsid w:val="00AB69AA"/>
    <w:rsid w:val="00AB6C82"/>
    <w:rsid w:val="00AB704B"/>
    <w:rsid w:val="00AB7376"/>
    <w:rsid w:val="00AB741B"/>
    <w:rsid w:val="00AB766D"/>
    <w:rsid w:val="00AB77AA"/>
    <w:rsid w:val="00AB7992"/>
    <w:rsid w:val="00AB79A9"/>
    <w:rsid w:val="00AB79E4"/>
    <w:rsid w:val="00AB7CD7"/>
    <w:rsid w:val="00AB7F0D"/>
    <w:rsid w:val="00AB7F55"/>
    <w:rsid w:val="00AC0147"/>
    <w:rsid w:val="00AC0346"/>
    <w:rsid w:val="00AC0779"/>
    <w:rsid w:val="00AC085E"/>
    <w:rsid w:val="00AC0B45"/>
    <w:rsid w:val="00AC0CEF"/>
    <w:rsid w:val="00AC0F52"/>
    <w:rsid w:val="00AC10E0"/>
    <w:rsid w:val="00AC10FC"/>
    <w:rsid w:val="00AC136B"/>
    <w:rsid w:val="00AC16A6"/>
    <w:rsid w:val="00AC1850"/>
    <w:rsid w:val="00AC1861"/>
    <w:rsid w:val="00AC19FC"/>
    <w:rsid w:val="00AC1C5D"/>
    <w:rsid w:val="00AC1D81"/>
    <w:rsid w:val="00AC20C0"/>
    <w:rsid w:val="00AC21D3"/>
    <w:rsid w:val="00AC26CB"/>
    <w:rsid w:val="00AC2794"/>
    <w:rsid w:val="00AC29BC"/>
    <w:rsid w:val="00AC2D57"/>
    <w:rsid w:val="00AC2D73"/>
    <w:rsid w:val="00AC3073"/>
    <w:rsid w:val="00AC30D3"/>
    <w:rsid w:val="00AC3131"/>
    <w:rsid w:val="00AC3169"/>
    <w:rsid w:val="00AC322A"/>
    <w:rsid w:val="00AC34BB"/>
    <w:rsid w:val="00AC34F3"/>
    <w:rsid w:val="00AC34FE"/>
    <w:rsid w:val="00AC3A01"/>
    <w:rsid w:val="00AC3C01"/>
    <w:rsid w:val="00AC3C6E"/>
    <w:rsid w:val="00AC3F3E"/>
    <w:rsid w:val="00AC4193"/>
    <w:rsid w:val="00AC4292"/>
    <w:rsid w:val="00AC4A00"/>
    <w:rsid w:val="00AC4AFA"/>
    <w:rsid w:val="00AC4D83"/>
    <w:rsid w:val="00AC4E78"/>
    <w:rsid w:val="00AC4F92"/>
    <w:rsid w:val="00AC5015"/>
    <w:rsid w:val="00AC505B"/>
    <w:rsid w:val="00AC50CD"/>
    <w:rsid w:val="00AC514F"/>
    <w:rsid w:val="00AC52AE"/>
    <w:rsid w:val="00AC542E"/>
    <w:rsid w:val="00AC55B0"/>
    <w:rsid w:val="00AC55C2"/>
    <w:rsid w:val="00AC570E"/>
    <w:rsid w:val="00AC5822"/>
    <w:rsid w:val="00AC59C1"/>
    <w:rsid w:val="00AC5A76"/>
    <w:rsid w:val="00AC5A81"/>
    <w:rsid w:val="00AC5AC5"/>
    <w:rsid w:val="00AC5C06"/>
    <w:rsid w:val="00AC5FA3"/>
    <w:rsid w:val="00AC5FC3"/>
    <w:rsid w:val="00AC61AD"/>
    <w:rsid w:val="00AC62BE"/>
    <w:rsid w:val="00AC6326"/>
    <w:rsid w:val="00AC63C1"/>
    <w:rsid w:val="00AC648C"/>
    <w:rsid w:val="00AC6561"/>
    <w:rsid w:val="00AC6590"/>
    <w:rsid w:val="00AC6676"/>
    <w:rsid w:val="00AC6728"/>
    <w:rsid w:val="00AC6787"/>
    <w:rsid w:val="00AC6A3F"/>
    <w:rsid w:val="00AC6BC2"/>
    <w:rsid w:val="00AC6C42"/>
    <w:rsid w:val="00AC6C75"/>
    <w:rsid w:val="00AC6D66"/>
    <w:rsid w:val="00AC7002"/>
    <w:rsid w:val="00AC7093"/>
    <w:rsid w:val="00AC72DF"/>
    <w:rsid w:val="00AC73A7"/>
    <w:rsid w:val="00AC7525"/>
    <w:rsid w:val="00AC7799"/>
    <w:rsid w:val="00AC77B8"/>
    <w:rsid w:val="00AC7B12"/>
    <w:rsid w:val="00AC7C0F"/>
    <w:rsid w:val="00AC7C2E"/>
    <w:rsid w:val="00AC7C4C"/>
    <w:rsid w:val="00AD0008"/>
    <w:rsid w:val="00AD0135"/>
    <w:rsid w:val="00AD01D8"/>
    <w:rsid w:val="00AD0226"/>
    <w:rsid w:val="00AD02CC"/>
    <w:rsid w:val="00AD02DA"/>
    <w:rsid w:val="00AD049B"/>
    <w:rsid w:val="00AD0840"/>
    <w:rsid w:val="00AD08FA"/>
    <w:rsid w:val="00AD098B"/>
    <w:rsid w:val="00AD0BD5"/>
    <w:rsid w:val="00AD0D46"/>
    <w:rsid w:val="00AD0DAD"/>
    <w:rsid w:val="00AD0E2D"/>
    <w:rsid w:val="00AD0FCC"/>
    <w:rsid w:val="00AD1060"/>
    <w:rsid w:val="00AD1131"/>
    <w:rsid w:val="00AD120F"/>
    <w:rsid w:val="00AD123D"/>
    <w:rsid w:val="00AD15F5"/>
    <w:rsid w:val="00AD18A3"/>
    <w:rsid w:val="00AD18E2"/>
    <w:rsid w:val="00AD1937"/>
    <w:rsid w:val="00AD203C"/>
    <w:rsid w:val="00AD2172"/>
    <w:rsid w:val="00AD2264"/>
    <w:rsid w:val="00AD22BA"/>
    <w:rsid w:val="00AD27B6"/>
    <w:rsid w:val="00AD282E"/>
    <w:rsid w:val="00AD28C4"/>
    <w:rsid w:val="00AD2A1B"/>
    <w:rsid w:val="00AD2A61"/>
    <w:rsid w:val="00AD2C94"/>
    <w:rsid w:val="00AD2EF7"/>
    <w:rsid w:val="00AD30D0"/>
    <w:rsid w:val="00AD3187"/>
    <w:rsid w:val="00AD340F"/>
    <w:rsid w:val="00AD35F5"/>
    <w:rsid w:val="00AD3695"/>
    <w:rsid w:val="00AD3738"/>
    <w:rsid w:val="00AD3BF9"/>
    <w:rsid w:val="00AD3C64"/>
    <w:rsid w:val="00AD3DD5"/>
    <w:rsid w:val="00AD44F0"/>
    <w:rsid w:val="00AD4521"/>
    <w:rsid w:val="00AD460C"/>
    <w:rsid w:val="00AD46F5"/>
    <w:rsid w:val="00AD4992"/>
    <w:rsid w:val="00AD49DB"/>
    <w:rsid w:val="00AD4E8E"/>
    <w:rsid w:val="00AD4FDD"/>
    <w:rsid w:val="00AD5110"/>
    <w:rsid w:val="00AD513E"/>
    <w:rsid w:val="00AD52B8"/>
    <w:rsid w:val="00AD554B"/>
    <w:rsid w:val="00AD55C0"/>
    <w:rsid w:val="00AD571D"/>
    <w:rsid w:val="00AD5915"/>
    <w:rsid w:val="00AD5918"/>
    <w:rsid w:val="00AD5949"/>
    <w:rsid w:val="00AD595B"/>
    <w:rsid w:val="00AD5C49"/>
    <w:rsid w:val="00AD5ECF"/>
    <w:rsid w:val="00AD5F9C"/>
    <w:rsid w:val="00AD634C"/>
    <w:rsid w:val="00AD6751"/>
    <w:rsid w:val="00AD6B5D"/>
    <w:rsid w:val="00AD6BED"/>
    <w:rsid w:val="00AD6D84"/>
    <w:rsid w:val="00AD7024"/>
    <w:rsid w:val="00AD7378"/>
    <w:rsid w:val="00AD74C5"/>
    <w:rsid w:val="00AD7A4B"/>
    <w:rsid w:val="00AD7C1B"/>
    <w:rsid w:val="00AD7C49"/>
    <w:rsid w:val="00AD7C66"/>
    <w:rsid w:val="00AD7C80"/>
    <w:rsid w:val="00AD7C93"/>
    <w:rsid w:val="00AD7D83"/>
    <w:rsid w:val="00AD7F29"/>
    <w:rsid w:val="00AE0223"/>
    <w:rsid w:val="00AE0231"/>
    <w:rsid w:val="00AE02A3"/>
    <w:rsid w:val="00AE098B"/>
    <w:rsid w:val="00AE0B3B"/>
    <w:rsid w:val="00AE0DB9"/>
    <w:rsid w:val="00AE0E40"/>
    <w:rsid w:val="00AE100D"/>
    <w:rsid w:val="00AE10E0"/>
    <w:rsid w:val="00AE1138"/>
    <w:rsid w:val="00AE132D"/>
    <w:rsid w:val="00AE1396"/>
    <w:rsid w:val="00AE1540"/>
    <w:rsid w:val="00AE17AF"/>
    <w:rsid w:val="00AE181C"/>
    <w:rsid w:val="00AE1D08"/>
    <w:rsid w:val="00AE25E1"/>
    <w:rsid w:val="00AE26EB"/>
    <w:rsid w:val="00AE2B60"/>
    <w:rsid w:val="00AE2E76"/>
    <w:rsid w:val="00AE307A"/>
    <w:rsid w:val="00AE3495"/>
    <w:rsid w:val="00AE34EE"/>
    <w:rsid w:val="00AE3703"/>
    <w:rsid w:val="00AE373A"/>
    <w:rsid w:val="00AE3D42"/>
    <w:rsid w:val="00AE3DFC"/>
    <w:rsid w:val="00AE3F17"/>
    <w:rsid w:val="00AE4151"/>
    <w:rsid w:val="00AE425A"/>
    <w:rsid w:val="00AE445D"/>
    <w:rsid w:val="00AE4543"/>
    <w:rsid w:val="00AE45A2"/>
    <w:rsid w:val="00AE467B"/>
    <w:rsid w:val="00AE4A22"/>
    <w:rsid w:val="00AE4B34"/>
    <w:rsid w:val="00AE4CF9"/>
    <w:rsid w:val="00AE4F57"/>
    <w:rsid w:val="00AE5347"/>
    <w:rsid w:val="00AE5572"/>
    <w:rsid w:val="00AE55AB"/>
    <w:rsid w:val="00AE55C9"/>
    <w:rsid w:val="00AE55CD"/>
    <w:rsid w:val="00AE5E78"/>
    <w:rsid w:val="00AE61B2"/>
    <w:rsid w:val="00AE631E"/>
    <w:rsid w:val="00AE643C"/>
    <w:rsid w:val="00AE65AC"/>
    <w:rsid w:val="00AE6980"/>
    <w:rsid w:val="00AE6A05"/>
    <w:rsid w:val="00AE6E43"/>
    <w:rsid w:val="00AE736A"/>
    <w:rsid w:val="00AE7BBA"/>
    <w:rsid w:val="00AE7BC8"/>
    <w:rsid w:val="00AE7BD3"/>
    <w:rsid w:val="00AE7D78"/>
    <w:rsid w:val="00AE7E76"/>
    <w:rsid w:val="00AE7E9D"/>
    <w:rsid w:val="00AF0002"/>
    <w:rsid w:val="00AF007A"/>
    <w:rsid w:val="00AF00A2"/>
    <w:rsid w:val="00AF02A4"/>
    <w:rsid w:val="00AF02AD"/>
    <w:rsid w:val="00AF0AF5"/>
    <w:rsid w:val="00AF0EC6"/>
    <w:rsid w:val="00AF1217"/>
    <w:rsid w:val="00AF13DE"/>
    <w:rsid w:val="00AF1976"/>
    <w:rsid w:val="00AF1AA6"/>
    <w:rsid w:val="00AF1CB8"/>
    <w:rsid w:val="00AF1E96"/>
    <w:rsid w:val="00AF1F96"/>
    <w:rsid w:val="00AF2574"/>
    <w:rsid w:val="00AF2AB1"/>
    <w:rsid w:val="00AF2B95"/>
    <w:rsid w:val="00AF30C9"/>
    <w:rsid w:val="00AF3356"/>
    <w:rsid w:val="00AF342E"/>
    <w:rsid w:val="00AF38A7"/>
    <w:rsid w:val="00AF3A37"/>
    <w:rsid w:val="00AF3ADF"/>
    <w:rsid w:val="00AF3E84"/>
    <w:rsid w:val="00AF4456"/>
    <w:rsid w:val="00AF453E"/>
    <w:rsid w:val="00AF4541"/>
    <w:rsid w:val="00AF4B41"/>
    <w:rsid w:val="00AF4DF3"/>
    <w:rsid w:val="00AF4E0F"/>
    <w:rsid w:val="00AF5161"/>
    <w:rsid w:val="00AF518C"/>
    <w:rsid w:val="00AF5271"/>
    <w:rsid w:val="00AF5499"/>
    <w:rsid w:val="00AF5667"/>
    <w:rsid w:val="00AF576E"/>
    <w:rsid w:val="00AF582B"/>
    <w:rsid w:val="00AF5870"/>
    <w:rsid w:val="00AF592E"/>
    <w:rsid w:val="00AF5987"/>
    <w:rsid w:val="00AF5A4A"/>
    <w:rsid w:val="00AF5BF1"/>
    <w:rsid w:val="00AF608E"/>
    <w:rsid w:val="00AF6270"/>
    <w:rsid w:val="00AF6522"/>
    <w:rsid w:val="00AF6CEA"/>
    <w:rsid w:val="00AF6DCE"/>
    <w:rsid w:val="00AF6ECD"/>
    <w:rsid w:val="00AF6F1F"/>
    <w:rsid w:val="00AF71B1"/>
    <w:rsid w:val="00AF71E8"/>
    <w:rsid w:val="00AF7227"/>
    <w:rsid w:val="00AF728B"/>
    <w:rsid w:val="00AF72DB"/>
    <w:rsid w:val="00AF7827"/>
    <w:rsid w:val="00AF782D"/>
    <w:rsid w:val="00AF7A79"/>
    <w:rsid w:val="00AF7C26"/>
    <w:rsid w:val="00AF7E04"/>
    <w:rsid w:val="00AF7F14"/>
    <w:rsid w:val="00AF7FE2"/>
    <w:rsid w:val="00B00232"/>
    <w:rsid w:val="00B002BD"/>
    <w:rsid w:val="00B004D4"/>
    <w:rsid w:val="00B0054A"/>
    <w:rsid w:val="00B007D9"/>
    <w:rsid w:val="00B00EC0"/>
    <w:rsid w:val="00B00F49"/>
    <w:rsid w:val="00B0112A"/>
    <w:rsid w:val="00B016AD"/>
    <w:rsid w:val="00B016BC"/>
    <w:rsid w:val="00B018C5"/>
    <w:rsid w:val="00B018F4"/>
    <w:rsid w:val="00B01D12"/>
    <w:rsid w:val="00B01D6E"/>
    <w:rsid w:val="00B01F70"/>
    <w:rsid w:val="00B02092"/>
    <w:rsid w:val="00B0210C"/>
    <w:rsid w:val="00B02111"/>
    <w:rsid w:val="00B02132"/>
    <w:rsid w:val="00B02353"/>
    <w:rsid w:val="00B02544"/>
    <w:rsid w:val="00B027E6"/>
    <w:rsid w:val="00B02A0A"/>
    <w:rsid w:val="00B02BA4"/>
    <w:rsid w:val="00B02C04"/>
    <w:rsid w:val="00B02D6B"/>
    <w:rsid w:val="00B02FC5"/>
    <w:rsid w:val="00B036FF"/>
    <w:rsid w:val="00B0379F"/>
    <w:rsid w:val="00B037D0"/>
    <w:rsid w:val="00B03D65"/>
    <w:rsid w:val="00B03DA2"/>
    <w:rsid w:val="00B03DBA"/>
    <w:rsid w:val="00B040C1"/>
    <w:rsid w:val="00B04115"/>
    <w:rsid w:val="00B0420E"/>
    <w:rsid w:val="00B0421F"/>
    <w:rsid w:val="00B043D1"/>
    <w:rsid w:val="00B044D0"/>
    <w:rsid w:val="00B047B3"/>
    <w:rsid w:val="00B047C6"/>
    <w:rsid w:val="00B04804"/>
    <w:rsid w:val="00B0483F"/>
    <w:rsid w:val="00B04870"/>
    <w:rsid w:val="00B048ED"/>
    <w:rsid w:val="00B04A11"/>
    <w:rsid w:val="00B04AD7"/>
    <w:rsid w:val="00B04C8F"/>
    <w:rsid w:val="00B04D5D"/>
    <w:rsid w:val="00B04FA3"/>
    <w:rsid w:val="00B0513A"/>
    <w:rsid w:val="00B052D4"/>
    <w:rsid w:val="00B0592B"/>
    <w:rsid w:val="00B05943"/>
    <w:rsid w:val="00B0607F"/>
    <w:rsid w:val="00B06227"/>
    <w:rsid w:val="00B0638A"/>
    <w:rsid w:val="00B069B6"/>
    <w:rsid w:val="00B06CE9"/>
    <w:rsid w:val="00B0711B"/>
    <w:rsid w:val="00B0715C"/>
    <w:rsid w:val="00B0715E"/>
    <w:rsid w:val="00B072FD"/>
    <w:rsid w:val="00B07AE9"/>
    <w:rsid w:val="00B07B62"/>
    <w:rsid w:val="00B07BFA"/>
    <w:rsid w:val="00B07C52"/>
    <w:rsid w:val="00B07D7E"/>
    <w:rsid w:val="00B10028"/>
    <w:rsid w:val="00B100D3"/>
    <w:rsid w:val="00B101B5"/>
    <w:rsid w:val="00B102AD"/>
    <w:rsid w:val="00B10724"/>
    <w:rsid w:val="00B1089A"/>
    <w:rsid w:val="00B108ED"/>
    <w:rsid w:val="00B10930"/>
    <w:rsid w:val="00B10950"/>
    <w:rsid w:val="00B10B44"/>
    <w:rsid w:val="00B10E78"/>
    <w:rsid w:val="00B10FAA"/>
    <w:rsid w:val="00B110FA"/>
    <w:rsid w:val="00B112C8"/>
    <w:rsid w:val="00B11673"/>
    <w:rsid w:val="00B1178C"/>
    <w:rsid w:val="00B11942"/>
    <w:rsid w:val="00B11A5E"/>
    <w:rsid w:val="00B11B3A"/>
    <w:rsid w:val="00B11B3B"/>
    <w:rsid w:val="00B11E8E"/>
    <w:rsid w:val="00B12423"/>
    <w:rsid w:val="00B124E3"/>
    <w:rsid w:val="00B12586"/>
    <w:rsid w:val="00B125F1"/>
    <w:rsid w:val="00B1272B"/>
    <w:rsid w:val="00B12744"/>
    <w:rsid w:val="00B128F9"/>
    <w:rsid w:val="00B12922"/>
    <w:rsid w:val="00B12A36"/>
    <w:rsid w:val="00B12D6F"/>
    <w:rsid w:val="00B12FA6"/>
    <w:rsid w:val="00B1353C"/>
    <w:rsid w:val="00B1380C"/>
    <w:rsid w:val="00B13915"/>
    <w:rsid w:val="00B13975"/>
    <w:rsid w:val="00B13C44"/>
    <w:rsid w:val="00B13F8A"/>
    <w:rsid w:val="00B143AA"/>
    <w:rsid w:val="00B144E8"/>
    <w:rsid w:val="00B14642"/>
    <w:rsid w:val="00B1469E"/>
    <w:rsid w:val="00B1472E"/>
    <w:rsid w:val="00B14740"/>
    <w:rsid w:val="00B147B4"/>
    <w:rsid w:val="00B14821"/>
    <w:rsid w:val="00B14DCB"/>
    <w:rsid w:val="00B14DF2"/>
    <w:rsid w:val="00B14E11"/>
    <w:rsid w:val="00B150F3"/>
    <w:rsid w:val="00B15234"/>
    <w:rsid w:val="00B15399"/>
    <w:rsid w:val="00B154D4"/>
    <w:rsid w:val="00B154E7"/>
    <w:rsid w:val="00B158D6"/>
    <w:rsid w:val="00B1593E"/>
    <w:rsid w:val="00B15B47"/>
    <w:rsid w:val="00B15BED"/>
    <w:rsid w:val="00B1623E"/>
    <w:rsid w:val="00B1630B"/>
    <w:rsid w:val="00B16514"/>
    <w:rsid w:val="00B16701"/>
    <w:rsid w:val="00B16B9B"/>
    <w:rsid w:val="00B16CB2"/>
    <w:rsid w:val="00B16D20"/>
    <w:rsid w:val="00B16D66"/>
    <w:rsid w:val="00B16DC9"/>
    <w:rsid w:val="00B170B2"/>
    <w:rsid w:val="00B17130"/>
    <w:rsid w:val="00B1722C"/>
    <w:rsid w:val="00B17335"/>
    <w:rsid w:val="00B173F4"/>
    <w:rsid w:val="00B174F8"/>
    <w:rsid w:val="00B178D6"/>
    <w:rsid w:val="00B1792A"/>
    <w:rsid w:val="00B17C7B"/>
    <w:rsid w:val="00B17D15"/>
    <w:rsid w:val="00B17D16"/>
    <w:rsid w:val="00B17F82"/>
    <w:rsid w:val="00B2002E"/>
    <w:rsid w:val="00B20196"/>
    <w:rsid w:val="00B203CF"/>
    <w:rsid w:val="00B203FE"/>
    <w:rsid w:val="00B20767"/>
    <w:rsid w:val="00B209B6"/>
    <w:rsid w:val="00B20C75"/>
    <w:rsid w:val="00B20D8F"/>
    <w:rsid w:val="00B20DF4"/>
    <w:rsid w:val="00B21192"/>
    <w:rsid w:val="00B211B5"/>
    <w:rsid w:val="00B2121D"/>
    <w:rsid w:val="00B21370"/>
    <w:rsid w:val="00B2141E"/>
    <w:rsid w:val="00B215EC"/>
    <w:rsid w:val="00B2166C"/>
    <w:rsid w:val="00B21734"/>
    <w:rsid w:val="00B219DD"/>
    <w:rsid w:val="00B21A2C"/>
    <w:rsid w:val="00B21D2D"/>
    <w:rsid w:val="00B21F96"/>
    <w:rsid w:val="00B2209A"/>
    <w:rsid w:val="00B220AD"/>
    <w:rsid w:val="00B225C3"/>
    <w:rsid w:val="00B225F5"/>
    <w:rsid w:val="00B22825"/>
    <w:rsid w:val="00B22B14"/>
    <w:rsid w:val="00B22C97"/>
    <w:rsid w:val="00B22CE1"/>
    <w:rsid w:val="00B22D2A"/>
    <w:rsid w:val="00B22D50"/>
    <w:rsid w:val="00B22EBB"/>
    <w:rsid w:val="00B22EFF"/>
    <w:rsid w:val="00B23058"/>
    <w:rsid w:val="00B2305A"/>
    <w:rsid w:val="00B231DC"/>
    <w:rsid w:val="00B2341E"/>
    <w:rsid w:val="00B2397F"/>
    <w:rsid w:val="00B23ABC"/>
    <w:rsid w:val="00B23C55"/>
    <w:rsid w:val="00B23CE5"/>
    <w:rsid w:val="00B23E3F"/>
    <w:rsid w:val="00B23F9F"/>
    <w:rsid w:val="00B240B5"/>
    <w:rsid w:val="00B2420D"/>
    <w:rsid w:val="00B243A7"/>
    <w:rsid w:val="00B2455C"/>
    <w:rsid w:val="00B245E8"/>
    <w:rsid w:val="00B246A6"/>
    <w:rsid w:val="00B24744"/>
    <w:rsid w:val="00B248B8"/>
    <w:rsid w:val="00B248E2"/>
    <w:rsid w:val="00B24C13"/>
    <w:rsid w:val="00B24D21"/>
    <w:rsid w:val="00B24D49"/>
    <w:rsid w:val="00B24ECF"/>
    <w:rsid w:val="00B25078"/>
    <w:rsid w:val="00B25361"/>
    <w:rsid w:val="00B253D1"/>
    <w:rsid w:val="00B253E2"/>
    <w:rsid w:val="00B254AD"/>
    <w:rsid w:val="00B256EA"/>
    <w:rsid w:val="00B2577A"/>
    <w:rsid w:val="00B25852"/>
    <w:rsid w:val="00B25D27"/>
    <w:rsid w:val="00B263A2"/>
    <w:rsid w:val="00B26964"/>
    <w:rsid w:val="00B269ED"/>
    <w:rsid w:val="00B26D54"/>
    <w:rsid w:val="00B26EC7"/>
    <w:rsid w:val="00B270D6"/>
    <w:rsid w:val="00B27409"/>
    <w:rsid w:val="00B27CD9"/>
    <w:rsid w:val="00B27D77"/>
    <w:rsid w:val="00B27D95"/>
    <w:rsid w:val="00B27DE0"/>
    <w:rsid w:val="00B27DF2"/>
    <w:rsid w:val="00B27E54"/>
    <w:rsid w:val="00B27F03"/>
    <w:rsid w:val="00B302EA"/>
    <w:rsid w:val="00B304FE"/>
    <w:rsid w:val="00B305D5"/>
    <w:rsid w:val="00B306BA"/>
    <w:rsid w:val="00B307D1"/>
    <w:rsid w:val="00B30824"/>
    <w:rsid w:val="00B30830"/>
    <w:rsid w:val="00B30A89"/>
    <w:rsid w:val="00B30B06"/>
    <w:rsid w:val="00B30D81"/>
    <w:rsid w:val="00B30DEF"/>
    <w:rsid w:val="00B30E58"/>
    <w:rsid w:val="00B30F36"/>
    <w:rsid w:val="00B31265"/>
    <w:rsid w:val="00B3137A"/>
    <w:rsid w:val="00B31A98"/>
    <w:rsid w:val="00B31BE3"/>
    <w:rsid w:val="00B31F1F"/>
    <w:rsid w:val="00B31FCF"/>
    <w:rsid w:val="00B3204D"/>
    <w:rsid w:val="00B32511"/>
    <w:rsid w:val="00B32BDF"/>
    <w:rsid w:val="00B32C5F"/>
    <w:rsid w:val="00B32C6A"/>
    <w:rsid w:val="00B32E25"/>
    <w:rsid w:val="00B32E50"/>
    <w:rsid w:val="00B32E77"/>
    <w:rsid w:val="00B32F3C"/>
    <w:rsid w:val="00B32F3D"/>
    <w:rsid w:val="00B3309B"/>
    <w:rsid w:val="00B334BA"/>
    <w:rsid w:val="00B33A3D"/>
    <w:rsid w:val="00B33A60"/>
    <w:rsid w:val="00B33AAF"/>
    <w:rsid w:val="00B33E1C"/>
    <w:rsid w:val="00B3422E"/>
    <w:rsid w:val="00B3450A"/>
    <w:rsid w:val="00B3459E"/>
    <w:rsid w:val="00B349F3"/>
    <w:rsid w:val="00B34C1F"/>
    <w:rsid w:val="00B34C99"/>
    <w:rsid w:val="00B34D1A"/>
    <w:rsid w:val="00B34D4E"/>
    <w:rsid w:val="00B34D85"/>
    <w:rsid w:val="00B34ED0"/>
    <w:rsid w:val="00B34F1A"/>
    <w:rsid w:val="00B34F40"/>
    <w:rsid w:val="00B34F94"/>
    <w:rsid w:val="00B350D0"/>
    <w:rsid w:val="00B35218"/>
    <w:rsid w:val="00B3525E"/>
    <w:rsid w:val="00B352BE"/>
    <w:rsid w:val="00B353C1"/>
    <w:rsid w:val="00B3572B"/>
    <w:rsid w:val="00B3580A"/>
    <w:rsid w:val="00B35A5D"/>
    <w:rsid w:val="00B35D0C"/>
    <w:rsid w:val="00B35E77"/>
    <w:rsid w:val="00B35FC1"/>
    <w:rsid w:val="00B36052"/>
    <w:rsid w:val="00B36170"/>
    <w:rsid w:val="00B361C8"/>
    <w:rsid w:val="00B361C9"/>
    <w:rsid w:val="00B363AF"/>
    <w:rsid w:val="00B363E5"/>
    <w:rsid w:val="00B36560"/>
    <w:rsid w:val="00B365BD"/>
    <w:rsid w:val="00B36788"/>
    <w:rsid w:val="00B368C7"/>
    <w:rsid w:val="00B36A9F"/>
    <w:rsid w:val="00B36B16"/>
    <w:rsid w:val="00B36E8B"/>
    <w:rsid w:val="00B36E9C"/>
    <w:rsid w:val="00B3721A"/>
    <w:rsid w:val="00B3730F"/>
    <w:rsid w:val="00B374A2"/>
    <w:rsid w:val="00B374DE"/>
    <w:rsid w:val="00B3756B"/>
    <w:rsid w:val="00B375F9"/>
    <w:rsid w:val="00B37B60"/>
    <w:rsid w:val="00B37E82"/>
    <w:rsid w:val="00B40148"/>
    <w:rsid w:val="00B40238"/>
    <w:rsid w:val="00B40286"/>
    <w:rsid w:val="00B4029D"/>
    <w:rsid w:val="00B40595"/>
    <w:rsid w:val="00B40705"/>
    <w:rsid w:val="00B40939"/>
    <w:rsid w:val="00B40AD4"/>
    <w:rsid w:val="00B40BB1"/>
    <w:rsid w:val="00B41146"/>
    <w:rsid w:val="00B41510"/>
    <w:rsid w:val="00B417F1"/>
    <w:rsid w:val="00B41836"/>
    <w:rsid w:val="00B4187D"/>
    <w:rsid w:val="00B418F0"/>
    <w:rsid w:val="00B41986"/>
    <w:rsid w:val="00B41A21"/>
    <w:rsid w:val="00B41AA6"/>
    <w:rsid w:val="00B4216F"/>
    <w:rsid w:val="00B42204"/>
    <w:rsid w:val="00B42310"/>
    <w:rsid w:val="00B4272A"/>
    <w:rsid w:val="00B42A76"/>
    <w:rsid w:val="00B42AFF"/>
    <w:rsid w:val="00B42E79"/>
    <w:rsid w:val="00B42E90"/>
    <w:rsid w:val="00B42F8D"/>
    <w:rsid w:val="00B432E8"/>
    <w:rsid w:val="00B4382C"/>
    <w:rsid w:val="00B43979"/>
    <w:rsid w:val="00B43CFA"/>
    <w:rsid w:val="00B43D4B"/>
    <w:rsid w:val="00B44037"/>
    <w:rsid w:val="00B44201"/>
    <w:rsid w:val="00B44600"/>
    <w:rsid w:val="00B4485E"/>
    <w:rsid w:val="00B44969"/>
    <w:rsid w:val="00B44A94"/>
    <w:rsid w:val="00B44B94"/>
    <w:rsid w:val="00B44CF4"/>
    <w:rsid w:val="00B44E3C"/>
    <w:rsid w:val="00B44EDD"/>
    <w:rsid w:val="00B44F48"/>
    <w:rsid w:val="00B44FCF"/>
    <w:rsid w:val="00B45150"/>
    <w:rsid w:val="00B451DC"/>
    <w:rsid w:val="00B452B0"/>
    <w:rsid w:val="00B45323"/>
    <w:rsid w:val="00B453AC"/>
    <w:rsid w:val="00B45645"/>
    <w:rsid w:val="00B4565D"/>
    <w:rsid w:val="00B45684"/>
    <w:rsid w:val="00B45C56"/>
    <w:rsid w:val="00B45FE9"/>
    <w:rsid w:val="00B46454"/>
    <w:rsid w:val="00B46472"/>
    <w:rsid w:val="00B466F1"/>
    <w:rsid w:val="00B4672E"/>
    <w:rsid w:val="00B46773"/>
    <w:rsid w:val="00B4699B"/>
    <w:rsid w:val="00B46A24"/>
    <w:rsid w:val="00B46BDB"/>
    <w:rsid w:val="00B475AC"/>
    <w:rsid w:val="00B47661"/>
    <w:rsid w:val="00B47787"/>
    <w:rsid w:val="00B477F9"/>
    <w:rsid w:val="00B4780C"/>
    <w:rsid w:val="00B47836"/>
    <w:rsid w:val="00B478F3"/>
    <w:rsid w:val="00B47BEB"/>
    <w:rsid w:val="00B50258"/>
    <w:rsid w:val="00B502BE"/>
    <w:rsid w:val="00B503C0"/>
    <w:rsid w:val="00B504AD"/>
    <w:rsid w:val="00B5055B"/>
    <w:rsid w:val="00B505E2"/>
    <w:rsid w:val="00B50713"/>
    <w:rsid w:val="00B5080C"/>
    <w:rsid w:val="00B50B0C"/>
    <w:rsid w:val="00B50B9B"/>
    <w:rsid w:val="00B50CD6"/>
    <w:rsid w:val="00B51159"/>
    <w:rsid w:val="00B514F3"/>
    <w:rsid w:val="00B5154A"/>
    <w:rsid w:val="00B51671"/>
    <w:rsid w:val="00B517C8"/>
    <w:rsid w:val="00B5195A"/>
    <w:rsid w:val="00B51A9C"/>
    <w:rsid w:val="00B51B4E"/>
    <w:rsid w:val="00B51BA7"/>
    <w:rsid w:val="00B51C60"/>
    <w:rsid w:val="00B51D91"/>
    <w:rsid w:val="00B51F95"/>
    <w:rsid w:val="00B5217B"/>
    <w:rsid w:val="00B5217D"/>
    <w:rsid w:val="00B52464"/>
    <w:rsid w:val="00B525EE"/>
    <w:rsid w:val="00B5287A"/>
    <w:rsid w:val="00B52894"/>
    <w:rsid w:val="00B52903"/>
    <w:rsid w:val="00B5291E"/>
    <w:rsid w:val="00B5298D"/>
    <w:rsid w:val="00B52A5E"/>
    <w:rsid w:val="00B52A7B"/>
    <w:rsid w:val="00B52AD4"/>
    <w:rsid w:val="00B52B18"/>
    <w:rsid w:val="00B52BD1"/>
    <w:rsid w:val="00B52E4F"/>
    <w:rsid w:val="00B52ECF"/>
    <w:rsid w:val="00B52F1C"/>
    <w:rsid w:val="00B52FFD"/>
    <w:rsid w:val="00B53198"/>
    <w:rsid w:val="00B531CB"/>
    <w:rsid w:val="00B53322"/>
    <w:rsid w:val="00B5335C"/>
    <w:rsid w:val="00B533F9"/>
    <w:rsid w:val="00B53668"/>
    <w:rsid w:val="00B53A2F"/>
    <w:rsid w:val="00B53D7D"/>
    <w:rsid w:val="00B53E1E"/>
    <w:rsid w:val="00B53EC1"/>
    <w:rsid w:val="00B54062"/>
    <w:rsid w:val="00B5413F"/>
    <w:rsid w:val="00B54294"/>
    <w:rsid w:val="00B54528"/>
    <w:rsid w:val="00B54908"/>
    <w:rsid w:val="00B54A90"/>
    <w:rsid w:val="00B54B39"/>
    <w:rsid w:val="00B54B6B"/>
    <w:rsid w:val="00B54BA0"/>
    <w:rsid w:val="00B54D75"/>
    <w:rsid w:val="00B54D85"/>
    <w:rsid w:val="00B54E43"/>
    <w:rsid w:val="00B5574F"/>
    <w:rsid w:val="00B55939"/>
    <w:rsid w:val="00B55BA3"/>
    <w:rsid w:val="00B55DD4"/>
    <w:rsid w:val="00B55E4D"/>
    <w:rsid w:val="00B5602E"/>
    <w:rsid w:val="00B5607F"/>
    <w:rsid w:val="00B56265"/>
    <w:rsid w:val="00B5645B"/>
    <w:rsid w:val="00B56B74"/>
    <w:rsid w:val="00B56E8D"/>
    <w:rsid w:val="00B57222"/>
    <w:rsid w:val="00B57223"/>
    <w:rsid w:val="00B57501"/>
    <w:rsid w:val="00B576A5"/>
    <w:rsid w:val="00B57B64"/>
    <w:rsid w:val="00B57BCB"/>
    <w:rsid w:val="00B600C3"/>
    <w:rsid w:val="00B6016C"/>
    <w:rsid w:val="00B60207"/>
    <w:rsid w:val="00B60498"/>
    <w:rsid w:val="00B604BC"/>
    <w:rsid w:val="00B6082A"/>
    <w:rsid w:val="00B60997"/>
    <w:rsid w:val="00B60C20"/>
    <w:rsid w:val="00B60C6E"/>
    <w:rsid w:val="00B60CD4"/>
    <w:rsid w:val="00B60D9C"/>
    <w:rsid w:val="00B61092"/>
    <w:rsid w:val="00B61289"/>
    <w:rsid w:val="00B61365"/>
    <w:rsid w:val="00B61427"/>
    <w:rsid w:val="00B61652"/>
    <w:rsid w:val="00B61967"/>
    <w:rsid w:val="00B61C16"/>
    <w:rsid w:val="00B61DAA"/>
    <w:rsid w:val="00B62293"/>
    <w:rsid w:val="00B62576"/>
    <w:rsid w:val="00B625CA"/>
    <w:rsid w:val="00B62905"/>
    <w:rsid w:val="00B62AD8"/>
    <w:rsid w:val="00B62B7C"/>
    <w:rsid w:val="00B630F5"/>
    <w:rsid w:val="00B63123"/>
    <w:rsid w:val="00B631A5"/>
    <w:rsid w:val="00B63409"/>
    <w:rsid w:val="00B6352C"/>
    <w:rsid w:val="00B63773"/>
    <w:rsid w:val="00B63ABD"/>
    <w:rsid w:val="00B63EC9"/>
    <w:rsid w:val="00B64337"/>
    <w:rsid w:val="00B643BD"/>
    <w:rsid w:val="00B643F1"/>
    <w:rsid w:val="00B647B0"/>
    <w:rsid w:val="00B648FE"/>
    <w:rsid w:val="00B64A28"/>
    <w:rsid w:val="00B64D42"/>
    <w:rsid w:val="00B64E27"/>
    <w:rsid w:val="00B64FB2"/>
    <w:rsid w:val="00B6552B"/>
    <w:rsid w:val="00B6568C"/>
    <w:rsid w:val="00B656F9"/>
    <w:rsid w:val="00B65BEE"/>
    <w:rsid w:val="00B65CFC"/>
    <w:rsid w:val="00B65E9D"/>
    <w:rsid w:val="00B660F6"/>
    <w:rsid w:val="00B66367"/>
    <w:rsid w:val="00B66413"/>
    <w:rsid w:val="00B667A9"/>
    <w:rsid w:val="00B668B6"/>
    <w:rsid w:val="00B66AAD"/>
    <w:rsid w:val="00B66C3D"/>
    <w:rsid w:val="00B67236"/>
    <w:rsid w:val="00B673CA"/>
    <w:rsid w:val="00B67429"/>
    <w:rsid w:val="00B674AD"/>
    <w:rsid w:val="00B67671"/>
    <w:rsid w:val="00B678A2"/>
    <w:rsid w:val="00B67BDA"/>
    <w:rsid w:val="00B67BE8"/>
    <w:rsid w:val="00B67CD1"/>
    <w:rsid w:val="00B67E15"/>
    <w:rsid w:val="00B67EBD"/>
    <w:rsid w:val="00B70065"/>
    <w:rsid w:val="00B7006F"/>
    <w:rsid w:val="00B7081B"/>
    <w:rsid w:val="00B7085C"/>
    <w:rsid w:val="00B70C03"/>
    <w:rsid w:val="00B70C13"/>
    <w:rsid w:val="00B70C4C"/>
    <w:rsid w:val="00B70CE5"/>
    <w:rsid w:val="00B70E43"/>
    <w:rsid w:val="00B70FF6"/>
    <w:rsid w:val="00B71288"/>
    <w:rsid w:val="00B71630"/>
    <w:rsid w:val="00B71A66"/>
    <w:rsid w:val="00B71C73"/>
    <w:rsid w:val="00B71EDA"/>
    <w:rsid w:val="00B71F97"/>
    <w:rsid w:val="00B71F9B"/>
    <w:rsid w:val="00B72147"/>
    <w:rsid w:val="00B72314"/>
    <w:rsid w:val="00B724FC"/>
    <w:rsid w:val="00B725E8"/>
    <w:rsid w:val="00B72605"/>
    <w:rsid w:val="00B7267E"/>
    <w:rsid w:val="00B7272B"/>
    <w:rsid w:val="00B727E6"/>
    <w:rsid w:val="00B72BEE"/>
    <w:rsid w:val="00B72C9E"/>
    <w:rsid w:val="00B73049"/>
    <w:rsid w:val="00B73549"/>
    <w:rsid w:val="00B736E2"/>
    <w:rsid w:val="00B73E60"/>
    <w:rsid w:val="00B73EA2"/>
    <w:rsid w:val="00B73EB4"/>
    <w:rsid w:val="00B73F9D"/>
    <w:rsid w:val="00B74024"/>
    <w:rsid w:val="00B74074"/>
    <w:rsid w:val="00B74174"/>
    <w:rsid w:val="00B74199"/>
    <w:rsid w:val="00B742F5"/>
    <w:rsid w:val="00B74381"/>
    <w:rsid w:val="00B744EB"/>
    <w:rsid w:val="00B746B8"/>
    <w:rsid w:val="00B749B7"/>
    <w:rsid w:val="00B74D46"/>
    <w:rsid w:val="00B74FC9"/>
    <w:rsid w:val="00B75152"/>
    <w:rsid w:val="00B751C1"/>
    <w:rsid w:val="00B75251"/>
    <w:rsid w:val="00B752B0"/>
    <w:rsid w:val="00B755FD"/>
    <w:rsid w:val="00B7567B"/>
    <w:rsid w:val="00B75765"/>
    <w:rsid w:val="00B75A09"/>
    <w:rsid w:val="00B75A4F"/>
    <w:rsid w:val="00B75B4E"/>
    <w:rsid w:val="00B75BF1"/>
    <w:rsid w:val="00B75C84"/>
    <w:rsid w:val="00B75F27"/>
    <w:rsid w:val="00B75FB2"/>
    <w:rsid w:val="00B7611C"/>
    <w:rsid w:val="00B76385"/>
    <w:rsid w:val="00B763BD"/>
    <w:rsid w:val="00B764A7"/>
    <w:rsid w:val="00B7674A"/>
    <w:rsid w:val="00B767DA"/>
    <w:rsid w:val="00B7695D"/>
    <w:rsid w:val="00B769A7"/>
    <w:rsid w:val="00B769DF"/>
    <w:rsid w:val="00B76AF6"/>
    <w:rsid w:val="00B76BB2"/>
    <w:rsid w:val="00B76D07"/>
    <w:rsid w:val="00B76DF3"/>
    <w:rsid w:val="00B76E7D"/>
    <w:rsid w:val="00B77365"/>
    <w:rsid w:val="00B77417"/>
    <w:rsid w:val="00B7742A"/>
    <w:rsid w:val="00B77467"/>
    <w:rsid w:val="00B779DA"/>
    <w:rsid w:val="00B779E5"/>
    <w:rsid w:val="00B77AA7"/>
    <w:rsid w:val="00B77C7E"/>
    <w:rsid w:val="00B77CF1"/>
    <w:rsid w:val="00B77D9A"/>
    <w:rsid w:val="00B77F29"/>
    <w:rsid w:val="00B77F46"/>
    <w:rsid w:val="00B8000D"/>
    <w:rsid w:val="00B8046B"/>
    <w:rsid w:val="00B804CB"/>
    <w:rsid w:val="00B804D5"/>
    <w:rsid w:val="00B806FB"/>
    <w:rsid w:val="00B8077B"/>
    <w:rsid w:val="00B80783"/>
    <w:rsid w:val="00B80B14"/>
    <w:rsid w:val="00B81207"/>
    <w:rsid w:val="00B81222"/>
    <w:rsid w:val="00B8146D"/>
    <w:rsid w:val="00B81771"/>
    <w:rsid w:val="00B817EA"/>
    <w:rsid w:val="00B8184C"/>
    <w:rsid w:val="00B81AB6"/>
    <w:rsid w:val="00B81B1A"/>
    <w:rsid w:val="00B81BFF"/>
    <w:rsid w:val="00B8207E"/>
    <w:rsid w:val="00B820BD"/>
    <w:rsid w:val="00B82770"/>
    <w:rsid w:val="00B82966"/>
    <w:rsid w:val="00B82C17"/>
    <w:rsid w:val="00B82C2D"/>
    <w:rsid w:val="00B82CA2"/>
    <w:rsid w:val="00B82D52"/>
    <w:rsid w:val="00B82E46"/>
    <w:rsid w:val="00B82F84"/>
    <w:rsid w:val="00B83454"/>
    <w:rsid w:val="00B835FB"/>
    <w:rsid w:val="00B8383F"/>
    <w:rsid w:val="00B83C38"/>
    <w:rsid w:val="00B83C98"/>
    <w:rsid w:val="00B840AB"/>
    <w:rsid w:val="00B840DE"/>
    <w:rsid w:val="00B84404"/>
    <w:rsid w:val="00B84B15"/>
    <w:rsid w:val="00B84F75"/>
    <w:rsid w:val="00B850E0"/>
    <w:rsid w:val="00B85192"/>
    <w:rsid w:val="00B854D6"/>
    <w:rsid w:val="00B85AA4"/>
    <w:rsid w:val="00B85B88"/>
    <w:rsid w:val="00B85C38"/>
    <w:rsid w:val="00B864C5"/>
    <w:rsid w:val="00B864DE"/>
    <w:rsid w:val="00B865C8"/>
    <w:rsid w:val="00B8682A"/>
    <w:rsid w:val="00B86B75"/>
    <w:rsid w:val="00B86CCD"/>
    <w:rsid w:val="00B86D25"/>
    <w:rsid w:val="00B86D63"/>
    <w:rsid w:val="00B8747B"/>
    <w:rsid w:val="00B87502"/>
    <w:rsid w:val="00B87542"/>
    <w:rsid w:val="00B875BE"/>
    <w:rsid w:val="00B876C3"/>
    <w:rsid w:val="00B8790D"/>
    <w:rsid w:val="00B87988"/>
    <w:rsid w:val="00B87A5C"/>
    <w:rsid w:val="00B87A75"/>
    <w:rsid w:val="00B87AA8"/>
    <w:rsid w:val="00B87BFF"/>
    <w:rsid w:val="00B87C82"/>
    <w:rsid w:val="00B87DAC"/>
    <w:rsid w:val="00B87F1E"/>
    <w:rsid w:val="00B87F67"/>
    <w:rsid w:val="00B90090"/>
    <w:rsid w:val="00B902B7"/>
    <w:rsid w:val="00B902F8"/>
    <w:rsid w:val="00B903EC"/>
    <w:rsid w:val="00B9076F"/>
    <w:rsid w:val="00B907A4"/>
    <w:rsid w:val="00B90BF6"/>
    <w:rsid w:val="00B90C46"/>
    <w:rsid w:val="00B90C9D"/>
    <w:rsid w:val="00B90CF4"/>
    <w:rsid w:val="00B90DA9"/>
    <w:rsid w:val="00B90F28"/>
    <w:rsid w:val="00B90F57"/>
    <w:rsid w:val="00B90F88"/>
    <w:rsid w:val="00B9112B"/>
    <w:rsid w:val="00B91362"/>
    <w:rsid w:val="00B915EE"/>
    <w:rsid w:val="00B91708"/>
    <w:rsid w:val="00B9188F"/>
    <w:rsid w:val="00B921CD"/>
    <w:rsid w:val="00B92392"/>
    <w:rsid w:val="00B923A8"/>
    <w:rsid w:val="00B923BD"/>
    <w:rsid w:val="00B9257B"/>
    <w:rsid w:val="00B92633"/>
    <w:rsid w:val="00B928E3"/>
    <w:rsid w:val="00B92A43"/>
    <w:rsid w:val="00B92B76"/>
    <w:rsid w:val="00B92DF7"/>
    <w:rsid w:val="00B92EE3"/>
    <w:rsid w:val="00B936D3"/>
    <w:rsid w:val="00B9378D"/>
    <w:rsid w:val="00B93917"/>
    <w:rsid w:val="00B93A28"/>
    <w:rsid w:val="00B93B70"/>
    <w:rsid w:val="00B93B9B"/>
    <w:rsid w:val="00B93D4C"/>
    <w:rsid w:val="00B93DA8"/>
    <w:rsid w:val="00B93E10"/>
    <w:rsid w:val="00B94059"/>
    <w:rsid w:val="00B940E9"/>
    <w:rsid w:val="00B9412B"/>
    <w:rsid w:val="00B941C5"/>
    <w:rsid w:val="00B944AF"/>
    <w:rsid w:val="00B9454D"/>
    <w:rsid w:val="00B948CE"/>
    <w:rsid w:val="00B94976"/>
    <w:rsid w:val="00B94A1F"/>
    <w:rsid w:val="00B94A98"/>
    <w:rsid w:val="00B94ED4"/>
    <w:rsid w:val="00B94F19"/>
    <w:rsid w:val="00B95679"/>
    <w:rsid w:val="00B9568E"/>
    <w:rsid w:val="00B957BB"/>
    <w:rsid w:val="00B957F3"/>
    <w:rsid w:val="00B957F9"/>
    <w:rsid w:val="00B959E1"/>
    <w:rsid w:val="00B95BAE"/>
    <w:rsid w:val="00B960C0"/>
    <w:rsid w:val="00B9625C"/>
    <w:rsid w:val="00B9685C"/>
    <w:rsid w:val="00B969DB"/>
    <w:rsid w:val="00B96C8B"/>
    <w:rsid w:val="00B96D91"/>
    <w:rsid w:val="00B97310"/>
    <w:rsid w:val="00B97368"/>
    <w:rsid w:val="00B973BB"/>
    <w:rsid w:val="00B97486"/>
    <w:rsid w:val="00B975B6"/>
    <w:rsid w:val="00B97697"/>
    <w:rsid w:val="00B978B0"/>
    <w:rsid w:val="00B97A00"/>
    <w:rsid w:val="00BA0319"/>
    <w:rsid w:val="00BA05CB"/>
    <w:rsid w:val="00BA0876"/>
    <w:rsid w:val="00BA0B59"/>
    <w:rsid w:val="00BA0F2F"/>
    <w:rsid w:val="00BA10B8"/>
    <w:rsid w:val="00BA10EA"/>
    <w:rsid w:val="00BA10FC"/>
    <w:rsid w:val="00BA1165"/>
    <w:rsid w:val="00BA1226"/>
    <w:rsid w:val="00BA1595"/>
    <w:rsid w:val="00BA1626"/>
    <w:rsid w:val="00BA16B6"/>
    <w:rsid w:val="00BA18E9"/>
    <w:rsid w:val="00BA1A12"/>
    <w:rsid w:val="00BA1AF1"/>
    <w:rsid w:val="00BA1B53"/>
    <w:rsid w:val="00BA1C68"/>
    <w:rsid w:val="00BA1F64"/>
    <w:rsid w:val="00BA1F79"/>
    <w:rsid w:val="00BA1FA1"/>
    <w:rsid w:val="00BA200E"/>
    <w:rsid w:val="00BA202F"/>
    <w:rsid w:val="00BA2047"/>
    <w:rsid w:val="00BA225F"/>
    <w:rsid w:val="00BA2359"/>
    <w:rsid w:val="00BA23D2"/>
    <w:rsid w:val="00BA2488"/>
    <w:rsid w:val="00BA24C2"/>
    <w:rsid w:val="00BA2625"/>
    <w:rsid w:val="00BA288A"/>
    <w:rsid w:val="00BA3185"/>
    <w:rsid w:val="00BA3368"/>
    <w:rsid w:val="00BA3487"/>
    <w:rsid w:val="00BA3544"/>
    <w:rsid w:val="00BA3889"/>
    <w:rsid w:val="00BA3AE8"/>
    <w:rsid w:val="00BA3D4A"/>
    <w:rsid w:val="00BA4013"/>
    <w:rsid w:val="00BA4104"/>
    <w:rsid w:val="00BA41F7"/>
    <w:rsid w:val="00BA42D7"/>
    <w:rsid w:val="00BA440A"/>
    <w:rsid w:val="00BA44A9"/>
    <w:rsid w:val="00BA44B5"/>
    <w:rsid w:val="00BA4572"/>
    <w:rsid w:val="00BA488D"/>
    <w:rsid w:val="00BA4E50"/>
    <w:rsid w:val="00BA54A6"/>
    <w:rsid w:val="00BA54AA"/>
    <w:rsid w:val="00BA54F8"/>
    <w:rsid w:val="00BA554F"/>
    <w:rsid w:val="00BA5615"/>
    <w:rsid w:val="00BA592F"/>
    <w:rsid w:val="00BA59AA"/>
    <w:rsid w:val="00BA5BD8"/>
    <w:rsid w:val="00BA5D45"/>
    <w:rsid w:val="00BA5D6F"/>
    <w:rsid w:val="00BA5F1B"/>
    <w:rsid w:val="00BA6040"/>
    <w:rsid w:val="00BA60AD"/>
    <w:rsid w:val="00BA61B5"/>
    <w:rsid w:val="00BA6426"/>
    <w:rsid w:val="00BA6BA8"/>
    <w:rsid w:val="00BA6CA4"/>
    <w:rsid w:val="00BA6F9F"/>
    <w:rsid w:val="00BA7204"/>
    <w:rsid w:val="00BA7306"/>
    <w:rsid w:val="00BA762F"/>
    <w:rsid w:val="00BA77B5"/>
    <w:rsid w:val="00BA7A06"/>
    <w:rsid w:val="00BA7B03"/>
    <w:rsid w:val="00BA7BD6"/>
    <w:rsid w:val="00BA7E01"/>
    <w:rsid w:val="00BA7E8C"/>
    <w:rsid w:val="00BB002B"/>
    <w:rsid w:val="00BB00B6"/>
    <w:rsid w:val="00BB0131"/>
    <w:rsid w:val="00BB0343"/>
    <w:rsid w:val="00BB06B1"/>
    <w:rsid w:val="00BB072A"/>
    <w:rsid w:val="00BB0762"/>
    <w:rsid w:val="00BB078C"/>
    <w:rsid w:val="00BB09DB"/>
    <w:rsid w:val="00BB0A34"/>
    <w:rsid w:val="00BB0C39"/>
    <w:rsid w:val="00BB0D1F"/>
    <w:rsid w:val="00BB0FBC"/>
    <w:rsid w:val="00BB118B"/>
    <w:rsid w:val="00BB1278"/>
    <w:rsid w:val="00BB13B0"/>
    <w:rsid w:val="00BB1489"/>
    <w:rsid w:val="00BB1DEF"/>
    <w:rsid w:val="00BB2189"/>
    <w:rsid w:val="00BB2371"/>
    <w:rsid w:val="00BB2A29"/>
    <w:rsid w:val="00BB2BC1"/>
    <w:rsid w:val="00BB2D43"/>
    <w:rsid w:val="00BB2D67"/>
    <w:rsid w:val="00BB2D70"/>
    <w:rsid w:val="00BB2DC7"/>
    <w:rsid w:val="00BB2EB3"/>
    <w:rsid w:val="00BB30B1"/>
    <w:rsid w:val="00BB3224"/>
    <w:rsid w:val="00BB32A9"/>
    <w:rsid w:val="00BB33D1"/>
    <w:rsid w:val="00BB3585"/>
    <w:rsid w:val="00BB35A6"/>
    <w:rsid w:val="00BB3801"/>
    <w:rsid w:val="00BB38CD"/>
    <w:rsid w:val="00BB3902"/>
    <w:rsid w:val="00BB3B51"/>
    <w:rsid w:val="00BB3E65"/>
    <w:rsid w:val="00BB3FFF"/>
    <w:rsid w:val="00BB41F7"/>
    <w:rsid w:val="00BB420B"/>
    <w:rsid w:val="00BB424B"/>
    <w:rsid w:val="00BB42D0"/>
    <w:rsid w:val="00BB442D"/>
    <w:rsid w:val="00BB4473"/>
    <w:rsid w:val="00BB4525"/>
    <w:rsid w:val="00BB4711"/>
    <w:rsid w:val="00BB48AD"/>
    <w:rsid w:val="00BB4A0E"/>
    <w:rsid w:val="00BB4B53"/>
    <w:rsid w:val="00BB4C34"/>
    <w:rsid w:val="00BB4C56"/>
    <w:rsid w:val="00BB4CBA"/>
    <w:rsid w:val="00BB5251"/>
    <w:rsid w:val="00BB52D0"/>
    <w:rsid w:val="00BB5415"/>
    <w:rsid w:val="00BB576F"/>
    <w:rsid w:val="00BB5801"/>
    <w:rsid w:val="00BB5E60"/>
    <w:rsid w:val="00BB5EE9"/>
    <w:rsid w:val="00BB5F17"/>
    <w:rsid w:val="00BB643C"/>
    <w:rsid w:val="00BB64EB"/>
    <w:rsid w:val="00BB65E2"/>
    <w:rsid w:val="00BB65EC"/>
    <w:rsid w:val="00BB6830"/>
    <w:rsid w:val="00BB6948"/>
    <w:rsid w:val="00BB6972"/>
    <w:rsid w:val="00BB6A2D"/>
    <w:rsid w:val="00BB6AB7"/>
    <w:rsid w:val="00BB6CF2"/>
    <w:rsid w:val="00BB6D17"/>
    <w:rsid w:val="00BB7038"/>
    <w:rsid w:val="00BB7186"/>
    <w:rsid w:val="00BB7412"/>
    <w:rsid w:val="00BB76A2"/>
    <w:rsid w:val="00BB77A2"/>
    <w:rsid w:val="00BB77A8"/>
    <w:rsid w:val="00BB7AED"/>
    <w:rsid w:val="00BB7C05"/>
    <w:rsid w:val="00BB7CB2"/>
    <w:rsid w:val="00BB7D60"/>
    <w:rsid w:val="00BB7E43"/>
    <w:rsid w:val="00BB7F0B"/>
    <w:rsid w:val="00BC0040"/>
    <w:rsid w:val="00BC0051"/>
    <w:rsid w:val="00BC01D5"/>
    <w:rsid w:val="00BC0230"/>
    <w:rsid w:val="00BC0373"/>
    <w:rsid w:val="00BC0375"/>
    <w:rsid w:val="00BC06EA"/>
    <w:rsid w:val="00BC0A45"/>
    <w:rsid w:val="00BC0A98"/>
    <w:rsid w:val="00BC101F"/>
    <w:rsid w:val="00BC12E6"/>
    <w:rsid w:val="00BC1751"/>
    <w:rsid w:val="00BC1DAC"/>
    <w:rsid w:val="00BC1DB2"/>
    <w:rsid w:val="00BC1E1F"/>
    <w:rsid w:val="00BC1FBC"/>
    <w:rsid w:val="00BC2189"/>
    <w:rsid w:val="00BC2214"/>
    <w:rsid w:val="00BC22C6"/>
    <w:rsid w:val="00BC2851"/>
    <w:rsid w:val="00BC28F1"/>
    <w:rsid w:val="00BC2D68"/>
    <w:rsid w:val="00BC2E00"/>
    <w:rsid w:val="00BC2F57"/>
    <w:rsid w:val="00BC2F9F"/>
    <w:rsid w:val="00BC3026"/>
    <w:rsid w:val="00BC309A"/>
    <w:rsid w:val="00BC33FB"/>
    <w:rsid w:val="00BC346E"/>
    <w:rsid w:val="00BC3854"/>
    <w:rsid w:val="00BC3A91"/>
    <w:rsid w:val="00BC3B1B"/>
    <w:rsid w:val="00BC3BAD"/>
    <w:rsid w:val="00BC3FEE"/>
    <w:rsid w:val="00BC40A0"/>
    <w:rsid w:val="00BC41D6"/>
    <w:rsid w:val="00BC421C"/>
    <w:rsid w:val="00BC435B"/>
    <w:rsid w:val="00BC4428"/>
    <w:rsid w:val="00BC4553"/>
    <w:rsid w:val="00BC473C"/>
    <w:rsid w:val="00BC47D1"/>
    <w:rsid w:val="00BC48A2"/>
    <w:rsid w:val="00BC4EA4"/>
    <w:rsid w:val="00BC5268"/>
    <w:rsid w:val="00BC536E"/>
    <w:rsid w:val="00BC54DB"/>
    <w:rsid w:val="00BC57D2"/>
    <w:rsid w:val="00BC5803"/>
    <w:rsid w:val="00BC5AFD"/>
    <w:rsid w:val="00BC5C9F"/>
    <w:rsid w:val="00BC5CF8"/>
    <w:rsid w:val="00BC5D75"/>
    <w:rsid w:val="00BC5EB0"/>
    <w:rsid w:val="00BC5F0E"/>
    <w:rsid w:val="00BC6179"/>
    <w:rsid w:val="00BC6181"/>
    <w:rsid w:val="00BC63AF"/>
    <w:rsid w:val="00BC67A9"/>
    <w:rsid w:val="00BC6A1D"/>
    <w:rsid w:val="00BC6B4B"/>
    <w:rsid w:val="00BC6BCA"/>
    <w:rsid w:val="00BC6DC7"/>
    <w:rsid w:val="00BC6E4F"/>
    <w:rsid w:val="00BC7046"/>
    <w:rsid w:val="00BC748A"/>
    <w:rsid w:val="00BC7928"/>
    <w:rsid w:val="00BC7982"/>
    <w:rsid w:val="00BC7B05"/>
    <w:rsid w:val="00BC7B33"/>
    <w:rsid w:val="00BC7B41"/>
    <w:rsid w:val="00BC7C47"/>
    <w:rsid w:val="00BC7E1E"/>
    <w:rsid w:val="00BC7F29"/>
    <w:rsid w:val="00BD0109"/>
    <w:rsid w:val="00BD01F5"/>
    <w:rsid w:val="00BD0248"/>
    <w:rsid w:val="00BD04AE"/>
    <w:rsid w:val="00BD0670"/>
    <w:rsid w:val="00BD0922"/>
    <w:rsid w:val="00BD09D8"/>
    <w:rsid w:val="00BD09FF"/>
    <w:rsid w:val="00BD0C1C"/>
    <w:rsid w:val="00BD1372"/>
    <w:rsid w:val="00BD1613"/>
    <w:rsid w:val="00BD16FA"/>
    <w:rsid w:val="00BD1AE2"/>
    <w:rsid w:val="00BD1BEC"/>
    <w:rsid w:val="00BD1F9D"/>
    <w:rsid w:val="00BD2063"/>
    <w:rsid w:val="00BD2317"/>
    <w:rsid w:val="00BD240B"/>
    <w:rsid w:val="00BD2B0A"/>
    <w:rsid w:val="00BD307A"/>
    <w:rsid w:val="00BD328A"/>
    <w:rsid w:val="00BD32EF"/>
    <w:rsid w:val="00BD338E"/>
    <w:rsid w:val="00BD3486"/>
    <w:rsid w:val="00BD36A9"/>
    <w:rsid w:val="00BD3701"/>
    <w:rsid w:val="00BD37D2"/>
    <w:rsid w:val="00BD38D6"/>
    <w:rsid w:val="00BD3FDD"/>
    <w:rsid w:val="00BD4050"/>
    <w:rsid w:val="00BD42F9"/>
    <w:rsid w:val="00BD4537"/>
    <w:rsid w:val="00BD46E5"/>
    <w:rsid w:val="00BD47DA"/>
    <w:rsid w:val="00BD4C39"/>
    <w:rsid w:val="00BD4DF7"/>
    <w:rsid w:val="00BD4ED4"/>
    <w:rsid w:val="00BD5369"/>
    <w:rsid w:val="00BD5651"/>
    <w:rsid w:val="00BD573C"/>
    <w:rsid w:val="00BD5814"/>
    <w:rsid w:val="00BD5A8C"/>
    <w:rsid w:val="00BD5BBE"/>
    <w:rsid w:val="00BD5BD7"/>
    <w:rsid w:val="00BD5E7A"/>
    <w:rsid w:val="00BD5EA2"/>
    <w:rsid w:val="00BD5F41"/>
    <w:rsid w:val="00BD60F7"/>
    <w:rsid w:val="00BD640C"/>
    <w:rsid w:val="00BD659D"/>
    <w:rsid w:val="00BD66BC"/>
    <w:rsid w:val="00BD6C5A"/>
    <w:rsid w:val="00BD6F4D"/>
    <w:rsid w:val="00BD70AA"/>
    <w:rsid w:val="00BD70D1"/>
    <w:rsid w:val="00BD7213"/>
    <w:rsid w:val="00BD72C1"/>
    <w:rsid w:val="00BD742A"/>
    <w:rsid w:val="00BD744F"/>
    <w:rsid w:val="00BD754E"/>
    <w:rsid w:val="00BD7731"/>
    <w:rsid w:val="00BD778D"/>
    <w:rsid w:val="00BD793A"/>
    <w:rsid w:val="00BD7B6B"/>
    <w:rsid w:val="00BD7B8E"/>
    <w:rsid w:val="00BD7D96"/>
    <w:rsid w:val="00BD7E54"/>
    <w:rsid w:val="00BD7FE6"/>
    <w:rsid w:val="00BE001A"/>
    <w:rsid w:val="00BE0200"/>
    <w:rsid w:val="00BE087B"/>
    <w:rsid w:val="00BE097E"/>
    <w:rsid w:val="00BE09A5"/>
    <w:rsid w:val="00BE0C0C"/>
    <w:rsid w:val="00BE0D7E"/>
    <w:rsid w:val="00BE0DCD"/>
    <w:rsid w:val="00BE0E90"/>
    <w:rsid w:val="00BE0EA3"/>
    <w:rsid w:val="00BE0ED5"/>
    <w:rsid w:val="00BE1124"/>
    <w:rsid w:val="00BE1217"/>
    <w:rsid w:val="00BE1273"/>
    <w:rsid w:val="00BE199C"/>
    <w:rsid w:val="00BE1AFA"/>
    <w:rsid w:val="00BE1B00"/>
    <w:rsid w:val="00BE1B41"/>
    <w:rsid w:val="00BE1B8C"/>
    <w:rsid w:val="00BE1BC9"/>
    <w:rsid w:val="00BE1E25"/>
    <w:rsid w:val="00BE21E4"/>
    <w:rsid w:val="00BE24C6"/>
    <w:rsid w:val="00BE2534"/>
    <w:rsid w:val="00BE25A6"/>
    <w:rsid w:val="00BE2C74"/>
    <w:rsid w:val="00BE2CEC"/>
    <w:rsid w:val="00BE2D02"/>
    <w:rsid w:val="00BE2D28"/>
    <w:rsid w:val="00BE336F"/>
    <w:rsid w:val="00BE3636"/>
    <w:rsid w:val="00BE3898"/>
    <w:rsid w:val="00BE3C1E"/>
    <w:rsid w:val="00BE3D02"/>
    <w:rsid w:val="00BE3EEB"/>
    <w:rsid w:val="00BE3F16"/>
    <w:rsid w:val="00BE4027"/>
    <w:rsid w:val="00BE408C"/>
    <w:rsid w:val="00BE42B0"/>
    <w:rsid w:val="00BE433E"/>
    <w:rsid w:val="00BE486E"/>
    <w:rsid w:val="00BE49A8"/>
    <w:rsid w:val="00BE4AD6"/>
    <w:rsid w:val="00BE4BDD"/>
    <w:rsid w:val="00BE4D90"/>
    <w:rsid w:val="00BE4E48"/>
    <w:rsid w:val="00BE520D"/>
    <w:rsid w:val="00BE5241"/>
    <w:rsid w:val="00BE527C"/>
    <w:rsid w:val="00BE531B"/>
    <w:rsid w:val="00BE557D"/>
    <w:rsid w:val="00BE5989"/>
    <w:rsid w:val="00BE59DC"/>
    <w:rsid w:val="00BE6130"/>
    <w:rsid w:val="00BE643E"/>
    <w:rsid w:val="00BE64BA"/>
    <w:rsid w:val="00BE6ACB"/>
    <w:rsid w:val="00BE6D9F"/>
    <w:rsid w:val="00BE6E39"/>
    <w:rsid w:val="00BE6EC1"/>
    <w:rsid w:val="00BE6EEA"/>
    <w:rsid w:val="00BE73B0"/>
    <w:rsid w:val="00BE773D"/>
    <w:rsid w:val="00BE78DD"/>
    <w:rsid w:val="00BE7BC4"/>
    <w:rsid w:val="00BE7F27"/>
    <w:rsid w:val="00BE7F3D"/>
    <w:rsid w:val="00BF005F"/>
    <w:rsid w:val="00BF00EA"/>
    <w:rsid w:val="00BF01A6"/>
    <w:rsid w:val="00BF0255"/>
    <w:rsid w:val="00BF026C"/>
    <w:rsid w:val="00BF02B3"/>
    <w:rsid w:val="00BF03E5"/>
    <w:rsid w:val="00BF0460"/>
    <w:rsid w:val="00BF05D8"/>
    <w:rsid w:val="00BF05E8"/>
    <w:rsid w:val="00BF0726"/>
    <w:rsid w:val="00BF08B2"/>
    <w:rsid w:val="00BF0B3A"/>
    <w:rsid w:val="00BF1328"/>
    <w:rsid w:val="00BF1360"/>
    <w:rsid w:val="00BF16CB"/>
    <w:rsid w:val="00BF17EB"/>
    <w:rsid w:val="00BF17F9"/>
    <w:rsid w:val="00BF1832"/>
    <w:rsid w:val="00BF1935"/>
    <w:rsid w:val="00BF1AF2"/>
    <w:rsid w:val="00BF1DBB"/>
    <w:rsid w:val="00BF227E"/>
    <w:rsid w:val="00BF22AB"/>
    <w:rsid w:val="00BF2565"/>
    <w:rsid w:val="00BF27F3"/>
    <w:rsid w:val="00BF282E"/>
    <w:rsid w:val="00BF2BED"/>
    <w:rsid w:val="00BF2C57"/>
    <w:rsid w:val="00BF2DC9"/>
    <w:rsid w:val="00BF3034"/>
    <w:rsid w:val="00BF3227"/>
    <w:rsid w:val="00BF3356"/>
    <w:rsid w:val="00BF34EB"/>
    <w:rsid w:val="00BF3528"/>
    <w:rsid w:val="00BF357E"/>
    <w:rsid w:val="00BF35C0"/>
    <w:rsid w:val="00BF3659"/>
    <w:rsid w:val="00BF3694"/>
    <w:rsid w:val="00BF374A"/>
    <w:rsid w:val="00BF3798"/>
    <w:rsid w:val="00BF3A18"/>
    <w:rsid w:val="00BF3CD7"/>
    <w:rsid w:val="00BF3D08"/>
    <w:rsid w:val="00BF3DDB"/>
    <w:rsid w:val="00BF3E1C"/>
    <w:rsid w:val="00BF3F07"/>
    <w:rsid w:val="00BF3FC5"/>
    <w:rsid w:val="00BF4003"/>
    <w:rsid w:val="00BF4068"/>
    <w:rsid w:val="00BF407E"/>
    <w:rsid w:val="00BF42CB"/>
    <w:rsid w:val="00BF46DA"/>
    <w:rsid w:val="00BF4AEE"/>
    <w:rsid w:val="00BF4C58"/>
    <w:rsid w:val="00BF4D35"/>
    <w:rsid w:val="00BF4D43"/>
    <w:rsid w:val="00BF4D84"/>
    <w:rsid w:val="00BF5052"/>
    <w:rsid w:val="00BF50D0"/>
    <w:rsid w:val="00BF5B4D"/>
    <w:rsid w:val="00BF5BB3"/>
    <w:rsid w:val="00BF5C22"/>
    <w:rsid w:val="00BF5FD4"/>
    <w:rsid w:val="00BF6036"/>
    <w:rsid w:val="00BF65C3"/>
    <w:rsid w:val="00BF667A"/>
    <w:rsid w:val="00BF683F"/>
    <w:rsid w:val="00BF6F9F"/>
    <w:rsid w:val="00BF7599"/>
    <w:rsid w:val="00BF763B"/>
    <w:rsid w:val="00BF77AF"/>
    <w:rsid w:val="00BF77BF"/>
    <w:rsid w:val="00BF7A20"/>
    <w:rsid w:val="00BF7BA9"/>
    <w:rsid w:val="00BF7D7E"/>
    <w:rsid w:val="00BF7F40"/>
    <w:rsid w:val="00C0028D"/>
    <w:rsid w:val="00C002A0"/>
    <w:rsid w:val="00C004CC"/>
    <w:rsid w:val="00C006EF"/>
    <w:rsid w:val="00C007B5"/>
    <w:rsid w:val="00C00834"/>
    <w:rsid w:val="00C00977"/>
    <w:rsid w:val="00C00A9C"/>
    <w:rsid w:val="00C00EBD"/>
    <w:rsid w:val="00C01351"/>
    <w:rsid w:val="00C01538"/>
    <w:rsid w:val="00C01716"/>
    <w:rsid w:val="00C0198E"/>
    <w:rsid w:val="00C01B53"/>
    <w:rsid w:val="00C01B7B"/>
    <w:rsid w:val="00C01BA3"/>
    <w:rsid w:val="00C01BC8"/>
    <w:rsid w:val="00C01C2C"/>
    <w:rsid w:val="00C0203E"/>
    <w:rsid w:val="00C020C0"/>
    <w:rsid w:val="00C020F1"/>
    <w:rsid w:val="00C02133"/>
    <w:rsid w:val="00C02225"/>
    <w:rsid w:val="00C024B8"/>
    <w:rsid w:val="00C02A91"/>
    <w:rsid w:val="00C02B2B"/>
    <w:rsid w:val="00C02BCC"/>
    <w:rsid w:val="00C02BEE"/>
    <w:rsid w:val="00C02CB3"/>
    <w:rsid w:val="00C02E9C"/>
    <w:rsid w:val="00C0302F"/>
    <w:rsid w:val="00C031B8"/>
    <w:rsid w:val="00C03222"/>
    <w:rsid w:val="00C032E3"/>
    <w:rsid w:val="00C03389"/>
    <w:rsid w:val="00C03505"/>
    <w:rsid w:val="00C035EB"/>
    <w:rsid w:val="00C03622"/>
    <w:rsid w:val="00C037A0"/>
    <w:rsid w:val="00C03A41"/>
    <w:rsid w:val="00C03A73"/>
    <w:rsid w:val="00C03C77"/>
    <w:rsid w:val="00C03C78"/>
    <w:rsid w:val="00C03F13"/>
    <w:rsid w:val="00C0437D"/>
    <w:rsid w:val="00C0448A"/>
    <w:rsid w:val="00C0473C"/>
    <w:rsid w:val="00C04AC9"/>
    <w:rsid w:val="00C04C86"/>
    <w:rsid w:val="00C04DD6"/>
    <w:rsid w:val="00C04E89"/>
    <w:rsid w:val="00C051E0"/>
    <w:rsid w:val="00C0571D"/>
    <w:rsid w:val="00C05823"/>
    <w:rsid w:val="00C05834"/>
    <w:rsid w:val="00C05A42"/>
    <w:rsid w:val="00C05A8D"/>
    <w:rsid w:val="00C05C0F"/>
    <w:rsid w:val="00C05CFA"/>
    <w:rsid w:val="00C05DA3"/>
    <w:rsid w:val="00C05F0B"/>
    <w:rsid w:val="00C06426"/>
    <w:rsid w:val="00C066C1"/>
    <w:rsid w:val="00C066EF"/>
    <w:rsid w:val="00C068AE"/>
    <w:rsid w:val="00C068D2"/>
    <w:rsid w:val="00C069C8"/>
    <w:rsid w:val="00C06AC6"/>
    <w:rsid w:val="00C06D86"/>
    <w:rsid w:val="00C06FA1"/>
    <w:rsid w:val="00C073E8"/>
    <w:rsid w:val="00C0749A"/>
    <w:rsid w:val="00C074E8"/>
    <w:rsid w:val="00C0750F"/>
    <w:rsid w:val="00C0755F"/>
    <w:rsid w:val="00C075D9"/>
    <w:rsid w:val="00C075FF"/>
    <w:rsid w:val="00C07648"/>
    <w:rsid w:val="00C07734"/>
    <w:rsid w:val="00C078DB"/>
    <w:rsid w:val="00C07D40"/>
    <w:rsid w:val="00C07F09"/>
    <w:rsid w:val="00C07F95"/>
    <w:rsid w:val="00C1001C"/>
    <w:rsid w:val="00C1008D"/>
    <w:rsid w:val="00C10521"/>
    <w:rsid w:val="00C105B2"/>
    <w:rsid w:val="00C108D1"/>
    <w:rsid w:val="00C10A19"/>
    <w:rsid w:val="00C10B30"/>
    <w:rsid w:val="00C10BF4"/>
    <w:rsid w:val="00C10EB1"/>
    <w:rsid w:val="00C10EFA"/>
    <w:rsid w:val="00C10F5C"/>
    <w:rsid w:val="00C113A8"/>
    <w:rsid w:val="00C11427"/>
    <w:rsid w:val="00C11595"/>
    <w:rsid w:val="00C11636"/>
    <w:rsid w:val="00C11BA0"/>
    <w:rsid w:val="00C11BEB"/>
    <w:rsid w:val="00C11E35"/>
    <w:rsid w:val="00C11F92"/>
    <w:rsid w:val="00C12005"/>
    <w:rsid w:val="00C1231B"/>
    <w:rsid w:val="00C12364"/>
    <w:rsid w:val="00C12376"/>
    <w:rsid w:val="00C12538"/>
    <w:rsid w:val="00C125C9"/>
    <w:rsid w:val="00C127AE"/>
    <w:rsid w:val="00C12937"/>
    <w:rsid w:val="00C12AC0"/>
    <w:rsid w:val="00C12E0A"/>
    <w:rsid w:val="00C12F50"/>
    <w:rsid w:val="00C12F66"/>
    <w:rsid w:val="00C131B2"/>
    <w:rsid w:val="00C13210"/>
    <w:rsid w:val="00C1328E"/>
    <w:rsid w:val="00C13402"/>
    <w:rsid w:val="00C13A07"/>
    <w:rsid w:val="00C13A5D"/>
    <w:rsid w:val="00C13A72"/>
    <w:rsid w:val="00C13A74"/>
    <w:rsid w:val="00C13E20"/>
    <w:rsid w:val="00C13F4B"/>
    <w:rsid w:val="00C13FCC"/>
    <w:rsid w:val="00C1423D"/>
    <w:rsid w:val="00C14282"/>
    <w:rsid w:val="00C14824"/>
    <w:rsid w:val="00C14984"/>
    <w:rsid w:val="00C14B37"/>
    <w:rsid w:val="00C14FCD"/>
    <w:rsid w:val="00C151A9"/>
    <w:rsid w:val="00C151CF"/>
    <w:rsid w:val="00C152A7"/>
    <w:rsid w:val="00C152F5"/>
    <w:rsid w:val="00C15445"/>
    <w:rsid w:val="00C15636"/>
    <w:rsid w:val="00C157BD"/>
    <w:rsid w:val="00C15944"/>
    <w:rsid w:val="00C15A90"/>
    <w:rsid w:val="00C15CD3"/>
    <w:rsid w:val="00C15DE1"/>
    <w:rsid w:val="00C15E03"/>
    <w:rsid w:val="00C162B0"/>
    <w:rsid w:val="00C163B3"/>
    <w:rsid w:val="00C164F7"/>
    <w:rsid w:val="00C16804"/>
    <w:rsid w:val="00C169BD"/>
    <w:rsid w:val="00C16B1C"/>
    <w:rsid w:val="00C16CA9"/>
    <w:rsid w:val="00C16D06"/>
    <w:rsid w:val="00C16E7E"/>
    <w:rsid w:val="00C16F8D"/>
    <w:rsid w:val="00C16F8E"/>
    <w:rsid w:val="00C17141"/>
    <w:rsid w:val="00C176EC"/>
    <w:rsid w:val="00C17E87"/>
    <w:rsid w:val="00C2010C"/>
    <w:rsid w:val="00C20144"/>
    <w:rsid w:val="00C201D1"/>
    <w:rsid w:val="00C202A0"/>
    <w:rsid w:val="00C2046B"/>
    <w:rsid w:val="00C2074D"/>
    <w:rsid w:val="00C20AB4"/>
    <w:rsid w:val="00C20CC1"/>
    <w:rsid w:val="00C20F43"/>
    <w:rsid w:val="00C20F70"/>
    <w:rsid w:val="00C214B8"/>
    <w:rsid w:val="00C217DD"/>
    <w:rsid w:val="00C21DD1"/>
    <w:rsid w:val="00C21ECF"/>
    <w:rsid w:val="00C220D5"/>
    <w:rsid w:val="00C220FB"/>
    <w:rsid w:val="00C221E1"/>
    <w:rsid w:val="00C222D1"/>
    <w:rsid w:val="00C22649"/>
    <w:rsid w:val="00C228AB"/>
    <w:rsid w:val="00C22BFB"/>
    <w:rsid w:val="00C22D52"/>
    <w:rsid w:val="00C23207"/>
    <w:rsid w:val="00C23243"/>
    <w:rsid w:val="00C239E3"/>
    <w:rsid w:val="00C23A6E"/>
    <w:rsid w:val="00C23B79"/>
    <w:rsid w:val="00C23BDE"/>
    <w:rsid w:val="00C23DFB"/>
    <w:rsid w:val="00C241B5"/>
    <w:rsid w:val="00C2426D"/>
    <w:rsid w:val="00C24498"/>
    <w:rsid w:val="00C24499"/>
    <w:rsid w:val="00C2456B"/>
    <w:rsid w:val="00C245DD"/>
    <w:rsid w:val="00C24A49"/>
    <w:rsid w:val="00C24B25"/>
    <w:rsid w:val="00C24BDD"/>
    <w:rsid w:val="00C24D5B"/>
    <w:rsid w:val="00C24D7D"/>
    <w:rsid w:val="00C24E05"/>
    <w:rsid w:val="00C250AE"/>
    <w:rsid w:val="00C2518D"/>
    <w:rsid w:val="00C2583A"/>
    <w:rsid w:val="00C25840"/>
    <w:rsid w:val="00C25A0A"/>
    <w:rsid w:val="00C25AFE"/>
    <w:rsid w:val="00C25B75"/>
    <w:rsid w:val="00C25BC4"/>
    <w:rsid w:val="00C26212"/>
    <w:rsid w:val="00C264A6"/>
    <w:rsid w:val="00C26856"/>
    <w:rsid w:val="00C26998"/>
    <w:rsid w:val="00C26AEA"/>
    <w:rsid w:val="00C26B51"/>
    <w:rsid w:val="00C2714A"/>
    <w:rsid w:val="00C271F5"/>
    <w:rsid w:val="00C27395"/>
    <w:rsid w:val="00C273E4"/>
    <w:rsid w:val="00C275EA"/>
    <w:rsid w:val="00C27611"/>
    <w:rsid w:val="00C27718"/>
    <w:rsid w:val="00C27A4D"/>
    <w:rsid w:val="00C27A76"/>
    <w:rsid w:val="00C27BB1"/>
    <w:rsid w:val="00C27C35"/>
    <w:rsid w:val="00C27C5D"/>
    <w:rsid w:val="00C27C7C"/>
    <w:rsid w:val="00C27CB2"/>
    <w:rsid w:val="00C27D09"/>
    <w:rsid w:val="00C301FA"/>
    <w:rsid w:val="00C3028E"/>
    <w:rsid w:val="00C303D8"/>
    <w:rsid w:val="00C30537"/>
    <w:rsid w:val="00C30DCF"/>
    <w:rsid w:val="00C30DEF"/>
    <w:rsid w:val="00C30EEE"/>
    <w:rsid w:val="00C30FD8"/>
    <w:rsid w:val="00C310B4"/>
    <w:rsid w:val="00C31556"/>
    <w:rsid w:val="00C31574"/>
    <w:rsid w:val="00C319CE"/>
    <w:rsid w:val="00C31F9A"/>
    <w:rsid w:val="00C31FB1"/>
    <w:rsid w:val="00C32074"/>
    <w:rsid w:val="00C32124"/>
    <w:rsid w:val="00C3238E"/>
    <w:rsid w:val="00C3242E"/>
    <w:rsid w:val="00C325B3"/>
    <w:rsid w:val="00C326BC"/>
    <w:rsid w:val="00C327BE"/>
    <w:rsid w:val="00C329EF"/>
    <w:rsid w:val="00C32AF0"/>
    <w:rsid w:val="00C32DFC"/>
    <w:rsid w:val="00C32EF4"/>
    <w:rsid w:val="00C32F96"/>
    <w:rsid w:val="00C32FA9"/>
    <w:rsid w:val="00C32FDA"/>
    <w:rsid w:val="00C331FD"/>
    <w:rsid w:val="00C333C6"/>
    <w:rsid w:val="00C33886"/>
    <w:rsid w:val="00C338AF"/>
    <w:rsid w:val="00C33936"/>
    <w:rsid w:val="00C33B21"/>
    <w:rsid w:val="00C33C26"/>
    <w:rsid w:val="00C34512"/>
    <w:rsid w:val="00C34559"/>
    <w:rsid w:val="00C346D8"/>
    <w:rsid w:val="00C34821"/>
    <w:rsid w:val="00C34825"/>
    <w:rsid w:val="00C348D9"/>
    <w:rsid w:val="00C349FB"/>
    <w:rsid w:val="00C34B2E"/>
    <w:rsid w:val="00C34C75"/>
    <w:rsid w:val="00C34D3E"/>
    <w:rsid w:val="00C34D62"/>
    <w:rsid w:val="00C34E25"/>
    <w:rsid w:val="00C3515F"/>
    <w:rsid w:val="00C35206"/>
    <w:rsid w:val="00C35236"/>
    <w:rsid w:val="00C35595"/>
    <w:rsid w:val="00C35724"/>
    <w:rsid w:val="00C3592D"/>
    <w:rsid w:val="00C35ACB"/>
    <w:rsid w:val="00C35CAB"/>
    <w:rsid w:val="00C35D42"/>
    <w:rsid w:val="00C35E37"/>
    <w:rsid w:val="00C36074"/>
    <w:rsid w:val="00C361A9"/>
    <w:rsid w:val="00C36332"/>
    <w:rsid w:val="00C3639F"/>
    <w:rsid w:val="00C36589"/>
    <w:rsid w:val="00C3670D"/>
    <w:rsid w:val="00C36DD3"/>
    <w:rsid w:val="00C36E7E"/>
    <w:rsid w:val="00C36EC0"/>
    <w:rsid w:val="00C36EFC"/>
    <w:rsid w:val="00C36F6C"/>
    <w:rsid w:val="00C37028"/>
    <w:rsid w:val="00C373F7"/>
    <w:rsid w:val="00C37412"/>
    <w:rsid w:val="00C37431"/>
    <w:rsid w:val="00C37655"/>
    <w:rsid w:val="00C376B1"/>
    <w:rsid w:val="00C37B42"/>
    <w:rsid w:val="00C37BE1"/>
    <w:rsid w:val="00C37DED"/>
    <w:rsid w:val="00C37E26"/>
    <w:rsid w:val="00C40080"/>
    <w:rsid w:val="00C4054A"/>
    <w:rsid w:val="00C40BE4"/>
    <w:rsid w:val="00C411B4"/>
    <w:rsid w:val="00C4134A"/>
    <w:rsid w:val="00C413C4"/>
    <w:rsid w:val="00C41419"/>
    <w:rsid w:val="00C4147F"/>
    <w:rsid w:val="00C41C4D"/>
    <w:rsid w:val="00C41C79"/>
    <w:rsid w:val="00C41D6A"/>
    <w:rsid w:val="00C41DD9"/>
    <w:rsid w:val="00C41EC7"/>
    <w:rsid w:val="00C41F8B"/>
    <w:rsid w:val="00C42148"/>
    <w:rsid w:val="00C42422"/>
    <w:rsid w:val="00C424B6"/>
    <w:rsid w:val="00C42605"/>
    <w:rsid w:val="00C4274D"/>
    <w:rsid w:val="00C42DB3"/>
    <w:rsid w:val="00C42E29"/>
    <w:rsid w:val="00C42FE9"/>
    <w:rsid w:val="00C4352F"/>
    <w:rsid w:val="00C4357A"/>
    <w:rsid w:val="00C43716"/>
    <w:rsid w:val="00C4379F"/>
    <w:rsid w:val="00C438F3"/>
    <w:rsid w:val="00C4401A"/>
    <w:rsid w:val="00C4407C"/>
    <w:rsid w:val="00C44083"/>
    <w:rsid w:val="00C44120"/>
    <w:rsid w:val="00C441ED"/>
    <w:rsid w:val="00C44382"/>
    <w:rsid w:val="00C443BC"/>
    <w:rsid w:val="00C44501"/>
    <w:rsid w:val="00C4461B"/>
    <w:rsid w:val="00C449D0"/>
    <w:rsid w:val="00C449F1"/>
    <w:rsid w:val="00C44C89"/>
    <w:rsid w:val="00C44E1D"/>
    <w:rsid w:val="00C452F1"/>
    <w:rsid w:val="00C45481"/>
    <w:rsid w:val="00C45555"/>
    <w:rsid w:val="00C456BA"/>
    <w:rsid w:val="00C45839"/>
    <w:rsid w:val="00C458E8"/>
    <w:rsid w:val="00C45A6E"/>
    <w:rsid w:val="00C45EC8"/>
    <w:rsid w:val="00C45FA1"/>
    <w:rsid w:val="00C460EB"/>
    <w:rsid w:val="00C46136"/>
    <w:rsid w:val="00C46662"/>
    <w:rsid w:val="00C46B4D"/>
    <w:rsid w:val="00C46C83"/>
    <w:rsid w:val="00C46E11"/>
    <w:rsid w:val="00C46E36"/>
    <w:rsid w:val="00C46E41"/>
    <w:rsid w:val="00C47219"/>
    <w:rsid w:val="00C4730B"/>
    <w:rsid w:val="00C47528"/>
    <w:rsid w:val="00C47BB4"/>
    <w:rsid w:val="00C47BFF"/>
    <w:rsid w:val="00C47D8C"/>
    <w:rsid w:val="00C47DB5"/>
    <w:rsid w:val="00C47ED0"/>
    <w:rsid w:val="00C500AC"/>
    <w:rsid w:val="00C501AF"/>
    <w:rsid w:val="00C502AB"/>
    <w:rsid w:val="00C50315"/>
    <w:rsid w:val="00C50350"/>
    <w:rsid w:val="00C5035E"/>
    <w:rsid w:val="00C504A1"/>
    <w:rsid w:val="00C5071A"/>
    <w:rsid w:val="00C50A19"/>
    <w:rsid w:val="00C50A20"/>
    <w:rsid w:val="00C50BBC"/>
    <w:rsid w:val="00C50F59"/>
    <w:rsid w:val="00C511CD"/>
    <w:rsid w:val="00C5120D"/>
    <w:rsid w:val="00C5142E"/>
    <w:rsid w:val="00C5169F"/>
    <w:rsid w:val="00C516A8"/>
    <w:rsid w:val="00C516D0"/>
    <w:rsid w:val="00C516DB"/>
    <w:rsid w:val="00C518A2"/>
    <w:rsid w:val="00C51CF6"/>
    <w:rsid w:val="00C52099"/>
    <w:rsid w:val="00C524CB"/>
    <w:rsid w:val="00C5252E"/>
    <w:rsid w:val="00C5274A"/>
    <w:rsid w:val="00C527BF"/>
    <w:rsid w:val="00C52AB0"/>
    <w:rsid w:val="00C52D61"/>
    <w:rsid w:val="00C52F34"/>
    <w:rsid w:val="00C52FE3"/>
    <w:rsid w:val="00C531AD"/>
    <w:rsid w:val="00C53381"/>
    <w:rsid w:val="00C53517"/>
    <w:rsid w:val="00C53690"/>
    <w:rsid w:val="00C5379B"/>
    <w:rsid w:val="00C53832"/>
    <w:rsid w:val="00C539DD"/>
    <w:rsid w:val="00C5405B"/>
    <w:rsid w:val="00C5419F"/>
    <w:rsid w:val="00C5427F"/>
    <w:rsid w:val="00C5438B"/>
    <w:rsid w:val="00C543A1"/>
    <w:rsid w:val="00C5447C"/>
    <w:rsid w:val="00C54DCB"/>
    <w:rsid w:val="00C5516B"/>
    <w:rsid w:val="00C551C1"/>
    <w:rsid w:val="00C55296"/>
    <w:rsid w:val="00C554F3"/>
    <w:rsid w:val="00C55535"/>
    <w:rsid w:val="00C55623"/>
    <w:rsid w:val="00C5567B"/>
    <w:rsid w:val="00C55BA0"/>
    <w:rsid w:val="00C56356"/>
    <w:rsid w:val="00C567C3"/>
    <w:rsid w:val="00C56B2D"/>
    <w:rsid w:val="00C56BED"/>
    <w:rsid w:val="00C56CEF"/>
    <w:rsid w:val="00C56E77"/>
    <w:rsid w:val="00C56EDA"/>
    <w:rsid w:val="00C5719D"/>
    <w:rsid w:val="00C572A8"/>
    <w:rsid w:val="00C57532"/>
    <w:rsid w:val="00C57A97"/>
    <w:rsid w:val="00C57B02"/>
    <w:rsid w:val="00C57D41"/>
    <w:rsid w:val="00C57D7E"/>
    <w:rsid w:val="00C57EE5"/>
    <w:rsid w:val="00C600E2"/>
    <w:rsid w:val="00C6040A"/>
    <w:rsid w:val="00C60439"/>
    <w:rsid w:val="00C6055B"/>
    <w:rsid w:val="00C60937"/>
    <w:rsid w:val="00C60CE9"/>
    <w:rsid w:val="00C60E67"/>
    <w:rsid w:val="00C60EC6"/>
    <w:rsid w:val="00C610EE"/>
    <w:rsid w:val="00C61143"/>
    <w:rsid w:val="00C611AD"/>
    <w:rsid w:val="00C611D4"/>
    <w:rsid w:val="00C6134C"/>
    <w:rsid w:val="00C613AF"/>
    <w:rsid w:val="00C61401"/>
    <w:rsid w:val="00C61433"/>
    <w:rsid w:val="00C61707"/>
    <w:rsid w:val="00C619DE"/>
    <w:rsid w:val="00C61D6A"/>
    <w:rsid w:val="00C62205"/>
    <w:rsid w:val="00C62252"/>
    <w:rsid w:val="00C622E7"/>
    <w:rsid w:val="00C62504"/>
    <w:rsid w:val="00C62561"/>
    <w:rsid w:val="00C6259C"/>
    <w:rsid w:val="00C627D8"/>
    <w:rsid w:val="00C628BA"/>
    <w:rsid w:val="00C628BB"/>
    <w:rsid w:val="00C62E2A"/>
    <w:rsid w:val="00C62E62"/>
    <w:rsid w:val="00C63536"/>
    <w:rsid w:val="00C635CF"/>
    <w:rsid w:val="00C636E4"/>
    <w:rsid w:val="00C63804"/>
    <w:rsid w:val="00C639FF"/>
    <w:rsid w:val="00C63AD5"/>
    <w:rsid w:val="00C63C33"/>
    <w:rsid w:val="00C63C44"/>
    <w:rsid w:val="00C63CAD"/>
    <w:rsid w:val="00C63D3E"/>
    <w:rsid w:val="00C63F8C"/>
    <w:rsid w:val="00C64169"/>
    <w:rsid w:val="00C644FA"/>
    <w:rsid w:val="00C646DB"/>
    <w:rsid w:val="00C647C7"/>
    <w:rsid w:val="00C64925"/>
    <w:rsid w:val="00C64A5E"/>
    <w:rsid w:val="00C64A74"/>
    <w:rsid w:val="00C64ABC"/>
    <w:rsid w:val="00C64CE2"/>
    <w:rsid w:val="00C64EEB"/>
    <w:rsid w:val="00C64F8E"/>
    <w:rsid w:val="00C654E8"/>
    <w:rsid w:val="00C6554B"/>
    <w:rsid w:val="00C655B6"/>
    <w:rsid w:val="00C657C8"/>
    <w:rsid w:val="00C65852"/>
    <w:rsid w:val="00C658B4"/>
    <w:rsid w:val="00C6592F"/>
    <w:rsid w:val="00C65B32"/>
    <w:rsid w:val="00C65C4B"/>
    <w:rsid w:val="00C66015"/>
    <w:rsid w:val="00C663BB"/>
    <w:rsid w:val="00C66431"/>
    <w:rsid w:val="00C6649C"/>
    <w:rsid w:val="00C667CD"/>
    <w:rsid w:val="00C66950"/>
    <w:rsid w:val="00C66A4A"/>
    <w:rsid w:val="00C66A94"/>
    <w:rsid w:val="00C6702F"/>
    <w:rsid w:val="00C67080"/>
    <w:rsid w:val="00C67164"/>
    <w:rsid w:val="00C67414"/>
    <w:rsid w:val="00C67431"/>
    <w:rsid w:val="00C67450"/>
    <w:rsid w:val="00C675C8"/>
    <w:rsid w:val="00C678C9"/>
    <w:rsid w:val="00C67C43"/>
    <w:rsid w:val="00C67DF4"/>
    <w:rsid w:val="00C67EB2"/>
    <w:rsid w:val="00C67F5C"/>
    <w:rsid w:val="00C67F98"/>
    <w:rsid w:val="00C70545"/>
    <w:rsid w:val="00C70872"/>
    <w:rsid w:val="00C70A40"/>
    <w:rsid w:val="00C70ADA"/>
    <w:rsid w:val="00C70BA2"/>
    <w:rsid w:val="00C70BA6"/>
    <w:rsid w:val="00C70C5F"/>
    <w:rsid w:val="00C70F4D"/>
    <w:rsid w:val="00C71143"/>
    <w:rsid w:val="00C7169B"/>
    <w:rsid w:val="00C7174B"/>
    <w:rsid w:val="00C717C3"/>
    <w:rsid w:val="00C71824"/>
    <w:rsid w:val="00C71BE0"/>
    <w:rsid w:val="00C71CA4"/>
    <w:rsid w:val="00C72270"/>
    <w:rsid w:val="00C7236C"/>
    <w:rsid w:val="00C7236F"/>
    <w:rsid w:val="00C723EC"/>
    <w:rsid w:val="00C7269F"/>
    <w:rsid w:val="00C729B5"/>
    <w:rsid w:val="00C72EB5"/>
    <w:rsid w:val="00C72EE2"/>
    <w:rsid w:val="00C72F76"/>
    <w:rsid w:val="00C72F9C"/>
    <w:rsid w:val="00C7314B"/>
    <w:rsid w:val="00C7362C"/>
    <w:rsid w:val="00C7375E"/>
    <w:rsid w:val="00C73E3F"/>
    <w:rsid w:val="00C740C0"/>
    <w:rsid w:val="00C746EC"/>
    <w:rsid w:val="00C74A54"/>
    <w:rsid w:val="00C74B2B"/>
    <w:rsid w:val="00C74B57"/>
    <w:rsid w:val="00C74BF0"/>
    <w:rsid w:val="00C75092"/>
    <w:rsid w:val="00C75150"/>
    <w:rsid w:val="00C7516B"/>
    <w:rsid w:val="00C752BC"/>
    <w:rsid w:val="00C75308"/>
    <w:rsid w:val="00C756E3"/>
    <w:rsid w:val="00C7585A"/>
    <w:rsid w:val="00C75A75"/>
    <w:rsid w:val="00C75CC2"/>
    <w:rsid w:val="00C75D08"/>
    <w:rsid w:val="00C75DB8"/>
    <w:rsid w:val="00C7664F"/>
    <w:rsid w:val="00C768DB"/>
    <w:rsid w:val="00C76BD9"/>
    <w:rsid w:val="00C76BFF"/>
    <w:rsid w:val="00C76C04"/>
    <w:rsid w:val="00C77319"/>
    <w:rsid w:val="00C77326"/>
    <w:rsid w:val="00C77398"/>
    <w:rsid w:val="00C773EC"/>
    <w:rsid w:val="00C7756F"/>
    <w:rsid w:val="00C77724"/>
    <w:rsid w:val="00C7783D"/>
    <w:rsid w:val="00C77848"/>
    <w:rsid w:val="00C778B4"/>
    <w:rsid w:val="00C778DC"/>
    <w:rsid w:val="00C77BD0"/>
    <w:rsid w:val="00C8000D"/>
    <w:rsid w:val="00C8034D"/>
    <w:rsid w:val="00C805E2"/>
    <w:rsid w:val="00C80725"/>
    <w:rsid w:val="00C80D6E"/>
    <w:rsid w:val="00C80F31"/>
    <w:rsid w:val="00C80FA7"/>
    <w:rsid w:val="00C80FCE"/>
    <w:rsid w:val="00C8107F"/>
    <w:rsid w:val="00C8145F"/>
    <w:rsid w:val="00C8147B"/>
    <w:rsid w:val="00C81648"/>
    <w:rsid w:val="00C8188A"/>
    <w:rsid w:val="00C81B56"/>
    <w:rsid w:val="00C81F1B"/>
    <w:rsid w:val="00C81F49"/>
    <w:rsid w:val="00C82298"/>
    <w:rsid w:val="00C824FE"/>
    <w:rsid w:val="00C8284A"/>
    <w:rsid w:val="00C82972"/>
    <w:rsid w:val="00C82A70"/>
    <w:rsid w:val="00C8303B"/>
    <w:rsid w:val="00C832FD"/>
    <w:rsid w:val="00C8334B"/>
    <w:rsid w:val="00C8352E"/>
    <w:rsid w:val="00C83755"/>
    <w:rsid w:val="00C838B0"/>
    <w:rsid w:val="00C83988"/>
    <w:rsid w:val="00C83A2D"/>
    <w:rsid w:val="00C83BF4"/>
    <w:rsid w:val="00C83F34"/>
    <w:rsid w:val="00C84165"/>
    <w:rsid w:val="00C8468B"/>
    <w:rsid w:val="00C849F8"/>
    <w:rsid w:val="00C84A56"/>
    <w:rsid w:val="00C84A5D"/>
    <w:rsid w:val="00C84DAC"/>
    <w:rsid w:val="00C84E5C"/>
    <w:rsid w:val="00C84E5F"/>
    <w:rsid w:val="00C8509F"/>
    <w:rsid w:val="00C852F1"/>
    <w:rsid w:val="00C8537A"/>
    <w:rsid w:val="00C85394"/>
    <w:rsid w:val="00C85B54"/>
    <w:rsid w:val="00C85CAC"/>
    <w:rsid w:val="00C85CC0"/>
    <w:rsid w:val="00C85E90"/>
    <w:rsid w:val="00C85EC5"/>
    <w:rsid w:val="00C86173"/>
    <w:rsid w:val="00C861BB"/>
    <w:rsid w:val="00C86297"/>
    <w:rsid w:val="00C86381"/>
    <w:rsid w:val="00C863C5"/>
    <w:rsid w:val="00C86792"/>
    <w:rsid w:val="00C86819"/>
    <w:rsid w:val="00C868ED"/>
    <w:rsid w:val="00C86FD7"/>
    <w:rsid w:val="00C872A2"/>
    <w:rsid w:val="00C873E2"/>
    <w:rsid w:val="00C87453"/>
    <w:rsid w:val="00C874D4"/>
    <w:rsid w:val="00C876FC"/>
    <w:rsid w:val="00C8790C"/>
    <w:rsid w:val="00C879D3"/>
    <w:rsid w:val="00C87B30"/>
    <w:rsid w:val="00C901C5"/>
    <w:rsid w:val="00C901E2"/>
    <w:rsid w:val="00C905E6"/>
    <w:rsid w:val="00C9086C"/>
    <w:rsid w:val="00C90AE3"/>
    <w:rsid w:val="00C90B6F"/>
    <w:rsid w:val="00C90B96"/>
    <w:rsid w:val="00C90E1C"/>
    <w:rsid w:val="00C91206"/>
    <w:rsid w:val="00C92011"/>
    <w:rsid w:val="00C92089"/>
    <w:rsid w:val="00C92743"/>
    <w:rsid w:val="00C927B7"/>
    <w:rsid w:val="00C9286B"/>
    <w:rsid w:val="00C92A6F"/>
    <w:rsid w:val="00C92C99"/>
    <w:rsid w:val="00C92D10"/>
    <w:rsid w:val="00C9307B"/>
    <w:rsid w:val="00C93215"/>
    <w:rsid w:val="00C934CD"/>
    <w:rsid w:val="00C93667"/>
    <w:rsid w:val="00C9366B"/>
    <w:rsid w:val="00C93802"/>
    <w:rsid w:val="00C938D2"/>
    <w:rsid w:val="00C93A99"/>
    <w:rsid w:val="00C93B85"/>
    <w:rsid w:val="00C93BFB"/>
    <w:rsid w:val="00C93ED0"/>
    <w:rsid w:val="00C94306"/>
    <w:rsid w:val="00C94453"/>
    <w:rsid w:val="00C944A5"/>
    <w:rsid w:val="00C9452B"/>
    <w:rsid w:val="00C94764"/>
    <w:rsid w:val="00C948AD"/>
    <w:rsid w:val="00C94BCF"/>
    <w:rsid w:val="00C94D4C"/>
    <w:rsid w:val="00C94D5A"/>
    <w:rsid w:val="00C94E26"/>
    <w:rsid w:val="00C951DA"/>
    <w:rsid w:val="00C95240"/>
    <w:rsid w:val="00C9569E"/>
    <w:rsid w:val="00C957F0"/>
    <w:rsid w:val="00C95B74"/>
    <w:rsid w:val="00C960F6"/>
    <w:rsid w:val="00C961CF"/>
    <w:rsid w:val="00C9644D"/>
    <w:rsid w:val="00C96556"/>
    <w:rsid w:val="00C96652"/>
    <w:rsid w:val="00C96920"/>
    <w:rsid w:val="00C96AB8"/>
    <w:rsid w:val="00C96B61"/>
    <w:rsid w:val="00C96C01"/>
    <w:rsid w:val="00C96D88"/>
    <w:rsid w:val="00C96E7E"/>
    <w:rsid w:val="00C9732E"/>
    <w:rsid w:val="00C9752B"/>
    <w:rsid w:val="00C97658"/>
    <w:rsid w:val="00C9770B"/>
    <w:rsid w:val="00C977A9"/>
    <w:rsid w:val="00C97B58"/>
    <w:rsid w:val="00C97DFA"/>
    <w:rsid w:val="00CA00D8"/>
    <w:rsid w:val="00CA00E6"/>
    <w:rsid w:val="00CA01C7"/>
    <w:rsid w:val="00CA01C9"/>
    <w:rsid w:val="00CA0258"/>
    <w:rsid w:val="00CA05D0"/>
    <w:rsid w:val="00CA07DA"/>
    <w:rsid w:val="00CA093F"/>
    <w:rsid w:val="00CA0A16"/>
    <w:rsid w:val="00CA0A4A"/>
    <w:rsid w:val="00CA0B25"/>
    <w:rsid w:val="00CA0C4D"/>
    <w:rsid w:val="00CA0E74"/>
    <w:rsid w:val="00CA0FE2"/>
    <w:rsid w:val="00CA191E"/>
    <w:rsid w:val="00CA198A"/>
    <w:rsid w:val="00CA1B7C"/>
    <w:rsid w:val="00CA1CC8"/>
    <w:rsid w:val="00CA1E6F"/>
    <w:rsid w:val="00CA1FC2"/>
    <w:rsid w:val="00CA2039"/>
    <w:rsid w:val="00CA221C"/>
    <w:rsid w:val="00CA2234"/>
    <w:rsid w:val="00CA2553"/>
    <w:rsid w:val="00CA2744"/>
    <w:rsid w:val="00CA275E"/>
    <w:rsid w:val="00CA2E8F"/>
    <w:rsid w:val="00CA2EF8"/>
    <w:rsid w:val="00CA30BB"/>
    <w:rsid w:val="00CA3224"/>
    <w:rsid w:val="00CA348D"/>
    <w:rsid w:val="00CA392B"/>
    <w:rsid w:val="00CA3B52"/>
    <w:rsid w:val="00CA3B6C"/>
    <w:rsid w:val="00CA3B9D"/>
    <w:rsid w:val="00CA3C8F"/>
    <w:rsid w:val="00CA3D94"/>
    <w:rsid w:val="00CA3FDB"/>
    <w:rsid w:val="00CA411D"/>
    <w:rsid w:val="00CA4174"/>
    <w:rsid w:val="00CA460B"/>
    <w:rsid w:val="00CA4C09"/>
    <w:rsid w:val="00CA4E15"/>
    <w:rsid w:val="00CA4EA8"/>
    <w:rsid w:val="00CA509D"/>
    <w:rsid w:val="00CA512D"/>
    <w:rsid w:val="00CA513A"/>
    <w:rsid w:val="00CA52F1"/>
    <w:rsid w:val="00CA5368"/>
    <w:rsid w:val="00CA5572"/>
    <w:rsid w:val="00CA57ED"/>
    <w:rsid w:val="00CA57FA"/>
    <w:rsid w:val="00CA58DC"/>
    <w:rsid w:val="00CA5945"/>
    <w:rsid w:val="00CA5AB4"/>
    <w:rsid w:val="00CA5B92"/>
    <w:rsid w:val="00CA5CC1"/>
    <w:rsid w:val="00CA5F19"/>
    <w:rsid w:val="00CA5FAC"/>
    <w:rsid w:val="00CA60DD"/>
    <w:rsid w:val="00CA62D9"/>
    <w:rsid w:val="00CA6595"/>
    <w:rsid w:val="00CA65C5"/>
    <w:rsid w:val="00CA6710"/>
    <w:rsid w:val="00CA6786"/>
    <w:rsid w:val="00CA6CBF"/>
    <w:rsid w:val="00CA6FA3"/>
    <w:rsid w:val="00CA7181"/>
    <w:rsid w:val="00CA72A0"/>
    <w:rsid w:val="00CA72F3"/>
    <w:rsid w:val="00CA74F2"/>
    <w:rsid w:val="00CA75F3"/>
    <w:rsid w:val="00CA77BB"/>
    <w:rsid w:val="00CA788E"/>
    <w:rsid w:val="00CA7BC3"/>
    <w:rsid w:val="00CA7F66"/>
    <w:rsid w:val="00CA7F6E"/>
    <w:rsid w:val="00CA7FAF"/>
    <w:rsid w:val="00CB01B9"/>
    <w:rsid w:val="00CB06B2"/>
    <w:rsid w:val="00CB0B2E"/>
    <w:rsid w:val="00CB0DC6"/>
    <w:rsid w:val="00CB0FF2"/>
    <w:rsid w:val="00CB10C7"/>
    <w:rsid w:val="00CB1498"/>
    <w:rsid w:val="00CB1637"/>
    <w:rsid w:val="00CB16EF"/>
    <w:rsid w:val="00CB170F"/>
    <w:rsid w:val="00CB1D5D"/>
    <w:rsid w:val="00CB20F9"/>
    <w:rsid w:val="00CB2143"/>
    <w:rsid w:val="00CB2355"/>
    <w:rsid w:val="00CB23FC"/>
    <w:rsid w:val="00CB24F3"/>
    <w:rsid w:val="00CB275E"/>
    <w:rsid w:val="00CB28BA"/>
    <w:rsid w:val="00CB2933"/>
    <w:rsid w:val="00CB31C9"/>
    <w:rsid w:val="00CB31D9"/>
    <w:rsid w:val="00CB323E"/>
    <w:rsid w:val="00CB326C"/>
    <w:rsid w:val="00CB32B5"/>
    <w:rsid w:val="00CB3457"/>
    <w:rsid w:val="00CB3A56"/>
    <w:rsid w:val="00CB3CC1"/>
    <w:rsid w:val="00CB3CC8"/>
    <w:rsid w:val="00CB3F64"/>
    <w:rsid w:val="00CB3F70"/>
    <w:rsid w:val="00CB4417"/>
    <w:rsid w:val="00CB4590"/>
    <w:rsid w:val="00CB4667"/>
    <w:rsid w:val="00CB4880"/>
    <w:rsid w:val="00CB48E7"/>
    <w:rsid w:val="00CB49E6"/>
    <w:rsid w:val="00CB4A3A"/>
    <w:rsid w:val="00CB4A68"/>
    <w:rsid w:val="00CB4B8B"/>
    <w:rsid w:val="00CB5045"/>
    <w:rsid w:val="00CB51F4"/>
    <w:rsid w:val="00CB54B7"/>
    <w:rsid w:val="00CB55C2"/>
    <w:rsid w:val="00CB5B83"/>
    <w:rsid w:val="00CB5D2D"/>
    <w:rsid w:val="00CB65FB"/>
    <w:rsid w:val="00CB6C97"/>
    <w:rsid w:val="00CB6EE3"/>
    <w:rsid w:val="00CB6F3F"/>
    <w:rsid w:val="00CB7107"/>
    <w:rsid w:val="00CB75D6"/>
    <w:rsid w:val="00CB7DF8"/>
    <w:rsid w:val="00CB7E71"/>
    <w:rsid w:val="00CB7EB8"/>
    <w:rsid w:val="00CB7EEB"/>
    <w:rsid w:val="00CC00CA"/>
    <w:rsid w:val="00CC0163"/>
    <w:rsid w:val="00CC0664"/>
    <w:rsid w:val="00CC06A8"/>
    <w:rsid w:val="00CC07CD"/>
    <w:rsid w:val="00CC07E2"/>
    <w:rsid w:val="00CC0BC7"/>
    <w:rsid w:val="00CC0C00"/>
    <w:rsid w:val="00CC0DC5"/>
    <w:rsid w:val="00CC12E3"/>
    <w:rsid w:val="00CC18EA"/>
    <w:rsid w:val="00CC2135"/>
    <w:rsid w:val="00CC23FF"/>
    <w:rsid w:val="00CC2525"/>
    <w:rsid w:val="00CC27A5"/>
    <w:rsid w:val="00CC28F8"/>
    <w:rsid w:val="00CC2984"/>
    <w:rsid w:val="00CC299C"/>
    <w:rsid w:val="00CC2AEF"/>
    <w:rsid w:val="00CC2D8D"/>
    <w:rsid w:val="00CC2E7B"/>
    <w:rsid w:val="00CC2F41"/>
    <w:rsid w:val="00CC3043"/>
    <w:rsid w:val="00CC3292"/>
    <w:rsid w:val="00CC341D"/>
    <w:rsid w:val="00CC37EB"/>
    <w:rsid w:val="00CC3A06"/>
    <w:rsid w:val="00CC408B"/>
    <w:rsid w:val="00CC40C1"/>
    <w:rsid w:val="00CC4202"/>
    <w:rsid w:val="00CC4756"/>
    <w:rsid w:val="00CC4795"/>
    <w:rsid w:val="00CC4BB1"/>
    <w:rsid w:val="00CC4E9D"/>
    <w:rsid w:val="00CC4F63"/>
    <w:rsid w:val="00CC51C0"/>
    <w:rsid w:val="00CC528A"/>
    <w:rsid w:val="00CC53BB"/>
    <w:rsid w:val="00CC5755"/>
    <w:rsid w:val="00CC57A7"/>
    <w:rsid w:val="00CC5939"/>
    <w:rsid w:val="00CC5A2D"/>
    <w:rsid w:val="00CC60E6"/>
    <w:rsid w:val="00CC63AB"/>
    <w:rsid w:val="00CC6497"/>
    <w:rsid w:val="00CC651F"/>
    <w:rsid w:val="00CC66B5"/>
    <w:rsid w:val="00CC6904"/>
    <w:rsid w:val="00CC6A87"/>
    <w:rsid w:val="00CC6C64"/>
    <w:rsid w:val="00CC6CB8"/>
    <w:rsid w:val="00CC788E"/>
    <w:rsid w:val="00CC78E3"/>
    <w:rsid w:val="00CC7D60"/>
    <w:rsid w:val="00CC7E0C"/>
    <w:rsid w:val="00CC7E5E"/>
    <w:rsid w:val="00CC7F12"/>
    <w:rsid w:val="00CC7F14"/>
    <w:rsid w:val="00CD017A"/>
    <w:rsid w:val="00CD01DB"/>
    <w:rsid w:val="00CD07CF"/>
    <w:rsid w:val="00CD0869"/>
    <w:rsid w:val="00CD0BD2"/>
    <w:rsid w:val="00CD0CA2"/>
    <w:rsid w:val="00CD0CFE"/>
    <w:rsid w:val="00CD0D6B"/>
    <w:rsid w:val="00CD0E04"/>
    <w:rsid w:val="00CD107E"/>
    <w:rsid w:val="00CD1555"/>
    <w:rsid w:val="00CD1831"/>
    <w:rsid w:val="00CD18AF"/>
    <w:rsid w:val="00CD1A8A"/>
    <w:rsid w:val="00CD1B96"/>
    <w:rsid w:val="00CD1CC6"/>
    <w:rsid w:val="00CD1D2D"/>
    <w:rsid w:val="00CD1DD8"/>
    <w:rsid w:val="00CD1EEF"/>
    <w:rsid w:val="00CD2065"/>
    <w:rsid w:val="00CD218F"/>
    <w:rsid w:val="00CD259E"/>
    <w:rsid w:val="00CD279B"/>
    <w:rsid w:val="00CD2953"/>
    <w:rsid w:val="00CD2988"/>
    <w:rsid w:val="00CD29B6"/>
    <w:rsid w:val="00CD29D4"/>
    <w:rsid w:val="00CD2AD0"/>
    <w:rsid w:val="00CD2BD4"/>
    <w:rsid w:val="00CD2E46"/>
    <w:rsid w:val="00CD3225"/>
    <w:rsid w:val="00CD331C"/>
    <w:rsid w:val="00CD3479"/>
    <w:rsid w:val="00CD3BC3"/>
    <w:rsid w:val="00CD3C37"/>
    <w:rsid w:val="00CD3D15"/>
    <w:rsid w:val="00CD3D6E"/>
    <w:rsid w:val="00CD3E02"/>
    <w:rsid w:val="00CD3E1E"/>
    <w:rsid w:val="00CD3EA3"/>
    <w:rsid w:val="00CD400B"/>
    <w:rsid w:val="00CD402B"/>
    <w:rsid w:val="00CD40F6"/>
    <w:rsid w:val="00CD453B"/>
    <w:rsid w:val="00CD459F"/>
    <w:rsid w:val="00CD48F3"/>
    <w:rsid w:val="00CD4BB9"/>
    <w:rsid w:val="00CD5285"/>
    <w:rsid w:val="00CD5424"/>
    <w:rsid w:val="00CD5733"/>
    <w:rsid w:val="00CD587E"/>
    <w:rsid w:val="00CD591F"/>
    <w:rsid w:val="00CD5D9F"/>
    <w:rsid w:val="00CD6241"/>
    <w:rsid w:val="00CD6293"/>
    <w:rsid w:val="00CD640E"/>
    <w:rsid w:val="00CD6584"/>
    <w:rsid w:val="00CD66D5"/>
    <w:rsid w:val="00CD66EE"/>
    <w:rsid w:val="00CD6828"/>
    <w:rsid w:val="00CD6C12"/>
    <w:rsid w:val="00CD6CAD"/>
    <w:rsid w:val="00CD6D76"/>
    <w:rsid w:val="00CD6DCE"/>
    <w:rsid w:val="00CD702C"/>
    <w:rsid w:val="00CD70B9"/>
    <w:rsid w:val="00CD7368"/>
    <w:rsid w:val="00CD76D9"/>
    <w:rsid w:val="00CD76E2"/>
    <w:rsid w:val="00CD79F5"/>
    <w:rsid w:val="00CD7F98"/>
    <w:rsid w:val="00CE0307"/>
    <w:rsid w:val="00CE053E"/>
    <w:rsid w:val="00CE05DB"/>
    <w:rsid w:val="00CE0775"/>
    <w:rsid w:val="00CE095E"/>
    <w:rsid w:val="00CE0B89"/>
    <w:rsid w:val="00CE0BCB"/>
    <w:rsid w:val="00CE1024"/>
    <w:rsid w:val="00CE107E"/>
    <w:rsid w:val="00CE11D1"/>
    <w:rsid w:val="00CE12D1"/>
    <w:rsid w:val="00CE14C6"/>
    <w:rsid w:val="00CE14D9"/>
    <w:rsid w:val="00CE1A85"/>
    <w:rsid w:val="00CE1E47"/>
    <w:rsid w:val="00CE1ECA"/>
    <w:rsid w:val="00CE2348"/>
    <w:rsid w:val="00CE24F4"/>
    <w:rsid w:val="00CE2832"/>
    <w:rsid w:val="00CE2A42"/>
    <w:rsid w:val="00CE2AC1"/>
    <w:rsid w:val="00CE2D96"/>
    <w:rsid w:val="00CE2E7E"/>
    <w:rsid w:val="00CE30DE"/>
    <w:rsid w:val="00CE322E"/>
    <w:rsid w:val="00CE328E"/>
    <w:rsid w:val="00CE3404"/>
    <w:rsid w:val="00CE3429"/>
    <w:rsid w:val="00CE3596"/>
    <w:rsid w:val="00CE36A9"/>
    <w:rsid w:val="00CE3763"/>
    <w:rsid w:val="00CE399D"/>
    <w:rsid w:val="00CE3AA8"/>
    <w:rsid w:val="00CE3AAE"/>
    <w:rsid w:val="00CE3CCB"/>
    <w:rsid w:val="00CE3DA5"/>
    <w:rsid w:val="00CE3E1A"/>
    <w:rsid w:val="00CE3FBC"/>
    <w:rsid w:val="00CE435B"/>
    <w:rsid w:val="00CE4530"/>
    <w:rsid w:val="00CE4704"/>
    <w:rsid w:val="00CE4CE9"/>
    <w:rsid w:val="00CE4DD6"/>
    <w:rsid w:val="00CE4FD1"/>
    <w:rsid w:val="00CE4FD2"/>
    <w:rsid w:val="00CE5122"/>
    <w:rsid w:val="00CE51D2"/>
    <w:rsid w:val="00CE54E8"/>
    <w:rsid w:val="00CE557F"/>
    <w:rsid w:val="00CE56D5"/>
    <w:rsid w:val="00CE56E3"/>
    <w:rsid w:val="00CE578E"/>
    <w:rsid w:val="00CE58F8"/>
    <w:rsid w:val="00CE5AD2"/>
    <w:rsid w:val="00CE5B12"/>
    <w:rsid w:val="00CE5B8E"/>
    <w:rsid w:val="00CE5C1F"/>
    <w:rsid w:val="00CE5C7A"/>
    <w:rsid w:val="00CE628E"/>
    <w:rsid w:val="00CE6351"/>
    <w:rsid w:val="00CE638B"/>
    <w:rsid w:val="00CE650C"/>
    <w:rsid w:val="00CE6519"/>
    <w:rsid w:val="00CE67B6"/>
    <w:rsid w:val="00CE6864"/>
    <w:rsid w:val="00CE68C7"/>
    <w:rsid w:val="00CE6A55"/>
    <w:rsid w:val="00CE6F9F"/>
    <w:rsid w:val="00CE6FE6"/>
    <w:rsid w:val="00CE71A5"/>
    <w:rsid w:val="00CE71CE"/>
    <w:rsid w:val="00CE734A"/>
    <w:rsid w:val="00CE78B4"/>
    <w:rsid w:val="00CE7A27"/>
    <w:rsid w:val="00CE7C1D"/>
    <w:rsid w:val="00CF014B"/>
    <w:rsid w:val="00CF02FE"/>
    <w:rsid w:val="00CF0304"/>
    <w:rsid w:val="00CF0365"/>
    <w:rsid w:val="00CF03D5"/>
    <w:rsid w:val="00CF0425"/>
    <w:rsid w:val="00CF05FE"/>
    <w:rsid w:val="00CF0B21"/>
    <w:rsid w:val="00CF0B48"/>
    <w:rsid w:val="00CF0C78"/>
    <w:rsid w:val="00CF0CDD"/>
    <w:rsid w:val="00CF0E81"/>
    <w:rsid w:val="00CF0E9F"/>
    <w:rsid w:val="00CF0F75"/>
    <w:rsid w:val="00CF0FFE"/>
    <w:rsid w:val="00CF13A6"/>
    <w:rsid w:val="00CF1CCA"/>
    <w:rsid w:val="00CF200D"/>
    <w:rsid w:val="00CF220B"/>
    <w:rsid w:val="00CF23B9"/>
    <w:rsid w:val="00CF25A9"/>
    <w:rsid w:val="00CF2695"/>
    <w:rsid w:val="00CF26D1"/>
    <w:rsid w:val="00CF285D"/>
    <w:rsid w:val="00CF286B"/>
    <w:rsid w:val="00CF28EB"/>
    <w:rsid w:val="00CF2A2B"/>
    <w:rsid w:val="00CF2A69"/>
    <w:rsid w:val="00CF2C67"/>
    <w:rsid w:val="00CF2CEA"/>
    <w:rsid w:val="00CF2DA6"/>
    <w:rsid w:val="00CF2DE3"/>
    <w:rsid w:val="00CF2E08"/>
    <w:rsid w:val="00CF3059"/>
    <w:rsid w:val="00CF316C"/>
    <w:rsid w:val="00CF31CF"/>
    <w:rsid w:val="00CF347B"/>
    <w:rsid w:val="00CF36EF"/>
    <w:rsid w:val="00CF372A"/>
    <w:rsid w:val="00CF3749"/>
    <w:rsid w:val="00CF37A2"/>
    <w:rsid w:val="00CF3A1E"/>
    <w:rsid w:val="00CF3A6D"/>
    <w:rsid w:val="00CF3B0C"/>
    <w:rsid w:val="00CF3BA9"/>
    <w:rsid w:val="00CF3D55"/>
    <w:rsid w:val="00CF3F71"/>
    <w:rsid w:val="00CF4064"/>
    <w:rsid w:val="00CF4321"/>
    <w:rsid w:val="00CF4415"/>
    <w:rsid w:val="00CF477C"/>
    <w:rsid w:val="00CF4A8E"/>
    <w:rsid w:val="00CF4CF1"/>
    <w:rsid w:val="00CF4E9F"/>
    <w:rsid w:val="00CF5341"/>
    <w:rsid w:val="00CF58B1"/>
    <w:rsid w:val="00CF58E9"/>
    <w:rsid w:val="00CF5923"/>
    <w:rsid w:val="00CF59CC"/>
    <w:rsid w:val="00CF59F7"/>
    <w:rsid w:val="00CF5B0E"/>
    <w:rsid w:val="00CF5CB3"/>
    <w:rsid w:val="00CF5DCB"/>
    <w:rsid w:val="00CF5F93"/>
    <w:rsid w:val="00CF6101"/>
    <w:rsid w:val="00CF6349"/>
    <w:rsid w:val="00CF6378"/>
    <w:rsid w:val="00CF63F6"/>
    <w:rsid w:val="00CF6438"/>
    <w:rsid w:val="00CF6523"/>
    <w:rsid w:val="00CF6582"/>
    <w:rsid w:val="00CF6704"/>
    <w:rsid w:val="00CF6A49"/>
    <w:rsid w:val="00CF6A6E"/>
    <w:rsid w:val="00CF6AAC"/>
    <w:rsid w:val="00CF6C1B"/>
    <w:rsid w:val="00CF6C21"/>
    <w:rsid w:val="00CF6EE0"/>
    <w:rsid w:val="00CF70C1"/>
    <w:rsid w:val="00CF7184"/>
    <w:rsid w:val="00CF7398"/>
    <w:rsid w:val="00CF7466"/>
    <w:rsid w:val="00CF7493"/>
    <w:rsid w:val="00CF75B4"/>
    <w:rsid w:val="00CF7694"/>
    <w:rsid w:val="00CF76CD"/>
    <w:rsid w:val="00CF7874"/>
    <w:rsid w:val="00CF78B0"/>
    <w:rsid w:val="00CF7A27"/>
    <w:rsid w:val="00CF7B55"/>
    <w:rsid w:val="00CF7B8B"/>
    <w:rsid w:val="00CF7BCD"/>
    <w:rsid w:val="00D00260"/>
    <w:rsid w:val="00D0039F"/>
    <w:rsid w:val="00D003BB"/>
    <w:rsid w:val="00D0056A"/>
    <w:rsid w:val="00D00679"/>
    <w:rsid w:val="00D009A1"/>
    <w:rsid w:val="00D01179"/>
    <w:rsid w:val="00D011D9"/>
    <w:rsid w:val="00D012DC"/>
    <w:rsid w:val="00D013DE"/>
    <w:rsid w:val="00D01575"/>
    <w:rsid w:val="00D015B4"/>
    <w:rsid w:val="00D01959"/>
    <w:rsid w:val="00D01BD0"/>
    <w:rsid w:val="00D01CCB"/>
    <w:rsid w:val="00D01D6F"/>
    <w:rsid w:val="00D01FE4"/>
    <w:rsid w:val="00D0209A"/>
    <w:rsid w:val="00D0212C"/>
    <w:rsid w:val="00D021F3"/>
    <w:rsid w:val="00D022BC"/>
    <w:rsid w:val="00D024F9"/>
    <w:rsid w:val="00D02727"/>
    <w:rsid w:val="00D02783"/>
    <w:rsid w:val="00D027AC"/>
    <w:rsid w:val="00D029AF"/>
    <w:rsid w:val="00D02F3C"/>
    <w:rsid w:val="00D0304C"/>
    <w:rsid w:val="00D030EB"/>
    <w:rsid w:val="00D031C5"/>
    <w:rsid w:val="00D034AF"/>
    <w:rsid w:val="00D037C6"/>
    <w:rsid w:val="00D037D0"/>
    <w:rsid w:val="00D039F8"/>
    <w:rsid w:val="00D03C2A"/>
    <w:rsid w:val="00D03E60"/>
    <w:rsid w:val="00D04411"/>
    <w:rsid w:val="00D04680"/>
    <w:rsid w:val="00D04923"/>
    <w:rsid w:val="00D04988"/>
    <w:rsid w:val="00D049B6"/>
    <w:rsid w:val="00D04A11"/>
    <w:rsid w:val="00D04A89"/>
    <w:rsid w:val="00D04CBC"/>
    <w:rsid w:val="00D04D48"/>
    <w:rsid w:val="00D0506B"/>
    <w:rsid w:val="00D050A5"/>
    <w:rsid w:val="00D0530A"/>
    <w:rsid w:val="00D05578"/>
    <w:rsid w:val="00D055B8"/>
    <w:rsid w:val="00D057D2"/>
    <w:rsid w:val="00D05AFB"/>
    <w:rsid w:val="00D05B5F"/>
    <w:rsid w:val="00D05CAB"/>
    <w:rsid w:val="00D05D7C"/>
    <w:rsid w:val="00D05FAB"/>
    <w:rsid w:val="00D061BD"/>
    <w:rsid w:val="00D061CC"/>
    <w:rsid w:val="00D0651D"/>
    <w:rsid w:val="00D06749"/>
    <w:rsid w:val="00D0681E"/>
    <w:rsid w:val="00D06E71"/>
    <w:rsid w:val="00D06FCF"/>
    <w:rsid w:val="00D07002"/>
    <w:rsid w:val="00D0714A"/>
    <w:rsid w:val="00D07A2F"/>
    <w:rsid w:val="00D07BEB"/>
    <w:rsid w:val="00D07C06"/>
    <w:rsid w:val="00D07CA7"/>
    <w:rsid w:val="00D07CF7"/>
    <w:rsid w:val="00D07E3D"/>
    <w:rsid w:val="00D10207"/>
    <w:rsid w:val="00D103DD"/>
    <w:rsid w:val="00D104B4"/>
    <w:rsid w:val="00D106DD"/>
    <w:rsid w:val="00D10844"/>
    <w:rsid w:val="00D10891"/>
    <w:rsid w:val="00D108E5"/>
    <w:rsid w:val="00D10EF4"/>
    <w:rsid w:val="00D11139"/>
    <w:rsid w:val="00D11267"/>
    <w:rsid w:val="00D115C3"/>
    <w:rsid w:val="00D11894"/>
    <w:rsid w:val="00D11A5A"/>
    <w:rsid w:val="00D11A85"/>
    <w:rsid w:val="00D11FB1"/>
    <w:rsid w:val="00D121DE"/>
    <w:rsid w:val="00D12317"/>
    <w:rsid w:val="00D123C0"/>
    <w:rsid w:val="00D1243D"/>
    <w:rsid w:val="00D126FE"/>
    <w:rsid w:val="00D1273B"/>
    <w:rsid w:val="00D1298B"/>
    <w:rsid w:val="00D12FCC"/>
    <w:rsid w:val="00D1388E"/>
    <w:rsid w:val="00D13DA9"/>
    <w:rsid w:val="00D13E03"/>
    <w:rsid w:val="00D13E61"/>
    <w:rsid w:val="00D13E6E"/>
    <w:rsid w:val="00D13ED4"/>
    <w:rsid w:val="00D140F1"/>
    <w:rsid w:val="00D142D8"/>
    <w:rsid w:val="00D1437A"/>
    <w:rsid w:val="00D14607"/>
    <w:rsid w:val="00D14A81"/>
    <w:rsid w:val="00D14B76"/>
    <w:rsid w:val="00D14CAF"/>
    <w:rsid w:val="00D15040"/>
    <w:rsid w:val="00D15072"/>
    <w:rsid w:val="00D1509D"/>
    <w:rsid w:val="00D1524A"/>
    <w:rsid w:val="00D1547D"/>
    <w:rsid w:val="00D15793"/>
    <w:rsid w:val="00D15C10"/>
    <w:rsid w:val="00D15C8A"/>
    <w:rsid w:val="00D15CAB"/>
    <w:rsid w:val="00D15EAF"/>
    <w:rsid w:val="00D15F12"/>
    <w:rsid w:val="00D16310"/>
    <w:rsid w:val="00D16349"/>
    <w:rsid w:val="00D1648C"/>
    <w:rsid w:val="00D16682"/>
    <w:rsid w:val="00D16C13"/>
    <w:rsid w:val="00D16D7F"/>
    <w:rsid w:val="00D16DAF"/>
    <w:rsid w:val="00D16EEA"/>
    <w:rsid w:val="00D174B3"/>
    <w:rsid w:val="00D177CE"/>
    <w:rsid w:val="00D17877"/>
    <w:rsid w:val="00D17BF8"/>
    <w:rsid w:val="00D17CB7"/>
    <w:rsid w:val="00D17D19"/>
    <w:rsid w:val="00D20377"/>
    <w:rsid w:val="00D2059F"/>
    <w:rsid w:val="00D205DF"/>
    <w:rsid w:val="00D20677"/>
    <w:rsid w:val="00D206D0"/>
    <w:rsid w:val="00D206F7"/>
    <w:rsid w:val="00D208FF"/>
    <w:rsid w:val="00D20C37"/>
    <w:rsid w:val="00D21076"/>
    <w:rsid w:val="00D213B1"/>
    <w:rsid w:val="00D2142A"/>
    <w:rsid w:val="00D214F4"/>
    <w:rsid w:val="00D21595"/>
    <w:rsid w:val="00D2162D"/>
    <w:rsid w:val="00D21636"/>
    <w:rsid w:val="00D21724"/>
    <w:rsid w:val="00D21857"/>
    <w:rsid w:val="00D21AD9"/>
    <w:rsid w:val="00D21B91"/>
    <w:rsid w:val="00D22280"/>
    <w:rsid w:val="00D22298"/>
    <w:rsid w:val="00D22879"/>
    <w:rsid w:val="00D229A9"/>
    <w:rsid w:val="00D23120"/>
    <w:rsid w:val="00D232C8"/>
    <w:rsid w:val="00D2344C"/>
    <w:rsid w:val="00D23568"/>
    <w:rsid w:val="00D23583"/>
    <w:rsid w:val="00D2370D"/>
    <w:rsid w:val="00D23C33"/>
    <w:rsid w:val="00D23C5D"/>
    <w:rsid w:val="00D23E48"/>
    <w:rsid w:val="00D23EDB"/>
    <w:rsid w:val="00D23FC7"/>
    <w:rsid w:val="00D240D2"/>
    <w:rsid w:val="00D2411E"/>
    <w:rsid w:val="00D243AC"/>
    <w:rsid w:val="00D24490"/>
    <w:rsid w:val="00D24566"/>
    <w:rsid w:val="00D245F8"/>
    <w:rsid w:val="00D24731"/>
    <w:rsid w:val="00D2487F"/>
    <w:rsid w:val="00D24896"/>
    <w:rsid w:val="00D24947"/>
    <w:rsid w:val="00D24ABC"/>
    <w:rsid w:val="00D24BC1"/>
    <w:rsid w:val="00D24C21"/>
    <w:rsid w:val="00D24CF7"/>
    <w:rsid w:val="00D24DB3"/>
    <w:rsid w:val="00D25416"/>
    <w:rsid w:val="00D258C9"/>
    <w:rsid w:val="00D25AA0"/>
    <w:rsid w:val="00D25DC5"/>
    <w:rsid w:val="00D26040"/>
    <w:rsid w:val="00D261DD"/>
    <w:rsid w:val="00D26466"/>
    <w:rsid w:val="00D265C8"/>
    <w:rsid w:val="00D2671A"/>
    <w:rsid w:val="00D2691F"/>
    <w:rsid w:val="00D269A9"/>
    <w:rsid w:val="00D26CF0"/>
    <w:rsid w:val="00D26DD4"/>
    <w:rsid w:val="00D26DE1"/>
    <w:rsid w:val="00D26E2B"/>
    <w:rsid w:val="00D27037"/>
    <w:rsid w:val="00D27187"/>
    <w:rsid w:val="00D272D0"/>
    <w:rsid w:val="00D27339"/>
    <w:rsid w:val="00D27441"/>
    <w:rsid w:val="00D2746F"/>
    <w:rsid w:val="00D275B6"/>
    <w:rsid w:val="00D27658"/>
    <w:rsid w:val="00D276AF"/>
    <w:rsid w:val="00D278D0"/>
    <w:rsid w:val="00D27A18"/>
    <w:rsid w:val="00D27C57"/>
    <w:rsid w:val="00D27CE4"/>
    <w:rsid w:val="00D27D31"/>
    <w:rsid w:val="00D27D61"/>
    <w:rsid w:val="00D30160"/>
    <w:rsid w:val="00D301CC"/>
    <w:rsid w:val="00D30384"/>
    <w:rsid w:val="00D304D9"/>
    <w:rsid w:val="00D307E0"/>
    <w:rsid w:val="00D30A3D"/>
    <w:rsid w:val="00D30B75"/>
    <w:rsid w:val="00D30CD7"/>
    <w:rsid w:val="00D30CDB"/>
    <w:rsid w:val="00D30EE9"/>
    <w:rsid w:val="00D316DD"/>
    <w:rsid w:val="00D318DF"/>
    <w:rsid w:val="00D31A3F"/>
    <w:rsid w:val="00D31DB0"/>
    <w:rsid w:val="00D31E25"/>
    <w:rsid w:val="00D31EFB"/>
    <w:rsid w:val="00D321EE"/>
    <w:rsid w:val="00D322CF"/>
    <w:rsid w:val="00D3239C"/>
    <w:rsid w:val="00D32455"/>
    <w:rsid w:val="00D32720"/>
    <w:rsid w:val="00D3299C"/>
    <w:rsid w:val="00D32A12"/>
    <w:rsid w:val="00D32AD0"/>
    <w:rsid w:val="00D32DC3"/>
    <w:rsid w:val="00D3337F"/>
    <w:rsid w:val="00D3353A"/>
    <w:rsid w:val="00D336B2"/>
    <w:rsid w:val="00D33908"/>
    <w:rsid w:val="00D33D35"/>
    <w:rsid w:val="00D33DBE"/>
    <w:rsid w:val="00D33E38"/>
    <w:rsid w:val="00D33FE7"/>
    <w:rsid w:val="00D3400E"/>
    <w:rsid w:val="00D3405F"/>
    <w:rsid w:val="00D341E2"/>
    <w:rsid w:val="00D344BF"/>
    <w:rsid w:val="00D3459F"/>
    <w:rsid w:val="00D347F2"/>
    <w:rsid w:val="00D34B47"/>
    <w:rsid w:val="00D34BD9"/>
    <w:rsid w:val="00D34C0D"/>
    <w:rsid w:val="00D34C73"/>
    <w:rsid w:val="00D34D41"/>
    <w:rsid w:val="00D351A0"/>
    <w:rsid w:val="00D3528F"/>
    <w:rsid w:val="00D35468"/>
    <w:rsid w:val="00D35635"/>
    <w:rsid w:val="00D359AC"/>
    <w:rsid w:val="00D359D6"/>
    <w:rsid w:val="00D35AA6"/>
    <w:rsid w:val="00D35AD7"/>
    <w:rsid w:val="00D35D72"/>
    <w:rsid w:val="00D35E03"/>
    <w:rsid w:val="00D35FEC"/>
    <w:rsid w:val="00D35FF4"/>
    <w:rsid w:val="00D3601C"/>
    <w:rsid w:val="00D36165"/>
    <w:rsid w:val="00D36262"/>
    <w:rsid w:val="00D362D9"/>
    <w:rsid w:val="00D36535"/>
    <w:rsid w:val="00D36659"/>
    <w:rsid w:val="00D367EA"/>
    <w:rsid w:val="00D368D3"/>
    <w:rsid w:val="00D3693B"/>
    <w:rsid w:val="00D36C1D"/>
    <w:rsid w:val="00D36F0E"/>
    <w:rsid w:val="00D37300"/>
    <w:rsid w:val="00D3735C"/>
    <w:rsid w:val="00D377AD"/>
    <w:rsid w:val="00D37896"/>
    <w:rsid w:val="00D37BE6"/>
    <w:rsid w:val="00D401EF"/>
    <w:rsid w:val="00D40404"/>
    <w:rsid w:val="00D404D1"/>
    <w:rsid w:val="00D40866"/>
    <w:rsid w:val="00D408DD"/>
    <w:rsid w:val="00D40A19"/>
    <w:rsid w:val="00D40A2C"/>
    <w:rsid w:val="00D40ADB"/>
    <w:rsid w:val="00D40D1D"/>
    <w:rsid w:val="00D40F54"/>
    <w:rsid w:val="00D40F9D"/>
    <w:rsid w:val="00D41014"/>
    <w:rsid w:val="00D410F5"/>
    <w:rsid w:val="00D412F9"/>
    <w:rsid w:val="00D415C5"/>
    <w:rsid w:val="00D4161F"/>
    <w:rsid w:val="00D4167A"/>
    <w:rsid w:val="00D416F4"/>
    <w:rsid w:val="00D418AD"/>
    <w:rsid w:val="00D419F5"/>
    <w:rsid w:val="00D41D8B"/>
    <w:rsid w:val="00D422EF"/>
    <w:rsid w:val="00D423E8"/>
    <w:rsid w:val="00D42549"/>
    <w:rsid w:val="00D4271B"/>
    <w:rsid w:val="00D4276B"/>
    <w:rsid w:val="00D42823"/>
    <w:rsid w:val="00D4287A"/>
    <w:rsid w:val="00D42DA6"/>
    <w:rsid w:val="00D42FF6"/>
    <w:rsid w:val="00D42FF8"/>
    <w:rsid w:val="00D430B8"/>
    <w:rsid w:val="00D431D3"/>
    <w:rsid w:val="00D434D0"/>
    <w:rsid w:val="00D43517"/>
    <w:rsid w:val="00D4359F"/>
    <w:rsid w:val="00D43FF6"/>
    <w:rsid w:val="00D444BF"/>
    <w:rsid w:val="00D4451F"/>
    <w:rsid w:val="00D44624"/>
    <w:rsid w:val="00D44788"/>
    <w:rsid w:val="00D447AB"/>
    <w:rsid w:val="00D4488E"/>
    <w:rsid w:val="00D44914"/>
    <w:rsid w:val="00D44AAE"/>
    <w:rsid w:val="00D44C7B"/>
    <w:rsid w:val="00D44E02"/>
    <w:rsid w:val="00D45179"/>
    <w:rsid w:val="00D45194"/>
    <w:rsid w:val="00D45642"/>
    <w:rsid w:val="00D45672"/>
    <w:rsid w:val="00D456AA"/>
    <w:rsid w:val="00D457E3"/>
    <w:rsid w:val="00D4586E"/>
    <w:rsid w:val="00D45A41"/>
    <w:rsid w:val="00D45D7E"/>
    <w:rsid w:val="00D45E0B"/>
    <w:rsid w:val="00D45FD6"/>
    <w:rsid w:val="00D461C6"/>
    <w:rsid w:val="00D462B2"/>
    <w:rsid w:val="00D464E8"/>
    <w:rsid w:val="00D4660E"/>
    <w:rsid w:val="00D466BC"/>
    <w:rsid w:val="00D466FB"/>
    <w:rsid w:val="00D467D9"/>
    <w:rsid w:val="00D4681C"/>
    <w:rsid w:val="00D4691A"/>
    <w:rsid w:val="00D46A6C"/>
    <w:rsid w:val="00D4708F"/>
    <w:rsid w:val="00D47126"/>
    <w:rsid w:val="00D47636"/>
    <w:rsid w:val="00D478C3"/>
    <w:rsid w:val="00D47985"/>
    <w:rsid w:val="00D47D36"/>
    <w:rsid w:val="00D47DF8"/>
    <w:rsid w:val="00D47E51"/>
    <w:rsid w:val="00D5019E"/>
    <w:rsid w:val="00D5044E"/>
    <w:rsid w:val="00D508A8"/>
    <w:rsid w:val="00D50EE3"/>
    <w:rsid w:val="00D51693"/>
    <w:rsid w:val="00D5170B"/>
    <w:rsid w:val="00D51777"/>
    <w:rsid w:val="00D51B0C"/>
    <w:rsid w:val="00D51CDC"/>
    <w:rsid w:val="00D51DDC"/>
    <w:rsid w:val="00D51DF5"/>
    <w:rsid w:val="00D51F7B"/>
    <w:rsid w:val="00D52154"/>
    <w:rsid w:val="00D521E8"/>
    <w:rsid w:val="00D5228C"/>
    <w:rsid w:val="00D52311"/>
    <w:rsid w:val="00D523AF"/>
    <w:rsid w:val="00D523F8"/>
    <w:rsid w:val="00D5258D"/>
    <w:rsid w:val="00D525C1"/>
    <w:rsid w:val="00D5291A"/>
    <w:rsid w:val="00D52CBC"/>
    <w:rsid w:val="00D52D6B"/>
    <w:rsid w:val="00D5348B"/>
    <w:rsid w:val="00D53539"/>
    <w:rsid w:val="00D535C6"/>
    <w:rsid w:val="00D53C96"/>
    <w:rsid w:val="00D53D2C"/>
    <w:rsid w:val="00D542B8"/>
    <w:rsid w:val="00D54532"/>
    <w:rsid w:val="00D54779"/>
    <w:rsid w:val="00D54A88"/>
    <w:rsid w:val="00D54AEC"/>
    <w:rsid w:val="00D54CC6"/>
    <w:rsid w:val="00D55077"/>
    <w:rsid w:val="00D5533B"/>
    <w:rsid w:val="00D554F9"/>
    <w:rsid w:val="00D555F4"/>
    <w:rsid w:val="00D5582C"/>
    <w:rsid w:val="00D55CA7"/>
    <w:rsid w:val="00D55FE4"/>
    <w:rsid w:val="00D56072"/>
    <w:rsid w:val="00D5609F"/>
    <w:rsid w:val="00D5649C"/>
    <w:rsid w:val="00D5671B"/>
    <w:rsid w:val="00D567B4"/>
    <w:rsid w:val="00D56BD1"/>
    <w:rsid w:val="00D5707D"/>
    <w:rsid w:val="00D57352"/>
    <w:rsid w:val="00D57575"/>
    <w:rsid w:val="00D576B2"/>
    <w:rsid w:val="00D5772E"/>
    <w:rsid w:val="00D5785E"/>
    <w:rsid w:val="00D5791F"/>
    <w:rsid w:val="00D579BE"/>
    <w:rsid w:val="00D57ACA"/>
    <w:rsid w:val="00D57C2B"/>
    <w:rsid w:val="00D57D31"/>
    <w:rsid w:val="00D601B9"/>
    <w:rsid w:val="00D60279"/>
    <w:rsid w:val="00D6028F"/>
    <w:rsid w:val="00D60339"/>
    <w:rsid w:val="00D60625"/>
    <w:rsid w:val="00D60736"/>
    <w:rsid w:val="00D60AFB"/>
    <w:rsid w:val="00D60E10"/>
    <w:rsid w:val="00D60E76"/>
    <w:rsid w:val="00D6134F"/>
    <w:rsid w:val="00D61888"/>
    <w:rsid w:val="00D61896"/>
    <w:rsid w:val="00D619F0"/>
    <w:rsid w:val="00D61AFC"/>
    <w:rsid w:val="00D61D00"/>
    <w:rsid w:val="00D61D14"/>
    <w:rsid w:val="00D61D26"/>
    <w:rsid w:val="00D61EC7"/>
    <w:rsid w:val="00D62066"/>
    <w:rsid w:val="00D62187"/>
    <w:rsid w:val="00D623EE"/>
    <w:rsid w:val="00D62440"/>
    <w:rsid w:val="00D62964"/>
    <w:rsid w:val="00D62979"/>
    <w:rsid w:val="00D629BE"/>
    <w:rsid w:val="00D62AE9"/>
    <w:rsid w:val="00D62EA9"/>
    <w:rsid w:val="00D62ECC"/>
    <w:rsid w:val="00D633B6"/>
    <w:rsid w:val="00D63AE7"/>
    <w:rsid w:val="00D63AF6"/>
    <w:rsid w:val="00D63C73"/>
    <w:rsid w:val="00D64041"/>
    <w:rsid w:val="00D64067"/>
    <w:rsid w:val="00D6412A"/>
    <w:rsid w:val="00D6415D"/>
    <w:rsid w:val="00D6455E"/>
    <w:rsid w:val="00D64862"/>
    <w:rsid w:val="00D64B1D"/>
    <w:rsid w:val="00D64C60"/>
    <w:rsid w:val="00D64D0E"/>
    <w:rsid w:val="00D650BE"/>
    <w:rsid w:val="00D6532F"/>
    <w:rsid w:val="00D6536F"/>
    <w:rsid w:val="00D65708"/>
    <w:rsid w:val="00D65791"/>
    <w:rsid w:val="00D65850"/>
    <w:rsid w:val="00D6595B"/>
    <w:rsid w:val="00D65A1F"/>
    <w:rsid w:val="00D65AF2"/>
    <w:rsid w:val="00D65D7C"/>
    <w:rsid w:val="00D65F90"/>
    <w:rsid w:val="00D65FA4"/>
    <w:rsid w:val="00D66654"/>
    <w:rsid w:val="00D66682"/>
    <w:rsid w:val="00D667FA"/>
    <w:rsid w:val="00D66DF1"/>
    <w:rsid w:val="00D66E5B"/>
    <w:rsid w:val="00D66EA4"/>
    <w:rsid w:val="00D67304"/>
    <w:rsid w:val="00D6762A"/>
    <w:rsid w:val="00D676C6"/>
    <w:rsid w:val="00D676E2"/>
    <w:rsid w:val="00D67D32"/>
    <w:rsid w:val="00D67EBB"/>
    <w:rsid w:val="00D7017E"/>
    <w:rsid w:val="00D70262"/>
    <w:rsid w:val="00D70277"/>
    <w:rsid w:val="00D70332"/>
    <w:rsid w:val="00D70655"/>
    <w:rsid w:val="00D70987"/>
    <w:rsid w:val="00D70BB8"/>
    <w:rsid w:val="00D70C4A"/>
    <w:rsid w:val="00D70D24"/>
    <w:rsid w:val="00D7116F"/>
    <w:rsid w:val="00D712F0"/>
    <w:rsid w:val="00D713FB"/>
    <w:rsid w:val="00D71479"/>
    <w:rsid w:val="00D71BD5"/>
    <w:rsid w:val="00D71C16"/>
    <w:rsid w:val="00D71D2E"/>
    <w:rsid w:val="00D71DC6"/>
    <w:rsid w:val="00D71EDE"/>
    <w:rsid w:val="00D720DF"/>
    <w:rsid w:val="00D721D8"/>
    <w:rsid w:val="00D7243B"/>
    <w:rsid w:val="00D72588"/>
    <w:rsid w:val="00D7286E"/>
    <w:rsid w:val="00D729B0"/>
    <w:rsid w:val="00D729FE"/>
    <w:rsid w:val="00D72AD7"/>
    <w:rsid w:val="00D72C57"/>
    <w:rsid w:val="00D72D1B"/>
    <w:rsid w:val="00D72FFE"/>
    <w:rsid w:val="00D730D4"/>
    <w:rsid w:val="00D731BA"/>
    <w:rsid w:val="00D73347"/>
    <w:rsid w:val="00D73403"/>
    <w:rsid w:val="00D736B9"/>
    <w:rsid w:val="00D736E5"/>
    <w:rsid w:val="00D73723"/>
    <w:rsid w:val="00D73847"/>
    <w:rsid w:val="00D73B5F"/>
    <w:rsid w:val="00D73BC3"/>
    <w:rsid w:val="00D73C4A"/>
    <w:rsid w:val="00D73D87"/>
    <w:rsid w:val="00D73E8F"/>
    <w:rsid w:val="00D73F8B"/>
    <w:rsid w:val="00D74107"/>
    <w:rsid w:val="00D7437D"/>
    <w:rsid w:val="00D743F3"/>
    <w:rsid w:val="00D74414"/>
    <w:rsid w:val="00D746B4"/>
    <w:rsid w:val="00D746C1"/>
    <w:rsid w:val="00D74A14"/>
    <w:rsid w:val="00D74A89"/>
    <w:rsid w:val="00D74D15"/>
    <w:rsid w:val="00D74DC2"/>
    <w:rsid w:val="00D74DE6"/>
    <w:rsid w:val="00D752BB"/>
    <w:rsid w:val="00D752DB"/>
    <w:rsid w:val="00D75344"/>
    <w:rsid w:val="00D755EA"/>
    <w:rsid w:val="00D759B3"/>
    <w:rsid w:val="00D75A6B"/>
    <w:rsid w:val="00D7605C"/>
    <w:rsid w:val="00D76146"/>
    <w:rsid w:val="00D76173"/>
    <w:rsid w:val="00D76611"/>
    <w:rsid w:val="00D7678D"/>
    <w:rsid w:val="00D76BB6"/>
    <w:rsid w:val="00D76D64"/>
    <w:rsid w:val="00D77037"/>
    <w:rsid w:val="00D77184"/>
    <w:rsid w:val="00D77271"/>
    <w:rsid w:val="00D772E9"/>
    <w:rsid w:val="00D77363"/>
    <w:rsid w:val="00D77518"/>
    <w:rsid w:val="00D77535"/>
    <w:rsid w:val="00D77576"/>
    <w:rsid w:val="00D775AC"/>
    <w:rsid w:val="00D776DF"/>
    <w:rsid w:val="00D776FB"/>
    <w:rsid w:val="00D77B75"/>
    <w:rsid w:val="00D77C88"/>
    <w:rsid w:val="00D77F79"/>
    <w:rsid w:val="00D80205"/>
    <w:rsid w:val="00D802AC"/>
    <w:rsid w:val="00D805B3"/>
    <w:rsid w:val="00D80A93"/>
    <w:rsid w:val="00D80C31"/>
    <w:rsid w:val="00D80E04"/>
    <w:rsid w:val="00D81004"/>
    <w:rsid w:val="00D811BB"/>
    <w:rsid w:val="00D8128C"/>
    <w:rsid w:val="00D81315"/>
    <w:rsid w:val="00D81413"/>
    <w:rsid w:val="00D81422"/>
    <w:rsid w:val="00D8162D"/>
    <w:rsid w:val="00D81667"/>
    <w:rsid w:val="00D816DA"/>
    <w:rsid w:val="00D81716"/>
    <w:rsid w:val="00D817C0"/>
    <w:rsid w:val="00D81847"/>
    <w:rsid w:val="00D8197D"/>
    <w:rsid w:val="00D81CA3"/>
    <w:rsid w:val="00D81D0D"/>
    <w:rsid w:val="00D81EBF"/>
    <w:rsid w:val="00D82204"/>
    <w:rsid w:val="00D82352"/>
    <w:rsid w:val="00D82679"/>
    <w:rsid w:val="00D826DC"/>
    <w:rsid w:val="00D828A1"/>
    <w:rsid w:val="00D8290F"/>
    <w:rsid w:val="00D82B34"/>
    <w:rsid w:val="00D82B6A"/>
    <w:rsid w:val="00D82C7D"/>
    <w:rsid w:val="00D82EBD"/>
    <w:rsid w:val="00D82EFE"/>
    <w:rsid w:val="00D830A1"/>
    <w:rsid w:val="00D83269"/>
    <w:rsid w:val="00D834DA"/>
    <w:rsid w:val="00D83B10"/>
    <w:rsid w:val="00D83D56"/>
    <w:rsid w:val="00D83EDC"/>
    <w:rsid w:val="00D83EE7"/>
    <w:rsid w:val="00D83F6E"/>
    <w:rsid w:val="00D84740"/>
    <w:rsid w:val="00D84B5D"/>
    <w:rsid w:val="00D84E59"/>
    <w:rsid w:val="00D84EE9"/>
    <w:rsid w:val="00D85034"/>
    <w:rsid w:val="00D850B5"/>
    <w:rsid w:val="00D8511D"/>
    <w:rsid w:val="00D85426"/>
    <w:rsid w:val="00D854BB"/>
    <w:rsid w:val="00D85890"/>
    <w:rsid w:val="00D859CA"/>
    <w:rsid w:val="00D85AD2"/>
    <w:rsid w:val="00D85DE9"/>
    <w:rsid w:val="00D86389"/>
    <w:rsid w:val="00D864E4"/>
    <w:rsid w:val="00D866D0"/>
    <w:rsid w:val="00D86901"/>
    <w:rsid w:val="00D86A4D"/>
    <w:rsid w:val="00D86BFD"/>
    <w:rsid w:val="00D8703C"/>
    <w:rsid w:val="00D871F3"/>
    <w:rsid w:val="00D87202"/>
    <w:rsid w:val="00D87277"/>
    <w:rsid w:val="00D873E8"/>
    <w:rsid w:val="00D87757"/>
    <w:rsid w:val="00D877FB"/>
    <w:rsid w:val="00D878C1"/>
    <w:rsid w:val="00D879EF"/>
    <w:rsid w:val="00D87A02"/>
    <w:rsid w:val="00D87C4C"/>
    <w:rsid w:val="00D87D07"/>
    <w:rsid w:val="00D87D81"/>
    <w:rsid w:val="00D87F4E"/>
    <w:rsid w:val="00D90027"/>
    <w:rsid w:val="00D904C3"/>
    <w:rsid w:val="00D9063A"/>
    <w:rsid w:val="00D906DC"/>
    <w:rsid w:val="00D9070B"/>
    <w:rsid w:val="00D909DB"/>
    <w:rsid w:val="00D90CC8"/>
    <w:rsid w:val="00D90CFB"/>
    <w:rsid w:val="00D9139B"/>
    <w:rsid w:val="00D913EE"/>
    <w:rsid w:val="00D915E8"/>
    <w:rsid w:val="00D91A47"/>
    <w:rsid w:val="00D91B18"/>
    <w:rsid w:val="00D91B58"/>
    <w:rsid w:val="00D91C03"/>
    <w:rsid w:val="00D91DB1"/>
    <w:rsid w:val="00D91E4A"/>
    <w:rsid w:val="00D91F30"/>
    <w:rsid w:val="00D91F4A"/>
    <w:rsid w:val="00D9202E"/>
    <w:rsid w:val="00D920FD"/>
    <w:rsid w:val="00D923E0"/>
    <w:rsid w:val="00D924A4"/>
    <w:rsid w:val="00D92573"/>
    <w:rsid w:val="00D926FC"/>
    <w:rsid w:val="00D92863"/>
    <w:rsid w:val="00D92BDE"/>
    <w:rsid w:val="00D92D37"/>
    <w:rsid w:val="00D92FBF"/>
    <w:rsid w:val="00D93004"/>
    <w:rsid w:val="00D9310F"/>
    <w:rsid w:val="00D93239"/>
    <w:rsid w:val="00D93427"/>
    <w:rsid w:val="00D934BB"/>
    <w:rsid w:val="00D937B7"/>
    <w:rsid w:val="00D93BDB"/>
    <w:rsid w:val="00D93E0E"/>
    <w:rsid w:val="00D940C1"/>
    <w:rsid w:val="00D94134"/>
    <w:rsid w:val="00D94474"/>
    <w:rsid w:val="00D94476"/>
    <w:rsid w:val="00D944CD"/>
    <w:rsid w:val="00D946C1"/>
    <w:rsid w:val="00D9480F"/>
    <w:rsid w:val="00D94AC4"/>
    <w:rsid w:val="00D94D7C"/>
    <w:rsid w:val="00D94F06"/>
    <w:rsid w:val="00D95206"/>
    <w:rsid w:val="00D952B9"/>
    <w:rsid w:val="00D952BB"/>
    <w:rsid w:val="00D9562C"/>
    <w:rsid w:val="00D956C4"/>
    <w:rsid w:val="00D95887"/>
    <w:rsid w:val="00D95B96"/>
    <w:rsid w:val="00D95F99"/>
    <w:rsid w:val="00D96119"/>
    <w:rsid w:val="00D96369"/>
    <w:rsid w:val="00D96631"/>
    <w:rsid w:val="00D966C7"/>
    <w:rsid w:val="00D96824"/>
    <w:rsid w:val="00D9682A"/>
    <w:rsid w:val="00D96A0C"/>
    <w:rsid w:val="00D96D1E"/>
    <w:rsid w:val="00D97183"/>
    <w:rsid w:val="00D971FD"/>
    <w:rsid w:val="00D972D9"/>
    <w:rsid w:val="00D97531"/>
    <w:rsid w:val="00D97598"/>
    <w:rsid w:val="00D97842"/>
    <w:rsid w:val="00D97961"/>
    <w:rsid w:val="00D97972"/>
    <w:rsid w:val="00D97A32"/>
    <w:rsid w:val="00D97B8D"/>
    <w:rsid w:val="00D97C30"/>
    <w:rsid w:val="00D97F07"/>
    <w:rsid w:val="00DA01A2"/>
    <w:rsid w:val="00DA01F9"/>
    <w:rsid w:val="00DA0235"/>
    <w:rsid w:val="00DA045B"/>
    <w:rsid w:val="00DA054C"/>
    <w:rsid w:val="00DA07AB"/>
    <w:rsid w:val="00DA07D9"/>
    <w:rsid w:val="00DA0975"/>
    <w:rsid w:val="00DA0BE6"/>
    <w:rsid w:val="00DA0ED8"/>
    <w:rsid w:val="00DA0F34"/>
    <w:rsid w:val="00DA0F7B"/>
    <w:rsid w:val="00DA10DB"/>
    <w:rsid w:val="00DA1261"/>
    <w:rsid w:val="00DA1289"/>
    <w:rsid w:val="00DA129B"/>
    <w:rsid w:val="00DA13AE"/>
    <w:rsid w:val="00DA1571"/>
    <w:rsid w:val="00DA16C8"/>
    <w:rsid w:val="00DA19AA"/>
    <w:rsid w:val="00DA1A6D"/>
    <w:rsid w:val="00DA1ACA"/>
    <w:rsid w:val="00DA1FF0"/>
    <w:rsid w:val="00DA2239"/>
    <w:rsid w:val="00DA2413"/>
    <w:rsid w:val="00DA2525"/>
    <w:rsid w:val="00DA2657"/>
    <w:rsid w:val="00DA2757"/>
    <w:rsid w:val="00DA2985"/>
    <w:rsid w:val="00DA2B78"/>
    <w:rsid w:val="00DA2F4D"/>
    <w:rsid w:val="00DA31F6"/>
    <w:rsid w:val="00DA33BB"/>
    <w:rsid w:val="00DA3511"/>
    <w:rsid w:val="00DA3B4E"/>
    <w:rsid w:val="00DA3B87"/>
    <w:rsid w:val="00DA3D62"/>
    <w:rsid w:val="00DA419F"/>
    <w:rsid w:val="00DA430A"/>
    <w:rsid w:val="00DA4502"/>
    <w:rsid w:val="00DA465F"/>
    <w:rsid w:val="00DA4752"/>
    <w:rsid w:val="00DA4902"/>
    <w:rsid w:val="00DA4A2F"/>
    <w:rsid w:val="00DA4E93"/>
    <w:rsid w:val="00DA4FAE"/>
    <w:rsid w:val="00DA53DE"/>
    <w:rsid w:val="00DA5555"/>
    <w:rsid w:val="00DA5651"/>
    <w:rsid w:val="00DA57A7"/>
    <w:rsid w:val="00DA588D"/>
    <w:rsid w:val="00DA594C"/>
    <w:rsid w:val="00DA5B10"/>
    <w:rsid w:val="00DA5C25"/>
    <w:rsid w:val="00DA5E17"/>
    <w:rsid w:val="00DA5E7B"/>
    <w:rsid w:val="00DA606D"/>
    <w:rsid w:val="00DA610F"/>
    <w:rsid w:val="00DA6248"/>
    <w:rsid w:val="00DA627A"/>
    <w:rsid w:val="00DA631B"/>
    <w:rsid w:val="00DA6492"/>
    <w:rsid w:val="00DA689B"/>
    <w:rsid w:val="00DA68E7"/>
    <w:rsid w:val="00DA6A84"/>
    <w:rsid w:val="00DA6B84"/>
    <w:rsid w:val="00DA6C8F"/>
    <w:rsid w:val="00DA6D95"/>
    <w:rsid w:val="00DA6E0E"/>
    <w:rsid w:val="00DA7124"/>
    <w:rsid w:val="00DA7314"/>
    <w:rsid w:val="00DA7328"/>
    <w:rsid w:val="00DA7371"/>
    <w:rsid w:val="00DA7567"/>
    <w:rsid w:val="00DA7617"/>
    <w:rsid w:val="00DA771C"/>
    <w:rsid w:val="00DA7B81"/>
    <w:rsid w:val="00DA7BD9"/>
    <w:rsid w:val="00DA7C8B"/>
    <w:rsid w:val="00DA7D7D"/>
    <w:rsid w:val="00DA7FAB"/>
    <w:rsid w:val="00DB0362"/>
    <w:rsid w:val="00DB043C"/>
    <w:rsid w:val="00DB0561"/>
    <w:rsid w:val="00DB0AFB"/>
    <w:rsid w:val="00DB0B14"/>
    <w:rsid w:val="00DB12AD"/>
    <w:rsid w:val="00DB13BB"/>
    <w:rsid w:val="00DB1499"/>
    <w:rsid w:val="00DB151A"/>
    <w:rsid w:val="00DB1912"/>
    <w:rsid w:val="00DB1AAB"/>
    <w:rsid w:val="00DB1C4F"/>
    <w:rsid w:val="00DB2670"/>
    <w:rsid w:val="00DB2A97"/>
    <w:rsid w:val="00DB2AB8"/>
    <w:rsid w:val="00DB2CFD"/>
    <w:rsid w:val="00DB2E5E"/>
    <w:rsid w:val="00DB36BD"/>
    <w:rsid w:val="00DB37D2"/>
    <w:rsid w:val="00DB37EA"/>
    <w:rsid w:val="00DB38CB"/>
    <w:rsid w:val="00DB38E0"/>
    <w:rsid w:val="00DB39DA"/>
    <w:rsid w:val="00DB39F1"/>
    <w:rsid w:val="00DB3A19"/>
    <w:rsid w:val="00DB3ABD"/>
    <w:rsid w:val="00DB3BC6"/>
    <w:rsid w:val="00DB3CA1"/>
    <w:rsid w:val="00DB3E82"/>
    <w:rsid w:val="00DB3ED1"/>
    <w:rsid w:val="00DB4112"/>
    <w:rsid w:val="00DB41FE"/>
    <w:rsid w:val="00DB4762"/>
    <w:rsid w:val="00DB4879"/>
    <w:rsid w:val="00DB49CD"/>
    <w:rsid w:val="00DB4A9E"/>
    <w:rsid w:val="00DB4BA3"/>
    <w:rsid w:val="00DB4C0B"/>
    <w:rsid w:val="00DB4CA9"/>
    <w:rsid w:val="00DB4E56"/>
    <w:rsid w:val="00DB5183"/>
    <w:rsid w:val="00DB51AC"/>
    <w:rsid w:val="00DB52B4"/>
    <w:rsid w:val="00DB5416"/>
    <w:rsid w:val="00DB542C"/>
    <w:rsid w:val="00DB5484"/>
    <w:rsid w:val="00DB5630"/>
    <w:rsid w:val="00DB5A84"/>
    <w:rsid w:val="00DB5B20"/>
    <w:rsid w:val="00DB5D36"/>
    <w:rsid w:val="00DB5F65"/>
    <w:rsid w:val="00DB5FDF"/>
    <w:rsid w:val="00DB635F"/>
    <w:rsid w:val="00DB6385"/>
    <w:rsid w:val="00DB6660"/>
    <w:rsid w:val="00DB6851"/>
    <w:rsid w:val="00DB6A28"/>
    <w:rsid w:val="00DB6A4E"/>
    <w:rsid w:val="00DB6AAE"/>
    <w:rsid w:val="00DB6AFF"/>
    <w:rsid w:val="00DB6DCF"/>
    <w:rsid w:val="00DB6E86"/>
    <w:rsid w:val="00DB6F1C"/>
    <w:rsid w:val="00DB6FCE"/>
    <w:rsid w:val="00DB71F7"/>
    <w:rsid w:val="00DB76BE"/>
    <w:rsid w:val="00DB7843"/>
    <w:rsid w:val="00DB79E9"/>
    <w:rsid w:val="00DB7A09"/>
    <w:rsid w:val="00DB7B6C"/>
    <w:rsid w:val="00DB7CA3"/>
    <w:rsid w:val="00DB7CB4"/>
    <w:rsid w:val="00DB7DF5"/>
    <w:rsid w:val="00DC02DC"/>
    <w:rsid w:val="00DC0366"/>
    <w:rsid w:val="00DC063F"/>
    <w:rsid w:val="00DC0956"/>
    <w:rsid w:val="00DC0974"/>
    <w:rsid w:val="00DC09DB"/>
    <w:rsid w:val="00DC0CCB"/>
    <w:rsid w:val="00DC0E62"/>
    <w:rsid w:val="00DC0FE9"/>
    <w:rsid w:val="00DC126B"/>
    <w:rsid w:val="00DC128F"/>
    <w:rsid w:val="00DC15CE"/>
    <w:rsid w:val="00DC1823"/>
    <w:rsid w:val="00DC1938"/>
    <w:rsid w:val="00DC1A22"/>
    <w:rsid w:val="00DC1AD4"/>
    <w:rsid w:val="00DC1C8F"/>
    <w:rsid w:val="00DC1F79"/>
    <w:rsid w:val="00DC2454"/>
    <w:rsid w:val="00DC250D"/>
    <w:rsid w:val="00DC26CE"/>
    <w:rsid w:val="00DC2778"/>
    <w:rsid w:val="00DC28F9"/>
    <w:rsid w:val="00DC2B1C"/>
    <w:rsid w:val="00DC2EA8"/>
    <w:rsid w:val="00DC3270"/>
    <w:rsid w:val="00DC328E"/>
    <w:rsid w:val="00DC353B"/>
    <w:rsid w:val="00DC3609"/>
    <w:rsid w:val="00DC38BD"/>
    <w:rsid w:val="00DC3A6A"/>
    <w:rsid w:val="00DC3B22"/>
    <w:rsid w:val="00DC3CB3"/>
    <w:rsid w:val="00DC404C"/>
    <w:rsid w:val="00DC422A"/>
    <w:rsid w:val="00DC44B1"/>
    <w:rsid w:val="00DC4894"/>
    <w:rsid w:val="00DC49F6"/>
    <w:rsid w:val="00DC4B81"/>
    <w:rsid w:val="00DC4CA4"/>
    <w:rsid w:val="00DC5028"/>
    <w:rsid w:val="00DC5647"/>
    <w:rsid w:val="00DC5A77"/>
    <w:rsid w:val="00DC5DC8"/>
    <w:rsid w:val="00DC5E15"/>
    <w:rsid w:val="00DC6262"/>
    <w:rsid w:val="00DC669B"/>
    <w:rsid w:val="00DC6A1A"/>
    <w:rsid w:val="00DC6B56"/>
    <w:rsid w:val="00DC6CEA"/>
    <w:rsid w:val="00DC6EC6"/>
    <w:rsid w:val="00DC7651"/>
    <w:rsid w:val="00DC76C7"/>
    <w:rsid w:val="00DC7713"/>
    <w:rsid w:val="00DC7760"/>
    <w:rsid w:val="00DC7814"/>
    <w:rsid w:val="00DC7AD8"/>
    <w:rsid w:val="00DC7BFA"/>
    <w:rsid w:val="00DC7D3C"/>
    <w:rsid w:val="00DC7E16"/>
    <w:rsid w:val="00DC7E90"/>
    <w:rsid w:val="00DC7F68"/>
    <w:rsid w:val="00DD0062"/>
    <w:rsid w:val="00DD0110"/>
    <w:rsid w:val="00DD02AE"/>
    <w:rsid w:val="00DD0333"/>
    <w:rsid w:val="00DD043A"/>
    <w:rsid w:val="00DD04D3"/>
    <w:rsid w:val="00DD0500"/>
    <w:rsid w:val="00DD07CE"/>
    <w:rsid w:val="00DD07F4"/>
    <w:rsid w:val="00DD0AE8"/>
    <w:rsid w:val="00DD0CA0"/>
    <w:rsid w:val="00DD0D93"/>
    <w:rsid w:val="00DD0DBE"/>
    <w:rsid w:val="00DD0DFC"/>
    <w:rsid w:val="00DD111B"/>
    <w:rsid w:val="00DD11A5"/>
    <w:rsid w:val="00DD142A"/>
    <w:rsid w:val="00DD16BD"/>
    <w:rsid w:val="00DD17E5"/>
    <w:rsid w:val="00DD18B3"/>
    <w:rsid w:val="00DD1A02"/>
    <w:rsid w:val="00DD1A23"/>
    <w:rsid w:val="00DD1D4E"/>
    <w:rsid w:val="00DD1DAF"/>
    <w:rsid w:val="00DD1E3B"/>
    <w:rsid w:val="00DD1FB0"/>
    <w:rsid w:val="00DD25DB"/>
    <w:rsid w:val="00DD263D"/>
    <w:rsid w:val="00DD28CB"/>
    <w:rsid w:val="00DD2CF4"/>
    <w:rsid w:val="00DD2D5C"/>
    <w:rsid w:val="00DD2D78"/>
    <w:rsid w:val="00DD2D80"/>
    <w:rsid w:val="00DD30FB"/>
    <w:rsid w:val="00DD319B"/>
    <w:rsid w:val="00DD349A"/>
    <w:rsid w:val="00DD34A0"/>
    <w:rsid w:val="00DD397A"/>
    <w:rsid w:val="00DD3A04"/>
    <w:rsid w:val="00DD3A22"/>
    <w:rsid w:val="00DD3AFB"/>
    <w:rsid w:val="00DD3C1D"/>
    <w:rsid w:val="00DD3F2F"/>
    <w:rsid w:val="00DD3FA5"/>
    <w:rsid w:val="00DD3FD2"/>
    <w:rsid w:val="00DD4391"/>
    <w:rsid w:val="00DD4750"/>
    <w:rsid w:val="00DD478C"/>
    <w:rsid w:val="00DD48B7"/>
    <w:rsid w:val="00DD4B83"/>
    <w:rsid w:val="00DD4F96"/>
    <w:rsid w:val="00DD5085"/>
    <w:rsid w:val="00DD50F8"/>
    <w:rsid w:val="00DD52E8"/>
    <w:rsid w:val="00DD5795"/>
    <w:rsid w:val="00DD5A18"/>
    <w:rsid w:val="00DD5A45"/>
    <w:rsid w:val="00DD5A5C"/>
    <w:rsid w:val="00DD5C4B"/>
    <w:rsid w:val="00DD5E15"/>
    <w:rsid w:val="00DD5FCE"/>
    <w:rsid w:val="00DD60D2"/>
    <w:rsid w:val="00DD611A"/>
    <w:rsid w:val="00DD6417"/>
    <w:rsid w:val="00DD6707"/>
    <w:rsid w:val="00DD6A55"/>
    <w:rsid w:val="00DD6A62"/>
    <w:rsid w:val="00DD6B09"/>
    <w:rsid w:val="00DD6B4F"/>
    <w:rsid w:val="00DD6B64"/>
    <w:rsid w:val="00DD6E2C"/>
    <w:rsid w:val="00DD6E8B"/>
    <w:rsid w:val="00DD6F68"/>
    <w:rsid w:val="00DD7305"/>
    <w:rsid w:val="00DD735B"/>
    <w:rsid w:val="00DD74DF"/>
    <w:rsid w:val="00DD7537"/>
    <w:rsid w:val="00DD7567"/>
    <w:rsid w:val="00DD76C9"/>
    <w:rsid w:val="00DD77F7"/>
    <w:rsid w:val="00DD79F9"/>
    <w:rsid w:val="00DD7B83"/>
    <w:rsid w:val="00DD7BD7"/>
    <w:rsid w:val="00DE00AF"/>
    <w:rsid w:val="00DE0321"/>
    <w:rsid w:val="00DE048C"/>
    <w:rsid w:val="00DE0A81"/>
    <w:rsid w:val="00DE0BDF"/>
    <w:rsid w:val="00DE0C3B"/>
    <w:rsid w:val="00DE0E71"/>
    <w:rsid w:val="00DE0E9C"/>
    <w:rsid w:val="00DE15A8"/>
    <w:rsid w:val="00DE1611"/>
    <w:rsid w:val="00DE16B8"/>
    <w:rsid w:val="00DE1E01"/>
    <w:rsid w:val="00DE1E6C"/>
    <w:rsid w:val="00DE2159"/>
    <w:rsid w:val="00DE21E0"/>
    <w:rsid w:val="00DE2278"/>
    <w:rsid w:val="00DE23A3"/>
    <w:rsid w:val="00DE2750"/>
    <w:rsid w:val="00DE27BA"/>
    <w:rsid w:val="00DE2B3D"/>
    <w:rsid w:val="00DE2E56"/>
    <w:rsid w:val="00DE2F22"/>
    <w:rsid w:val="00DE32DE"/>
    <w:rsid w:val="00DE3306"/>
    <w:rsid w:val="00DE3363"/>
    <w:rsid w:val="00DE378F"/>
    <w:rsid w:val="00DE3905"/>
    <w:rsid w:val="00DE39A6"/>
    <w:rsid w:val="00DE3A84"/>
    <w:rsid w:val="00DE3BB9"/>
    <w:rsid w:val="00DE3D17"/>
    <w:rsid w:val="00DE3DBE"/>
    <w:rsid w:val="00DE3E67"/>
    <w:rsid w:val="00DE42AF"/>
    <w:rsid w:val="00DE42C7"/>
    <w:rsid w:val="00DE4422"/>
    <w:rsid w:val="00DE46C5"/>
    <w:rsid w:val="00DE4775"/>
    <w:rsid w:val="00DE48AF"/>
    <w:rsid w:val="00DE4959"/>
    <w:rsid w:val="00DE4B33"/>
    <w:rsid w:val="00DE4BEF"/>
    <w:rsid w:val="00DE4D06"/>
    <w:rsid w:val="00DE4D66"/>
    <w:rsid w:val="00DE4E08"/>
    <w:rsid w:val="00DE4E6D"/>
    <w:rsid w:val="00DE4EE4"/>
    <w:rsid w:val="00DE4FEB"/>
    <w:rsid w:val="00DE5051"/>
    <w:rsid w:val="00DE5269"/>
    <w:rsid w:val="00DE5388"/>
    <w:rsid w:val="00DE5841"/>
    <w:rsid w:val="00DE5F81"/>
    <w:rsid w:val="00DE6021"/>
    <w:rsid w:val="00DE6642"/>
    <w:rsid w:val="00DE6766"/>
    <w:rsid w:val="00DE676E"/>
    <w:rsid w:val="00DE6775"/>
    <w:rsid w:val="00DE6837"/>
    <w:rsid w:val="00DE68E7"/>
    <w:rsid w:val="00DE69A1"/>
    <w:rsid w:val="00DE6A03"/>
    <w:rsid w:val="00DE6B34"/>
    <w:rsid w:val="00DE6DCC"/>
    <w:rsid w:val="00DE6DE1"/>
    <w:rsid w:val="00DE6F68"/>
    <w:rsid w:val="00DE71E0"/>
    <w:rsid w:val="00DE7858"/>
    <w:rsid w:val="00DE7960"/>
    <w:rsid w:val="00DE7D42"/>
    <w:rsid w:val="00DF01E5"/>
    <w:rsid w:val="00DF02D3"/>
    <w:rsid w:val="00DF04C2"/>
    <w:rsid w:val="00DF0764"/>
    <w:rsid w:val="00DF0964"/>
    <w:rsid w:val="00DF09FE"/>
    <w:rsid w:val="00DF0B9D"/>
    <w:rsid w:val="00DF0C4A"/>
    <w:rsid w:val="00DF0D19"/>
    <w:rsid w:val="00DF1110"/>
    <w:rsid w:val="00DF11BF"/>
    <w:rsid w:val="00DF139D"/>
    <w:rsid w:val="00DF15C2"/>
    <w:rsid w:val="00DF15EA"/>
    <w:rsid w:val="00DF162A"/>
    <w:rsid w:val="00DF17D8"/>
    <w:rsid w:val="00DF1911"/>
    <w:rsid w:val="00DF1920"/>
    <w:rsid w:val="00DF1A1F"/>
    <w:rsid w:val="00DF2093"/>
    <w:rsid w:val="00DF2154"/>
    <w:rsid w:val="00DF21BA"/>
    <w:rsid w:val="00DF23F1"/>
    <w:rsid w:val="00DF2503"/>
    <w:rsid w:val="00DF2922"/>
    <w:rsid w:val="00DF29A9"/>
    <w:rsid w:val="00DF2A1C"/>
    <w:rsid w:val="00DF2A3D"/>
    <w:rsid w:val="00DF2DFA"/>
    <w:rsid w:val="00DF2E3A"/>
    <w:rsid w:val="00DF2E48"/>
    <w:rsid w:val="00DF3066"/>
    <w:rsid w:val="00DF3079"/>
    <w:rsid w:val="00DF30ED"/>
    <w:rsid w:val="00DF3115"/>
    <w:rsid w:val="00DF3372"/>
    <w:rsid w:val="00DF338D"/>
    <w:rsid w:val="00DF359B"/>
    <w:rsid w:val="00DF36B7"/>
    <w:rsid w:val="00DF39A3"/>
    <w:rsid w:val="00DF3F42"/>
    <w:rsid w:val="00DF3F6B"/>
    <w:rsid w:val="00DF3F97"/>
    <w:rsid w:val="00DF419B"/>
    <w:rsid w:val="00DF4429"/>
    <w:rsid w:val="00DF44E4"/>
    <w:rsid w:val="00DF46D7"/>
    <w:rsid w:val="00DF4762"/>
    <w:rsid w:val="00DF4B25"/>
    <w:rsid w:val="00DF4D25"/>
    <w:rsid w:val="00DF4E45"/>
    <w:rsid w:val="00DF4F0F"/>
    <w:rsid w:val="00DF50B0"/>
    <w:rsid w:val="00DF52A4"/>
    <w:rsid w:val="00DF52F0"/>
    <w:rsid w:val="00DF542C"/>
    <w:rsid w:val="00DF5663"/>
    <w:rsid w:val="00DF5AE0"/>
    <w:rsid w:val="00DF5D09"/>
    <w:rsid w:val="00DF5E62"/>
    <w:rsid w:val="00DF5FE5"/>
    <w:rsid w:val="00DF6345"/>
    <w:rsid w:val="00DF6514"/>
    <w:rsid w:val="00DF677C"/>
    <w:rsid w:val="00DF69F6"/>
    <w:rsid w:val="00DF6B06"/>
    <w:rsid w:val="00DF6BA6"/>
    <w:rsid w:val="00DF6CE9"/>
    <w:rsid w:val="00DF6E8E"/>
    <w:rsid w:val="00DF7049"/>
    <w:rsid w:val="00DF777A"/>
    <w:rsid w:val="00DF78A9"/>
    <w:rsid w:val="00DF7E04"/>
    <w:rsid w:val="00E00693"/>
    <w:rsid w:val="00E0083C"/>
    <w:rsid w:val="00E008DB"/>
    <w:rsid w:val="00E00B3B"/>
    <w:rsid w:val="00E00BA8"/>
    <w:rsid w:val="00E00C7E"/>
    <w:rsid w:val="00E00EE0"/>
    <w:rsid w:val="00E0111B"/>
    <w:rsid w:val="00E0115D"/>
    <w:rsid w:val="00E011A1"/>
    <w:rsid w:val="00E01246"/>
    <w:rsid w:val="00E01862"/>
    <w:rsid w:val="00E01B97"/>
    <w:rsid w:val="00E01B9F"/>
    <w:rsid w:val="00E01D31"/>
    <w:rsid w:val="00E01D4E"/>
    <w:rsid w:val="00E01E81"/>
    <w:rsid w:val="00E020E3"/>
    <w:rsid w:val="00E021B4"/>
    <w:rsid w:val="00E022C6"/>
    <w:rsid w:val="00E0230D"/>
    <w:rsid w:val="00E024DB"/>
    <w:rsid w:val="00E02587"/>
    <w:rsid w:val="00E027B2"/>
    <w:rsid w:val="00E027BF"/>
    <w:rsid w:val="00E02A3F"/>
    <w:rsid w:val="00E02A98"/>
    <w:rsid w:val="00E02BC3"/>
    <w:rsid w:val="00E02DB8"/>
    <w:rsid w:val="00E02F26"/>
    <w:rsid w:val="00E03063"/>
    <w:rsid w:val="00E03221"/>
    <w:rsid w:val="00E03330"/>
    <w:rsid w:val="00E03387"/>
    <w:rsid w:val="00E033EB"/>
    <w:rsid w:val="00E03555"/>
    <w:rsid w:val="00E03794"/>
    <w:rsid w:val="00E0381D"/>
    <w:rsid w:val="00E039D6"/>
    <w:rsid w:val="00E03B51"/>
    <w:rsid w:val="00E03C20"/>
    <w:rsid w:val="00E03D9A"/>
    <w:rsid w:val="00E04314"/>
    <w:rsid w:val="00E04956"/>
    <w:rsid w:val="00E0497C"/>
    <w:rsid w:val="00E04BD5"/>
    <w:rsid w:val="00E04E3E"/>
    <w:rsid w:val="00E04E7F"/>
    <w:rsid w:val="00E04EDD"/>
    <w:rsid w:val="00E04EE2"/>
    <w:rsid w:val="00E0528D"/>
    <w:rsid w:val="00E052F1"/>
    <w:rsid w:val="00E05399"/>
    <w:rsid w:val="00E055C0"/>
    <w:rsid w:val="00E05A28"/>
    <w:rsid w:val="00E05AD4"/>
    <w:rsid w:val="00E0640A"/>
    <w:rsid w:val="00E068B0"/>
    <w:rsid w:val="00E07341"/>
    <w:rsid w:val="00E073E1"/>
    <w:rsid w:val="00E07723"/>
    <w:rsid w:val="00E07C07"/>
    <w:rsid w:val="00E07C0A"/>
    <w:rsid w:val="00E07E24"/>
    <w:rsid w:val="00E10164"/>
    <w:rsid w:val="00E101C9"/>
    <w:rsid w:val="00E104B2"/>
    <w:rsid w:val="00E10912"/>
    <w:rsid w:val="00E10A44"/>
    <w:rsid w:val="00E10E90"/>
    <w:rsid w:val="00E11030"/>
    <w:rsid w:val="00E11480"/>
    <w:rsid w:val="00E11604"/>
    <w:rsid w:val="00E116DA"/>
    <w:rsid w:val="00E11872"/>
    <w:rsid w:val="00E118EA"/>
    <w:rsid w:val="00E11AD0"/>
    <w:rsid w:val="00E11AEA"/>
    <w:rsid w:val="00E11E32"/>
    <w:rsid w:val="00E11EF7"/>
    <w:rsid w:val="00E122FC"/>
    <w:rsid w:val="00E12760"/>
    <w:rsid w:val="00E12810"/>
    <w:rsid w:val="00E1284B"/>
    <w:rsid w:val="00E1296F"/>
    <w:rsid w:val="00E12AB0"/>
    <w:rsid w:val="00E12B65"/>
    <w:rsid w:val="00E12DD6"/>
    <w:rsid w:val="00E12E1A"/>
    <w:rsid w:val="00E13098"/>
    <w:rsid w:val="00E13342"/>
    <w:rsid w:val="00E137A9"/>
    <w:rsid w:val="00E1392E"/>
    <w:rsid w:val="00E13988"/>
    <w:rsid w:val="00E13CBF"/>
    <w:rsid w:val="00E13DF7"/>
    <w:rsid w:val="00E140BC"/>
    <w:rsid w:val="00E1428F"/>
    <w:rsid w:val="00E1435D"/>
    <w:rsid w:val="00E14439"/>
    <w:rsid w:val="00E1451B"/>
    <w:rsid w:val="00E1463A"/>
    <w:rsid w:val="00E14999"/>
    <w:rsid w:val="00E149D6"/>
    <w:rsid w:val="00E14A2D"/>
    <w:rsid w:val="00E14D5D"/>
    <w:rsid w:val="00E15013"/>
    <w:rsid w:val="00E1536F"/>
    <w:rsid w:val="00E154C2"/>
    <w:rsid w:val="00E15624"/>
    <w:rsid w:val="00E1572A"/>
    <w:rsid w:val="00E158A6"/>
    <w:rsid w:val="00E159C6"/>
    <w:rsid w:val="00E15B0B"/>
    <w:rsid w:val="00E15C0B"/>
    <w:rsid w:val="00E15CEC"/>
    <w:rsid w:val="00E161AA"/>
    <w:rsid w:val="00E16400"/>
    <w:rsid w:val="00E16817"/>
    <w:rsid w:val="00E16894"/>
    <w:rsid w:val="00E168A8"/>
    <w:rsid w:val="00E16B67"/>
    <w:rsid w:val="00E16CF5"/>
    <w:rsid w:val="00E16FD5"/>
    <w:rsid w:val="00E17338"/>
    <w:rsid w:val="00E1734B"/>
    <w:rsid w:val="00E1738C"/>
    <w:rsid w:val="00E175AD"/>
    <w:rsid w:val="00E175AF"/>
    <w:rsid w:val="00E17901"/>
    <w:rsid w:val="00E17A12"/>
    <w:rsid w:val="00E17D11"/>
    <w:rsid w:val="00E17F27"/>
    <w:rsid w:val="00E17FDC"/>
    <w:rsid w:val="00E2056F"/>
    <w:rsid w:val="00E20B97"/>
    <w:rsid w:val="00E20B9D"/>
    <w:rsid w:val="00E20F14"/>
    <w:rsid w:val="00E21142"/>
    <w:rsid w:val="00E21489"/>
    <w:rsid w:val="00E21490"/>
    <w:rsid w:val="00E21BC1"/>
    <w:rsid w:val="00E21F48"/>
    <w:rsid w:val="00E22113"/>
    <w:rsid w:val="00E223D9"/>
    <w:rsid w:val="00E22408"/>
    <w:rsid w:val="00E22596"/>
    <w:rsid w:val="00E22AF0"/>
    <w:rsid w:val="00E22B7C"/>
    <w:rsid w:val="00E22C5C"/>
    <w:rsid w:val="00E23410"/>
    <w:rsid w:val="00E239E3"/>
    <w:rsid w:val="00E239E9"/>
    <w:rsid w:val="00E23AA5"/>
    <w:rsid w:val="00E23B47"/>
    <w:rsid w:val="00E23F85"/>
    <w:rsid w:val="00E2418D"/>
    <w:rsid w:val="00E24393"/>
    <w:rsid w:val="00E243E1"/>
    <w:rsid w:val="00E24459"/>
    <w:rsid w:val="00E245B1"/>
    <w:rsid w:val="00E24968"/>
    <w:rsid w:val="00E24AFE"/>
    <w:rsid w:val="00E24B37"/>
    <w:rsid w:val="00E24DDE"/>
    <w:rsid w:val="00E24FA5"/>
    <w:rsid w:val="00E2503C"/>
    <w:rsid w:val="00E2533D"/>
    <w:rsid w:val="00E253AD"/>
    <w:rsid w:val="00E25604"/>
    <w:rsid w:val="00E257A4"/>
    <w:rsid w:val="00E258AD"/>
    <w:rsid w:val="00E258C5"/>
    <w:rsid w:val="00E258D2"/>
    <w:rsid w:val="00E2597C"/>
    <w:rsid w:val="00E2598B"/>
    <w:rsid w:val="00E25D0F"/>
    <w:rsid w:val="00E25E3A"/>
    <w:rsid w:val="00E25EDA"/>
    <w:rsid w:val="00E25F61"/>
    <w:rsid w:val="00E25FE3"/>
    <w:rsid w:val="00E26046"/>
    <w:rsid w:val="00E26221"/>
    <w:rsid w:val="00E262FB"/>
    <w:rsid w:val="00E26467"/>
    <w:rsid w:val="00E264AB"/>
    <w:rsid w:val="00E26609"/>
    <w:rsid w:val="00E26E00"/>
    <w:rsid w:val="00E26E24"/>
    <w:rsid w:val="00E26EC7"/>
    <w:rsid w:val="00E26EE9"/>
    <w:rsid w:val="00E26FFA"/>
    <w:rsid w:val="00E26FFC"/>
    <w:rsid w:val="00E27045"/>
    <w:rsid w:val="00E270CD"/>
    <w:rsid w:val="00E272F7"/>
    <w:rsid w:val="00E27537"/>
    <w:rsid w:val="00E27595"/>
    <w:rsid w:val="00E27A2C"/>
    <w:rsid w:val="00E27B12"/>
    <w:rsid w:val="00E27E37"/>
    <w:rsid w:val="00E30182"/>
    <w:rsid w:val="00E301B5"/>
    <w:rsid w:val="00E301DB"/>
    <w:rsid w:val="00E3041A"/>
    <w:rsid w:val="00E30428"/>
    <w:rsid w:val="00E30B25"/>
    <w:rsid w:val="00E30C34"/>
    <w:rsid w:val="00E30C4D"/>
    <w:rsid w:val="00E30C75"/>
    <w:rsid w:val="00E30E66"/>
    <w:rsid w:val="00E30E71"/>
    <w:rsid w:val="00E31000"/>
    <w:rsid w:val="00E311ED"/>
    <w:rsid w:val="00E313EF"/>
    <w:rsid w:val="00E3152E"/>
    <w:rsid w:val="00E31803"/>
    <w:rsid w:val="00E3188B"/>
    <w:rsid w:val="00E319E6"/>
    <w:rsid w:val="00E31E25"/>
    <w:rsid w:val="00E31F0E"/>
    <w:rsid w:val="00E32105"/>
    <w:rsid w:val="00E32718"/>
    <w:rsid w:val="00E3275F"/>
    <w:rsid w:val="00E32A17"/>
    <w:rsid w:val="00E32AF5"/>
    <w:rsid w:val="00E32E40"/>
    <w:rsid w:val="00E33124"/>
    <w:rsid w:val="00E3325E"/>
    <w:rsid w:val="00E33385"/>
    <w:rsid w:val="00E333EC"/>
    <w:rsid w:val="00E33678"/>
    <w:rsid w:val="00E33986"/>
    <w:rsid w:val="00E339BD"/>
    <w:rsid w:val="00E33AFB"/>
    <w:rsid w:val="00E33CA4"/>
    <w:rsid w:val="00E33DF6"/>
    <w:rsid w:val="00E33E66"/>
    <w:rsid w:val="00E34136"/>
    <w:rsid w:val="00E34170"/>
    <w:rsid w:val="00E343E1"/>
    <w:rsid w:val="00E343FF"/>
    <w:rsid w:val="00E3445D"/>
    <w:rsid w:val="00E3469F"/>
    <w:rsid w:val="00E34775"/>
    <w:rsid w:val="00E348E7"/>
    <w:rsid w:val="00E34AAA"/>
    <w:rsid w:val="00E34CCD"/>
    <w:rsid w:val="00E34D69"/>
    <w:rsid w:val="00E35105"/>
    <w:rsid w:val="00E3514E"/>
    <w:rsid w:val="00E35446"/>
    <w:rsid w:val="00E35508"/>
    <w:rsid w:val="00E3555C"/>
    <w:rsid w:val="00E35593"/>
    <w:rsid w:val="00E35752"/>
    <w:rsid w:val="00E357A9"/>
    <w:rsid w:val="00E357BA"/>
    <w:rsid w:val="00E35A2D"/>
    <w:rsid w:val="00E35AC2"/>
    <w:rsid w:val="00E35C63"/>
    <w:rsid w:val="00E35D33"/>
    <w:rsid w:val="00E35D48"/>
    <w:rsid w:val="00E36087"/>
    <w:rsid w:val="00E364D2"/>
    <w:rsid w:val="00E36569"/>
    <w:rsid w:val="00E3663E"/>
    <w:rsid w:val="00E36729"/>
    <w:rsid w:val="00E3674B"/>
    <w:rsid w:val="00E36C00"/>
    <w:rsid w:val="00E37045"/>
    <w:rsid w:val="00E3712C"/>
    <w:rsid w:val="00E375AA"/>
    <w:rsid w:val="00E37681"/>
    <w:rsid w:val="00E37795"/>
    <w:rsid w:val="00E37949"/>
    <w:rsid w:val="00E37B11"/>
    <w:rsid w:val="00E37FB2"/>
    <w:rsid w:val="00E40027"/>
    <w:rsid w:val="00E40483"/>
    <w:rsid w:val="00E4048B"/>
    <w:rsid w:val="00E404D5"/>
    <w:rsid w:val="00E40560"/>
    <w:rsid w:val="00E40571"/>
    <w:rsid w:val="00E4057E"/>
    <w:rsid w:val="00E405E1"/>
    <w:rsid w:val="00E409AB"/>
    <w:rsid w:val="00E40A2A"/>
    <w:rsid w:val="00E40C11"/>
    <w:rsid w:val="00E40EAA"/>
    <w:rsid w:val="00E4104B"/>
    <w:rsid w:val="00E41197"/>
    <w:rsid w:val="00E414EE"/>
    <w:rsid w:val="00E4194A"/>
    <w:rsid w:val="00E41CB8"/>
    <w:rsid w:val="00E41E66"/>
    <w:rsid w:val="00E4202B"/>
    <w:rsid w:val="00E42092"/>
    <w:rsid w:val="00E42148"/>
    <w:rsid w:val="00E424A2"/>
    <w:rsid w:val="00E424B0"/>
    <w:rsid w:val="00E42572"/>
    <w:rsid w:val="00E428D7"/>
    <w:rsid w:val="00E42953"/>
    <w:rsid w:val="00E429F1"/>
    <w:rsid w:val="00E42DB4"/>
    <w:rsid w:val="00E43415"/>
    <w:rsid w:val="00E43625"/>
    <w:rsid w:val="00E43649"/>
    <w:rsid w:val="00E438F9"/>
    <w:rsid w:val="00E43AA2"/>
    <w:rsid w:val="00E43B0B"/>
    <w:rsid w:val="00E43E24"/>
    <w:rsid w:val="00E4432D"/>
    <w:rsid w:val="00E4443F"/>
    <w:rsid w:val="00E44BFB"/>
    <w:rsid w:val="00E4537C"/>
    <w:rsid w:val="00E454CF"/>
    <w:rsid w:val="00E455C2"/>
    <w:rsid w:val="00E45739"/>
    <w:rsid w:val="00E45881"/>
    <w:rsid w:val="00E45F36"/>
    <w:rsid w:val="00E45F50"/>
    <w:rsid w:val="00E4619E"/>
    <w:rsid w:val="00E4649A"/>
    <w:rsid w:val="00E46540"/>
    <w:rsid w:val="00E466EB"/>
    <w:rsid w:val="00E467D1"/>
    <w:rsid w:val="00E46FB0"/>
    <w:rsid w:val="00E47091"/>
    <w:rsid w:val="00E47138"/>
    <w:rsid w:val="00E4715C"/>
    <w:rsid w:val="00E47255"/>
    <w:rsid w:val="00E47779"/>
    <w:rsid w:val="00E477FE"/>
    <w:rsid w:val="00E4799C"/>
    <w:rsid w:val="00E47CC8"/>
    <w:rsid w:val="00E5062C"/>
    <w:rsid w:val="00E50968"/>
    <w:rsid w:val="00E50AEE"/>
    <w:rsid w:val="00E50CB7"/>
    <w:rsid w:val="00E50ED5"/>
    <w:rsid w:val="00E5104D"/>
    <w:rsid w:val="00E51142"/>
    <w:rsid w:val="00E51164"/>
    <w:rsid w:val="00E51500"/>
    <w:rsid w:val="00E5151A"/>
    <w:rsid w:val="00E51544"/>
    <w:rsid w:val="00E516E1"/>
    <w:rsid w:val="00E51C79"/>
    <w:rsid w:val="00E51D19"/>
    <w:rsid w:val="00E51D79"/>
    <w:rsid w:val="00E51DF3"/>
    <w:rsid w:val="00E51E58"/>
    <w:rsid w:val="00E52367"/>
    <w:rsid w:val="00E52691"/>
    <w:rsid w:val="00E5275D"/>
    <w:rsid w:val="00E528D0"/>
    <w:rsid w:val="00E52BF2"/>
    <w:rsid w:val="00E52C90"/>
    <w:rsid w:val="00E52D46"/>
    <w:rsid w:val="00E52D87"/>
    <w:rsid w:val="00E52DA6"/>
    <w:rsid w:val="00E52DE5"/>
    <w:rsid w:val="00E52F61"/>
    <w:rsid w:val="00E53148"/>
    <w:rsid w:val="00E536C4"/>
    <w:rsid w:val="00E537F5"/>
    <w:rsid w:val="00E53960"/>
    <w:rsid w:val="00E53BF2"/>
    <w:rsid w:val="00E53D1B"/>
    <w:rsid w:val="00E53F07"/>
    <w:rsid w:val="00E5409A"/>
    <w:rsid w:val="00E542F2"/>
    <w:rsid w:val="00E5432E"/>
    <w:rsid w:val="00E543BB"/>
    <w:rsid w:val="00E54401"/>
    <w:rsid w:val="00E5457C"/>
    <w:rsid w:val="00E54AA2"/>
    <w:rsid w:val="00E54ADF"/>
    <w:rsid w:val="00E54DD6"/>
    <w:rsid w:val="00E54FAC"/>
    <w:rsid w:val="00E55035"/>
    <w:rsid w:val="00E551E0"/>
    <w:rsid w:val="00E553E2"/>
    <w:rsid w:val="00E5561F"/>
    <w:rsid w:val="00E55AAB"/>
    <w:rsid w:val="00E5615D"/>
    <w:rsid w:val="00E56204"/>
    <w:rsid w:val="00E564C9"/>
    <w:rsid w:val="00E5653E"/>
    <w:rsid w:val="00E56967"/>
    <w:rsid w:val="00E56BB8"/>
    <w:rsid w:val="00E56E98"/>
    <w:rsid w:val="00E5708C"/>
    <w:rsid w:val="00E576F4"/>
    <w:rsid w:val="00E578D6"/>
    <w:rsid w:val="00E57B7C"/>
    <w:rsid w:val="00E57CF1"/>
    <w:rsid w:val="00E57E58"/>
    <w:rsid w:val="00E60567"/>
    <w:rsid w:val="00E60710"/>
    <w:rsid w:val="00E60715"/>
    <w:rsid w:val="00E60849"/>
    <w:rsid w:val="00E608FE"/>
    <w:rsid w:val="00E60906"/>
    <w:rsid w:val="00E6093D"/>
    <w:rsid w:val="00E60BB8"/>
    <w:rsid w:val="00E60D34"/>
    <w:rsid w:val="00E60FAC"/>
    <w:rsid w:val="00E610A2"/>
    <w:rsid w:val="00E6177D"/>
    <w:rsid w:val="00E61DEE"/>
    <w:rsid w:val="00E62005"/>
    <w:rsid w:val="00E62056"/>
    <w:rsid w:val="00E6216D"/>
    <w:rsid w:val="00E621AA"/>
    <w:rsid w:val="00E623E3"/>
    <w:rsid w:val="00E62645"/>
    <w:rsid w:val="00E6264C"/>
    <w:rsid w:val="00E627F4"/>
    <w:rsid w:val="00E6294E"/>
    <w:rsid w:val="00E62D45"/>
    <w:rsid w:val="00E62DC8"/>
    <w:rsid w:val="00E6339F"/>
    <w:rsid w:val="00E63AB7"/>
    <w:rsid w:val="00E63CB2"/>
    <w:rsid w:val="00E63CBE"/>
    <w:rsid w:val="00E63D33"/>
    <w:rsid w:val="00E63F27"/>
    <w:rsid w:val="00E6408E"/>
    <w:rsid w:val="00E64860"/>
    <w:rsid w:val="00E64BB6"/>
    <w:rsid w:val="00E64ED8"/>
    <w:rsid w:val="00E652A3"/>
    <w:rsid w:val="00E65376"/>
    <w:rsid w:val="00E65401"/>
    <w:rsid w:val="00E6549E"/>
    <w:rsid w:val="00E659B5"/>
    <w:rsid w:val="00E65A28"/>
    <w:rsid w:val="00E65B4C"/>
    <w:rsid w:val="00E66087"/>
    <w:rsid w:val="00E66088"/>
    <w:rsid w:val="00E66219"/>
    <w:rsid w:val="00E665A3"/>
    <w:rsid w:val="00E66729"/>
    <w:rsid w:val="00E668B9"/>
    <w:rsid w:val="00E66AA2"/>
    <w:rsid w:val="00E66B99"/>
    <w:rsid w:val="00E66C46"/>
    <w:rsid w:val="00E66EC5"/>
    <w:rsid w:val="00E6704D"/>
    <w:rsid w:val="00E670A1"/>
    <w:rsid w:val="00E67119"/>
    <w:rsid w:val="00E671AE"/>
    <w:rsid w:val="00E67390"/>
    <w:rsid w:val="00E67568"/>
    <w:rsid w:val="00E67590"/>
    <w:rsid w:val="00E6759B"/>
    <w:rsid w:val="00E675C9"/>
    <w:rsid w:val="00E6779B"/>
    <w:rsid w:val="00E67A7D"/>
    <w:rsid w:val="00E67AB9"/>
    <w:rsid w:val="00E67BB6"/>
    <w:rsid w:val="00E67C6F"/>
    <w:rsid w:val="00E70114"/>
    <w:rsid w:val="00E703C1"/>
    <w:rsid w:val="00E705CF"/>
    <w:rsid w:val="00E705E6"/>
    <w:rsid w:val="00E707C3"/>
    <w:rsid w:val="00E70CD7"/>
    <w:rsid w:val="00E70D09"/>
    <w:rsid w:val="00E712E0"/>
    <w:rsid w:val="00E71469"/>
    <w:rsid w:val="00E714F9"/>
    <w:rsid w:val="00E71571"/>
    <w:rsid w:val="00E718AB"/>
    <w:rsid w:val="00E71B4D"/>
    <w:rsid w:val="00E71D67"/>
    <w:rsid w:val="00E71F81"/>
    <w:rsid w:val="00E722D0"/>
    <w:rsid w:val="00E72818"/>
    <w:rsid w:val="00E72952"/>
    <w:rsid w:val="00E72A69"/>
    <w:rsid w:val="00E72A9D"/>
    <w:rsid w:val="00E72C1D"/>
    <w:rsid w:val="00E72C23"/>
    <w:rsid w:val="00E730C9"/>
    <w:rsid w:val="00E73113"/>
    <w:rsid w:val="00E733EF"/>
    <w:rsid w:val="00E73418"/>
    <w:rsid w:val="00E73536"/>
    <w:rsid w:val="00E735A3"/>
    <w:rsid w:val="00E739AA"/>
    <w:rsid w:val="00E73AB3"/>
    <w:rsid w:val="00E73CE1"/>
    <w:rsid w:val="00E73DD2"/>
    <w:rsid w:val="00E74461"/>
    <w:rsid w:val="00E744A8"/>
    <w:rsid w:val="00E74563"/>
    <w:rsid w:val="00E749A5"/>
    <w:rsid w:val="00E7526D"/>
    <w:rsid w:val="00E7537F"/>
    <w:rsid w:val="00E753BE"/>
    <w:rsid w:val="00E75851"/>
    <w:rsid w:val="00E75A42"/>
    <w:rsid w:val="00E75A89"/>
    <w:rsid w:val="00E75D89"/>
    <w:rsid w:val="00E763A4"/>
    <w:rsid w:val="00E764D9"/>
    <w:rsid w:val="00E768C0"/>
    <w:rsid w:val="00E76C47"/>
    <w:rsid w:val="00E76DCB"/>
    <w:rsid w:val="00E76DF3"/>
    <w:rsid w:val="00E7704D"/>
    <w:rsid w:val="00E7736A"/>
    <w:rsid w:val="00E77624"/>
    <w:rsid w:val="00E7763B"/>
    <w:rsid w:val="00E77677"/>
    <w:rsid w:val="00E77693"/>
    <w:rsid w:val="00E776DD"/>
    <w:rsid w:val="00E7773A"/>
    <w:rsid w:val="00E77809"/>
    <w:rsid w:val="00E77A4A"/>
    <w:rsid w:val="00E77ADA"/>
    <w:rsid w:val="00E77B29"/>
    <w:rsid w:val="00E77C46"/>
    <w:rsid w:val="00E77E12"/>
    <w:rsid w:val="00E80226"/>
    <w:rsid w:val="00E8034E"/>
    <w:rsid w:val="00E80355"/>
    <w:rsid w:val="00E80A33"/>
    <w:rsid w:val="00E80E2B"/>
    <w:rsid w:val="00E80EED"/>
    <w:rsid w:val="00E80F5A"/>
    <w:rsid w:val="00E80FE1"/>
    <w:rsid w:val="00E81069"/>
    <w:rsid w:val="00E81263"/>
    <w:rsid w:val="00E81579"/>
    <w:rsid w:val="00E81603"/>
    <w:rsid w:val="00E8160E"/>
    <w:rsid w:val="00E81B8D"/>
    <w:rsid w:val="00E81F3A"/>
    <w:rsid w:val="00E81F87"/>
    <w:rsid w:val="00E823CC"/>
    <w:rsid w:val="00E82716"/>
    <w:rsid w:val="00E829A4"/>
    <w:rsid w:val="00E829C7"/>
    <w:rsid w:val="00E82AF7"/>
    <w:rsid w:val="00E82B4B"/>
    <w:rsid w:val="00E82BD1"/>
    <w:rsid w:val="00E82DBD"/>
    <w:rsid w:val="00E82DBF"/>
    <w:rsid w:val="00E82FD1"/>
    <w:rsid w:val="00E8303C"/>
    <w:rsid w:val="00E83090"/>
    <w:rsid w:val="00E832E4"/>
    <w:rsid w:val="00E833FB"/>
    <w:rsid w:val="00E83499"/>
    <w:rsid w:val="00E835F9"/>
    <w:rsid w:val="00E8373C"/>
    <w:rsid w:val="00E837AC"/>
    <w:rsid w:val="00E83954"/>
    <w:rsid w:val="00E83A08"/>
    <w:rsid w:val="00E83D22"/>
    <w:rsid w:val="00E83E33"/>
    <w:rsid w:val="00E8417D"/>
    <w:rsid w:val="00E841E4"/>
    <w:rsid w:val="00E84337"/>
    <w:rsid w:val="00E84385"/>
    <w:rsid w:val="00E8454A"/>
    <w:rsid w:val="00E8459F"/>
    <w:rsid w:val="00E846E4"/>
    <w:rsid w:val="00E848C7"/>
    <w:rsid w:val="00E84949"/>
    <w:rsid w:val="00E849EF"/>
    <w:rsid w:val="00E84D06"/>
    <w:rsid w:val="00E84F95"/>
    <w:rsid w:val="00E850B5"/>
    <w:rsid w:val="00E857C8"/>
    <w:rsid w:val="00E85BCF"/>
    <w:rsid w:val="00E85CC0"/>
    <w:rsid w:val="00E86119"/>
    <w:rsid w:val="00E86209"/>
    <w:rsid w:val="00E866BF"/>
    <w:rsid w:val="00E86C06"/>
    <w:rsid w:val="00E86C2F"/>
    <w:rsid w:val="00E87117"/>
    <w:rsid w:val="00E872D8"/>
    <w:rsid w:val="00E8738E"/>
    <w:rsid w:val="00E8752C"/>
    <w:rsid w:val="00E87A0F"/>
    <w:rsid w:val="00E87A1E"/>
    <w:rsid w:val="00E87BB0"/>
    <w:rsid w:val="00E87D34"/>
    <w:rsid w:val="00E87D8E"/>
    <w:rsid w:val="00E87F3D"/>
    <w:rsid w:val="00E87F3E"/>
    <w:rsid w:val="00E9021C"/>
    <w:rsid w:val="00E90348"/>
    <w:rsid w:val="00E9051C"/>
    <w:rsid w:val="00E9070D"/>
    <w:rsid w:val="00E90D64"/>
    <w:rsid w:val="00E90EA6"/>
    <w:rsid w:val="00E90F41"/>
    <w:rsid w:val="00E9112E"/>
    <w:rsid w:val="00E9123C"/>
    <w:rsid w:val="00E9131A"/>
    <w:rsid w:val="00E91822"/>
    <w:rsid w:val="00E91920"/>
    <w:rsid w:val="00E91927"/>
    <w:rsid w:val="00E91AAB"/>
    <w:rsid w:val="00E91B99"/>
    <w:rsid w:val="00E91DF6"/>
    <w:rsid w:val="00E91F43"/>
    <w:rsid w:val="00E92192"/>
    <w:rsid w:val="00E9223B"/>
    <w:rsid w:val="00E923F1"/>
    <w:rsid w:val="00E92422"/>
    <w:rsid w:val="00E9246A"/>
    <w:rsid w:val="00E92537"/>
    <w:rsid w:val="00E9259F"/>
    <w:rsid w:val="00E9263A"/>
    <w:rsid w:val="00E92B19"/>
    <w:rsid w:val="00E92BB6"/>
    <w:rsid w:val="00E92BBF"/>
    <w:rsid w:val="00E92BD4"/>
    <w:rsid w:val="00E92D2E"/>
    <w:rsid w:val="00E92DBF"/>
    <w:rsid w:val="00E9309F"/>
    <w:rsid w:val="00E93B67"/>
    <w:rsid w:val="00E93B68"/>
    <w:rsid w:val="00E93C0F"/>
    <w:rsid w:val="00E93CE5"/>
    <w:rsid w:val="00E93E35"/>
    <w:rsid w:val="00E93FD8"/>
    <w:rsid w:val="00E94113"/>
    <w:rsid w:val="00E9457C"/>
    <w:rsid w:val="00E9469A"/>
    <w:rsid w:val="00E947EC"/>
    <w:rsid w:val="00E948A2"/>
    <w:rsid w:val="00E94C2D"/>
    <w:rsid w:val="00E94EAE"/>
    <w:rsid w:val="00E95154"/>
    <w:rsid w:val="00E95155"/>
    <w:rsid w:val="00E95329"/>
    <w:rsid w:val="00E9536A"/>
    <w:rsid w:val="00E95983"/>
    <w:rsid w:val="00E95B3C"/>
    <w:rsid w:val="00E95C46"/>
    <w:rsid w:val="00E96182"/>
    <w:rsid w:val="00E964FA"/>
    <w:rsid w:val="00E96674"/>
    <w:rsid w:val="00E96697"/>
    <w:rsid w:val="00E9669A"/>
    <w:rsid w:val="00E969DF"/>
    <w:rsid w:val="00E96D32"/>
    <w:rsid w:val="00E96F1D"/>
    <w:rsid w:val="00E97755"/>
    <w:rsid w:val="00E97A82"/>
    <w:rsid w:val="00E97ABC"/>
    <w:rsid w:val="00E97F07"/>
    <w:rsid w:val="00EA022B"/>
    <w:rsid w:val="00EA0770"/>
    <w:rsid w:val="00EA07A8"/>
    <w:rsid w:val="00EA0852"/>
    <w:rsid w:val="00EA0A05"/>
    <w:rsid w:val="00EA0B9B"/>
    <w:rsid w:val="00EA0DE0"/>
    <w:rsid w:val="00EA0E30"/>
    <w:rsid w:val="00EA1021"/>
    <w:rsid w:val="00EA1026"/>
    <w:rsid w:val="00EA114C"/>
    <w:rsid w:val="00EA1396"/>
    <w:rsid w:val="00EA1662"/>
    <w:rsid w:val="00EA170E"/>
    <w:rsid w:val="00EA18AC"/>
    <w:rsid w:val="00EA18D9"/>
    <w:rsid w:val="00EA1A6A"/>
    <w:rsid w:val="00EA1D10"/>
    <w:rsid w:val="00EA1D76"/>
    <w:rsid w:val="00EA1EE4"/>
    <w:rsid w:val="00EA20C3"/>
    <w:rsid w:val="00EA23E8"/>
    <w:rsid w:val="00EA2542"/>
    <w:rsid w:val="00EA25F0"/>
    <w:rsid w:val="00EA26F7"/>
    <w:rsid w:val="00EA28F7"/>
    <w:rsid w:val="00EA2968"/>
    <w:rsid w:val="00EA2CEC"/>
    <w:rsid w:val="00EA2E62"/>
    <w:rsid w:val="00EA31C1"/>
    <w:rsid w:val="00EA3500"/>
    <w:rsid w:val="00EA35E0"/>
    <w:rsid w:val="00EA3813"/>
    <w:rsid w:val="00EA385D"/>
    <w:rsid w:val="00EA38F7"/>
    <w:rsid w:val="00EA3967"/>
    <w:rsid w:val="00EA3A74"/>
    <w:rsid w:val="00EA3ABE"/>
    <w:rsid w:val="00EA3ACB"/>
    <w:rsid w:val="00EA3BD7"/>
    <w:rsid w:val="00EA3E22"/>
    <w:rsid w:val="00EA3FD4"/>
    <w:rsid w:val="00EA4218"/>
    <w:rsid w:val="00EA43B7"/>
    <w:rsid w:val="00EA445B"/>
    <w:rsid w:val="00EA44D7"/>
    <w:rsid w:val="00EA47A2"/>
    <w:rsid w:val="00EA4BFC"/>
    <w:rsid w:val="00EA4DAB"/>
    <w:rsid w:val="00EA4F58"/>
    <w:rsid w:val="00EA50D3"/>
    <w:rsid w:val="00EA5AAF"/>
    <w:rsid w:val="00EA5D10"/>
    <w:rsid w:val="00EA601A"/>
    <w:rsid w:val="00EA60D5"/>
    <w:rsid w:val="00EA6366"/>
    <w:rsid w:val="00EA6724"/>
    <w:rsid w:val="00EA6948"/>
    <w:rsid w:val="00EA69E5"/>
    <w:rsid w:val="00EA6A79"/>
    <w:rsid w:val="00EA6BEA"/>
    <w:rsid w:val="00EA6C08"/>
    <w:rsid w:val="00EA6C5C"/>
    <w:rsid w:val="00EA6CBB"/>
    <w:rsid w:val="00EA6CC3"/>
    <w:rsid w:val="00EA6D60"/>
    <w:rsid w:val="00EA6E24"/>
    <w:rsid w:val="00EA7025"/>
    <w:rsid w:val="00EA7174"/>
    <w:rsid w:val="00EA72DB"/>
    <w:rsid w:val="00EA7420"/>
    <w:rsid w:val="00EA74A0"/>
    <w:rsid w:val="00EA76E8"/>
    <w:rsid w:val="00EA7734"/>
    <w:rsid w:val="00EA7770"/>
    <w:rsid w:val="00EA7DEC"/>
    <w:rsid w:val="00EB0038"/>
    <w:rsid w:val="00EB01C5"/>
    <w:rsid w:val="00EB03F3"/>
    <w:rsid w:val="00EB03F9"/>
    <w:rsid w:val="00EB0691"/>
    <w:rsid w:val="00EB06F2"/>
    <w:rsid w:val="00EB0AAB"/>
    <w:rsid w:val="00EB0DDB"/>
    <w:rsid w:val="00EB0EE6"/>
    <w:rsid w:val="00EB0FE8"/>
    <w:rsid w:val="00EB1021"/>
    <w:rsid w:val="00EB1497"/>
    <w:rsid w:val="00EB18B0"/>
    <w:rsid w:val="00EB1913"/>
    <w:rsid w:val="00EB2055"/>
    <w:rsid w:val="00EB20CE"/>
    <w:rsid w:val="00EB2125"/>
    <w:rsid w:val="00EB285A"/>
    <w:rsid w:val="00EB286D"/>
    <w:rsid w:val="00EB2A2B"/>
    <w:rsid w:val="00EB2A38"/>
    <w:rsid w:val="00EB2A43"/>
    <w:rsid w:val="00EB2CBF"/>
    <w:rsid w:val="00EB2DB3"/>
    <w:rsid w:val="00EB2DB9"/>
    <w:rsid w:val="00EB32A6"/>
    <w:rsid w:val="00EB34FA"/>
    <w:rsid w:val="00EB3538"/>
    <w:rsid w:val="00EB3657"/>
    <w:rsid w:val="00EB3862"/>
    <w:rsid w:val="00EB3904"/>
    <w:rsid w:val="00EB3C6E"/>
    <w:rsid w:val="00EB3CC6"/>
    <w:rsid w:val="00EB3D75"/>
    <w:rsid w:val="00EB410E"/>
    <w:rsid w:val="00EB4212"/>
    <w:rsid w:val="00EB436F"/>
    <w:rsid w:val="00EB453B"/>
    <w:rsid w:val="00EB4642"/>
    <w:rsid w:val="00EB465C"/>
    <w:rsid w:val="00EB4C1D"/>
    <w:rsid w:val="00EB4D18"/>
    <w:rsid w:val="00EB4E88"/>
    <w:rsid w:val="00EB55BF"/>
    <w:rsid w:val="00EB58B9"/>
    <w:rsid w:val="00EB5B3D"/>
    <w:rsid w:val="00EB5B77"/>
    <w:rsid w:val="00EB5BE4"/>
    <w:rsid w:val="00EB5DEC"/>
    <w:rsid w:val="00EB5E98"/>
    <w:rsid w:val="00EB5EE4"/>
    <w:rsid w:val="00EB5F2C"/>
    <w:rsid w:val="00EB5FA1"/>
    <w:rsid w:val="00EB60A3"/>
    <w:rsid w:val="00EB61DF"/>
    <w:rsid w:val="00EB61E6"/>
    <w:rsid w:val="00EB62A7"/>
    <w:rsid w:val="00EB62C0"/>
    <w:rsid w:val="00EB62CE"/>
    <w:rsid w:val="00EB6370"/>
    <w:rsid w:val="00EB6427"/>
    <w:rsid w:val="00EB670D"/>
    <w:rsid w:val="00EB7008"/>
    <w:rsid w:val="00EB70FC"/>
    <w:rsid w:val="00EB7196"/>
    <w:rsid w:val="00EB7346"/>
    <w:rsid w:val="00EB7CDD"/>
    <w:rsid w:val="00EC00D7"/>
    <w:rsid w:val="00EC0102"/>
    <w:rsid w:val="00EC03AB"/>
    <w:rsid w:val="00EC0422"/>
    <w:rsid w:val="00EC0745"/>
    <w:rsid w:val="00EC07CB"/>
    <w:rsid w:val="00EC094E"/>
    <w:rsid w:val="00EC0976"/>
    <w:rsid w:val="00EC0B0D"/>
    <w:rsid w:val="00EC0F6F"/>
    <w:rsid w:val="00EC11AD"/>
    <w:rsid w:val="00EC13C4"/>
    <w:rsid w:val="00EC19BE"/>
    <w:rsid w:val="00EC1DFF"/>
    <w:rsid w:val="00EC2083"/>
    <w:rsid w:val="00EC214B"/>
    <w:rsid w:val="00EC21D1"/>
    <w:rsid w:val="00EC22BF"/>
    <w:rsid w:val="00EC274C"/>
    <w:rsid w:val="00EC28FE"/>
    <w:rsid w:val="00EC2DB1"/>
    <w:rsid w:val="00EC2FC9"/>
    <w:rsid w:val="00EC2FEF"/>
    <w:rsid w:val="00EC3040"/>
    <w:rsid w:val="00EC3133"/>
    <w:rsid w:val="00EC3165"/>
    <w:rsid w:val="00EC33D5"/>
    <w:rsid w:val="00EC34FE"/>
    <w:rsid w:val="00EC35C0"/>
    <w:rsid w:val="00EC39F1"/>
    <w:rsid w:val="00EC3CAF"/>
    <w:rsid w:val="00EC3D37"/>
    <w:rsid w:val="00EC3E3B"/>
    <w:rsid w:val="00EC3F28"/>
    <w:rsid w:val="00EC3F86"/>
    <w:rsid w:val="00EC3F91"/>
    <w:rsid w:val="00EC4039"/>
    <w:rsid w:val="00EC44AD"/>
    <w:rsid w:val="00EC475B"/>
    <w:rsid w:val="00EC4860"/>
    <w:rsid w:val="00EC48D0"/>
    <w:rsid w:val="00EC4928"/>
    <w:rsid w:val="00EC4AE0"/>
    <w:rsid w:val="00EC4BFF"/>
    <w:rsid w:val="00EC5156"/>
    <w:rsid w:val="00EC54B7"/>
    <w:rsid w:val="00EC5580"/>
    <w:rsid w:val="00EC563A"/>
    <w:rsid w:val="00EC56B1"/>
    <w:rsid w:val="00EC5900"/>
    <w:rsid w:val="00EC59D8"/>
    <w:rsid w:val="00EC59FB"/>
    <w:rsid w:val="00EC5DCE"/>
    <w:rsid w:val="00EC5FA1"/>
    <w:rsid w:val="00EC6050"/>
    <w:rsid w:val="00EC692B"/>
    <w:rsid w:val="00EC69CC"/>
    <w:rsid w:val="00EC6AE2"/>
    <w:rsid w:val="00EC6ECF"/>
    <w:rsid w:val="00EC6EFE"/>
    <w:rsid w:val="00EC6FA8"/>
    <w:rsid w:val="00EC719B"/>
    <w:rsid w:val="00EC72DC"/>
    <w:rsid w:val="00EC74B5"/>
    <w:rsid w:val="00EC75A7"/>
    <w:rsid w:val="00EC7644"/>
    <w:rsid w:val="00EC7880"/>
    <w:rsid w:val="00EC7A0B"/>
    <w:rsid w:val="00EC7AE7"/>
    <w:rsid w:val="00EC7B47"/>
    <w:rsid w:val="00EC7D24"/>
    <w:rsid w:val="00EC7E0D"/>
    <w:rsid w:val="00EC7E71"/>
    <w:rsid w:val="00EC7EA9"/>
    <w:rsid w:val="00ED003B"/>
    <w:rsid w:val="00ED00C2"/>
    <w:rsid w:val="00ED0530"/>
    <w:rsid w:val="00ED0DB5"/>
    <w:rsid w:val="00ED0F6F"/>
    <w:rsid w:val="00ED13FB"/>
    <w:rsid w:val="00ED1600"/>
    <w:rsid w:val="00ED163A"/>
    <w:rsid w:val="00ED1756"/>
    <w:rsid w:val="00ED23D7"/>
    <w:rsid w:val="00ED25F1"/>
    <w:rsid w:val="00ED264C"/>
    <w:rsid w:val="00ED26BE"/>
    <w:rsid w:val="00ED2936"/>
    <w:rsid w:val="00ED2A78"/>
    <w:rsid w:val="00ED3133"/>
    <w:rsid w:val="00ED315C"/>
    <w:rsid w:val="00ED3183"/>
    <w:rsid w:val="00ED31E3"/>
    <w:rsid w:val="00ED3320"/>
    <w:rsid w:val="00ED338C"/>
    <w:rsid w:val="00ED3425"/>
    <w:rsid w:val="00ED3A10"/>
    <w:rsid w:val="00ED4175"/>
    <w:rsid w:val="00ED436D"/>
    <w:rsid w:val="00ED43B7"/>
    <w:rsid w:val="00ED446A"/>
    <w:rsid w:val="00ED44B6"/>
    <w:rsid w:val="00ED45AA"/>
    <w:rsid w:val="00ED479A"/>
    <w:rsid w:val="00ED4B0B"/>
    <w:rsid w:val="00ED4B18"/>
    <w:rsid w:val="00ED4B86"/>
    <w:rsid w:val="00ED4CD5"/>
    <w:rsid w:val="00ED4DDE"/>
    <w:rsid w:val="00ED4E75"/>
    <w:rsid w:val="00ED51E0"/>
    <w:rsid w:val="00ED52EA"/>
    <w:rsid w:val="00ED5300"/>
    <w:rsid w:val="00ED5373"/>
    <w:rsid w:val="00ED538A"/>
    <w:rsid w:val="00ED53A7"/>
    <w:rsid w:val="00ED550D"/>
    <w:rsid w:val="00ED5759"/>
    <w:rsid w:val="00ED5807"/>
    <w:rsid w:val="00ED586E"/>
    <w:rsid w:val="00ED5924"/>
    <w:rsid w:val="00ED5B70"/>
    <w:rsid w:val="00ED60FA"/>
    <w:rsid w:val="00ED6146"/>
    <w:rsid w:val="00ED68A8"/>
    <w:rsid w:val="00ED68E6"/>
    <w:rsid w:val="00ED6AE8"/>
    <w:rsid w:val="00ED6C84"/>
    <w:rsid w:val="00ED6CAB"/>
    <w:rsid w:val="00ED6D5F"/>
    <w:rsid w:val="00ED6F1D"/>
    <w:rsid w:val="00ED7083"/>
    <w:rsid w:val="00ED725B"/>
    <w:rsid w:val="00ED74C5"/>
    <w:rsid w:val="00ED750C"/>
    <w:rsid w:val="00ED75AC"/>
    <w:rsid w:val="00ED78C3"/>
    <w:rsid w:val="00ED799F"/>
    <w:rsid w:val="00ED79C6"/>
    <w:rsid w:val="00ED7A39"/>
    <w:rsid w:val="00ED7DCD"/>
    <w:rsid w:val="00EE01EE"/>
    <w:rsid w:val="00EE08F4"/>
    <w:rsid w:val="00EE0962"/>
    <w:rsid w:val="00EE1007"/>
    <w:rsid w:val="00EE119E"/>
    <w:rsid w:val="00EE11F1"/>
    <w:rsid w:val="00EE1457"/>
    <w:rsid w:val="00EE151F"/>
    <w:rsid w:val="00EE1563"/>
    <w:rsid w:val="00EE15ED"/>
    <w:rsid w:val="00EE1CB3"/>
    <w:rsid w:val="00EE1CED"/>
    <w:rsid w:val="00EE1EC5"/>
    <w:rsid w:val="00EE1F9C"/>
    <w:rsid w:val="00EE21CF"/>
    <w:rsid w:val="00EE222B"/>
    <w:rsid w:val="00EE2267"/>
    <w:rsid w:val="00EE2359"/>
    <w:rsid w:val="00EE24AD"/>
    <w:rsid w:val="00EE255A"/>
    <w:rsid w:val="00EE25F0"/>
    <w:rsid w:val="00EE26AF"/>
    <w:rsid w:val="00EE288A"/>
    <w:rsid w:val="00EE2D24"/>
    <w:rsid w:val="00EE2F67"/>
    <w:rsid w:val="00EE30CB"/>
    <w:rsid w:val="00EE30D0"/>
    <w:rsid w:val="00EE30EE"/>
    <w:rsid w:val="00EE3462"/>
    <w:rsid w:val="00EE358A"/>
    <w:rsid w:val="00EE395F"/>
    <w:rsid w:val="00EE3EEA"/>
    <w:rsid w:val="00EE417F"/>
    <w:rsid w:val="00EE45C3"/>
    <w:rsid w:val="00EE4703"/>
    <w:rsid w:val="00EE4804"/>
    <w:rsid w:val="00EE4869"/>
    <w:rsid w:val="00EE495F"/>
    <w:rsid w:val="00EE4F80"/>
    <w:rsid w:val="00EE52C8"/>
    <w:rsid w:val="00EE5498"/>
    <w:rsid w:val="00EE5523"/>
    <w:rsid w:val="00EE56AB"/>
    <w:rsid w:val="00EE5868"/>
    <w:rsid w:val="00EE58A2"/>
    <w:rsid w:val="00EE58DA"/>
    <w:rsid w:val="00EE596D"/>
    <w:rsid w:val="00EE5A42"/>
    <w:rsid w:val="00EE5F31"/>
    <w:rsid w:val="00EE5F7F"/>
    <w:rsid w:val="00EE603E"/>
    <w:rsid w:val="00EE60B5"/>
    <w:rsid w:val="00EE62F8"/>
    <w:rsid w:val="00EE6506"/>
    <w:rsid w:val="00EE669A"/>
    <w:rsid w:val="00EE67EF"/>
    <w:rsid w:val="00EE684D"/>
    <w:rsid w:val="00EE6BA9"/>
    <w:rsid w:val="00EE6D22"/>
    <w:rsid w:val="00EE6D96"/>
    <w:rsid w:val="00EE6DDA"/>
    <w:rsid w:val="00EE7043"/>
    <w:rsid w:val="00EE71B2"/>
    <w:rsid w:val="00EE71FA"/>
    <w:rsid w:val="00EE7241"/>
    <w:rsid w:val="00EE72E6"/>
    <w:rsid w:val="00EE7393"/>
    <w:rsid w:val="00EE741C"/>
    <w:rsid w:val="00EE748B"/>
    <w:rsid w:val="00EE752F"/>
    <w:rsid w:val="00EE76F3"/>
    <w:rsid w:val="00EE78E5"/>
    <w:rsid w:val="00EE7970"/>
    <w:rsid w:val="00EE7A91"/>
    <w:rsid w:val="00EE7B0C"/>
    <w:rsid w:val="00EF021B"/>
    <w:rsid w:val="00EF041F"/>
    <w:rsid w:val="00EF05AF"/>
    <w:rsid w:val="00EF08A7"/>
    <w:rsid w:val="00EF0EAC"/>
    <w:rsid w:val="00EF111E"/>
    <w:rsid w:val="00EF117E"/>
    <w:rsid w:val="00EF13DB"/>
    <w:rsid w:val="00EF1700"/>
    <w:rsid w:val="00EF1790"/>
    <w:rsid w:val="00EF1B28"/>
    <w:rsid w:val="00EF1BFC"/>
    <w:rsid w:val="00EF1D94"/>
    <w:rsid w:val="00EF1E27"/>
    <w:rsid w:val="00EF2072"/>
    <w:rsid w:val="00EF20D0"/>
    <w:rsid w:val="00EF21D8"/>
    <w:rsid w:val="00EF2332"/>
    <w:rsid w:val="00EF24F8"/>
    <w:rsid w:val="00EF2666"/>
    <w:rsid w:val="00EF26B5"/>
    <w:rsid w:val="00EF26C5"/>
    <w:rsid w:val="00EF2A8E"/>
    <w:rsid w:val="00EF2C55"/>
    <w:rsid w:val="00EF2D7B"/>
    <w:rsid w:val="00EF2E80"/>
    <w:rsid w:val="00EF2FB3"/>
    <w:rsid w:val="00EF3206"/>
    <w:rsid w:val="00EF329D"/>
    <w:rsid w:val="00EF3334"/>
    <w:rsid w:val="00EF3497"/>
    <w:rsid w:val="00EF354B"/>
    <w:rsid w:val="00EF360C"/>
    <w:rsid w:val="00EF3D69"/>
    <w:rsid w:val="00EF3F6A"/>
    <w:rsid w:val="00EF3FC7"/>
    <w:rsid w:val="00EF4166"/>
    <w:rsid w:val="00EF42D0"/>
    <w:rsid w:val="00EF42F9"/>
    <w:rsid w:val="00EF45EA"/>
    <w:rsid w:val="00EF4846"/>
    <w:rsid w:val="00EF4F34"/>
    <w:rsid w:val="00EF5368"/>
    <w:rsid w:val="00EF53EB"/>
    <w:rsid w:val="00EF540C"/>
    <w:rsid w:val="00EF54C4"/>
    <w:rsid w:val="00EF5517"/>
    <w:rsid w:val="00EF55F8"/>
    <w:rsid w:val="00EF58AC"/>
    <w:rsid w:val="00EF58D7"/>
    <w:rsid w:val="00EF5AB5"/>
    <w:rsid w:val="00EF5AD8"/>
    <w:rsid w:val="00EF5E41"/>
    <w:rsid w:val="00EF5F75"/>
    <w:rsid w:val="00EF623C"/>
    <w:rsid w:val="00EF6301"/>
    <w:rsid w:val="00EF64F0"/>
    <w:rsid w:val="00EF69A2"/>
    <w:rsid w:val="00EF6BD2"/>
    <w:rsid w:val="00EF72AD"/>
    <w:rsid w:val="00EF732E"/>
    <w:rsid w:val="00EF7474"/>
    <w:rsid w:val="00EF75E9"/>
    <w:rsid w:val="00EF774C"/>
    <w:rsid w:val="00EF77BA"/>
    <w:rsid w:val="00EF7B08"/>
    <w:rsid w:val="00EF7C18"/>
    <w:rsid w:val="00EF7C85"/>
    <w:rsid w:val="00EF7CB9"/>
    <w:rsid w:val="00F000A7"/>
    <w:rsid w:val="00F0014F"/>
    <w:rsid w:val="00F00598"/>
    <w:rsid w:val="00F005A3"/>
    <w:rsid w:val="00F007A1"/>
    <w:rsid w:val="00F00AB4"/>
    <w:rsid w:val="00F00B80"/>
    <w:rsid w:val="00F00D18"/>
    <w:rsid w:val="00F00D67"/>
    <w:rsid w:val="00F00DC2"/>
    <w:rsid w:val="00F00DD4"/>
    <w:rsid w:val="00F010EA"/>
    <w:rsid w:val="00F012BE"/>
    <w:rsid w:val="00F01400"/>
    <w:rsid w:val="00F017B8"/>
    <w:rsid w:val="00F01A00"/>
    <w:rsid w:val="00F01A20"/>
    <w:rsid w:val="00F01A4F"/>
    <w:rsid w:val="00F01B91"/>
    <w:rsid w:val="00F01F86"/>
    <w:rsid w:val="00F0211A"/>
    <w:rsid w:val="00F02134"/>
    <w:rsid w:val="00F0243A"/>
    <w:rsid w:val="00F0278E"/>
    <w:rsid w:val="00F027A3"/>
    <w:rsid w:val="00F02894"/>
    <w:rsid w:val="00F0290B"/>
    <w:rsid w:val="00F02C7E"/>
    <w:rsid w:val="00F02D17"/>
    <w:rsid w:val="00F02D38"/>
    <w:rsid w:val="00F02F70"/>
    <w:rsid w:val="00F02F99"/>
    <w:rsid w:val="00F02FA5"/>
    <w:rsid w:val="00F032FC"/>
    <w:rsid w:val="00F03420"/>
    <w:rsid w:val="00F03618"/>
    <w:rsid w:val="00F03801"/>
    <w:rsid w:val="00F0462D"/>
    <w:rsid w:val="00F046B4"/>
    <w:rsid w:val="00F04A17"/>
    <w:rsid w:val="00F04A77"/>
    <w:rsid w:val="00F04AA6"/>
    <w:rsid w:val="00F05095"/>
    <w:rsid w:val="00F051B1"/>
    <w:rsid w:val="00F05356"/>
    <w:rsid w:val="00F0538A"/>
    <w:rsid w:val="00F055AB"/>
    <w:rsid w:val="00F05908"/>
    <w:rsid w:val="00F05969"/>
    <w:rsid w:val="00F05A8E"/>
    <w:rsid w:val="00F05B57"/>
    <w:rsid w:val="00F05E1E"/>
    <w:rsid w:val="00F05F92"/>
    <w:rsid w:val="00F062A5"/>
    <w:rsid w:val="00F062EA"/>
    <w:rsid w:val="00F06388"/>
    <w:rsid w:val="00F06393"/>
    <w:rsid w:val="00F065A4"/>
    <w:rsid w:val="00F0660C"/>
    <w:rsid w:val="00F066A0"/>
    <w:rsid w:val="00F066A2"/>
    <w:rsid w:val="00F067D3"/>
    <w:rsid w:val="00F06822"/>
    <w:rsid w:val="00F068A5"/>
    <w:rsid w:val="00F06BEE"/>
    <w:rsid w:val="00F06C07"/>
    <w:rsid w:val="00F06C0C"/>
    <w:rsid w:val="00F06CB1"/>
    <w:rsid w:val="00F07056"/>
    <w:rsid w:val="00F070A6"/>
    <w:rsid w:val="00F07AE5"/>
    <w:rsid w:val="00F07AFB"/>
    <w:rsid w:val="00F07E27"/>
    <w:rsid w:val="00F07EBF"/>
    <w:rsid w:val="00F10218"/>
    <w:rsid w:val="00F103C1"/>
    <w:rsid w:val="00F10723"/>
    <w:rsid w:val="00F10786"/>
    <w:rsid w:val="00F107CD"/>
    <w:rsid w:val="00F10C17"/>
    <w:rsid w:val="00F10DF6"/>
    <w:rsid w:val="00F10E9A"/>
    <w:rsid w:val="00F10F15"/>
    <w:rsid w:val="00F11289"/>
    <w:rsid w:val="00F1133C"/>
    <w:rsid w:val="00F1138D"/>
    <w:rsid w:val="00F1143C"/>
    <w:rsid w:val="00F114C4"/>
    <w:rsid w:val="00F1158C"/>
    <w:rsid w:val="00F11606"/>
    <w:rsid w:val="00F116E7"/>
    <w:rsid w:val="00F1187C"/>
    <w:rsid w:val="00F11935"/>
    <w:rsid w:val="00F11AEC"/>
    <w:rsid w:val="00F11E67"/>
    <w:rsid w:val="00F12085"/>
    <w:rsid w:val="00F120B6"/>
    <w:rsid w:val="00F1231E"/>
    <w:rsid w:val="00F12659"/>
    <w:rsid w:val="00F12C03"/>
    <w:rsid w:val="00F12C27"/>
    <w:rsid w:val="00F12DA2"/>
    <w:rsid w:val="00F12E3E"/>
    <w:rsid w:val="00F12E90"/>
    <w:rsid w:val="00F12FF4"/>
    <w:rsid w:val="00F131DE"/>
    <w:rsid w:val="00F137D0"/>
    <w:rsid w:val="00F137ED"/>
    <w:rsid w:val="00F138D9"/>
    <w:rsid w:val="00F1398F"/>
    <w:rsid w:val="00F13AA4"/>
    <w:rsid w:val="00F13D0A"/>
    <w:rsid w:val="00F13EEA"/>
    <w:rsid w:val="00F13F65"/>
    <w:rsid w:val="00F14038"/>
    <w:rsid w:val="00F1404B"/>
    <w:rsid w:val="00F1405E"/>
    <w:rsid w:val="00F1437B"/>
    <w:rsid w:val="00F143B3"/>
    <w:rsid w:val="00F143BF"/>
    <w:rsid w:val="00F144DA"/>
    <w:rsid w:val="00F14515"/>
    <w:rsid w:val="00F14643"/>
    <w:rsid w:val="00F146D4"/>
    <w:rsid w:val="00F14D4F"/>
    <w:rsid w:val="00F14D5F"/>
    <w:rsid w:val="00F152B4"/>
    <w:rsid w:val="00F15442"/>
    <w:rsid w:val="00F15449"/>
    <w:rsid w:val="00F157C7"/>
    <w:rsid w:val="00F157F0"/>
    <w:rsid w:val="00F1580E"/>
    <w:rsid w:val="00F159BD"/>
    <w:rsid w:val="00F15CE7"/>
    <w:rsid w:val="00F15D03"/>
    <w:rsid w:val="00F15DB5"/>
    <w:rsid w:val="00F15F6D"/>
    <w:rsid w:val="00F16208"/>
    <w:rsid w:val="00F1664E"/>
    <w:rsid w:val="00F1668F"/>
    <w:rsid w:val="00F16B89"/>
    <w:rsid w:val="00F16BE0"/>
    <w:rsid w:val="00F16D43"/>
    <w:rsid w:val="00F16D89"/>
    <w:rsid w:val="00F16E96"/>
    <w:rsid w:val="00F171B3"/>
    <w:rsid w:val="00F171E5"/>
    <w:rsid w:val="00F171FE"/>
    <w:rsid w:val="00F17292"/>
    <w:rsid w:val="00F17459"/>
    <w:rsid w:val="00F17718"/>
    <w:rsid w:val="00F178D5"/>
    <w:rsid w:val="00F1792B"/>
    <w:rsid w:val="00F1792F"/>
    <w:rsid w:val="00F17AF4"/>
    <w:rsid w:val="00F17B01"/>
    <w:rsid w:val="00F17BE8"/>
    <w:rsid w:val="00F17EA3"/>
    <w:rsid w:val="00F20087"/>
    <w:rsid w:val="00F200B0"/>
    <w:rsid w:val="00F203B3"/>
    <w:rsid w:val="00F20531"/>
    <w:rsid w:val="00F205A0"/>
    <w:rsid w:val="00F20715"/>
    <w:rsid w:val="00F20BCF"/>
    <w:rsid w:val="00F20C23"/>
    <w:rsid w:val="00F20C50"/>
    <w:rsid w:val="00F20C68"/>
    <w:rsid w:val="00F20EAE"/>
    <w:rsid w:val="00F21158"/>
    <w:rsid w:val="00F2142F"/>
    <w:rsid w:val="00F21447"/>
    <w:rsid w:val="00F215E1"/>
    <w:rsid w:val="00F2181C"/>
    <w:rsid w:val="00F21891"/>
    <w:rsid w:val="00F21A05"/>
    <w:rsid w:val="00F2218D"/>
    <w:rsid w:val="00F22211"/>
    <w:rsid w:val="00F2249F"/>
    <w:rsid w:val="00F229A0"/>
    <w:rsid w:val="00F22B58"/>
    <w:rsid w:val="00F22BF4"/>
    <w:rsid w:val="00F22C5C"/>
    <w:rsid w:val="00F22C9D"/>
    <w:rsid w:val="00F22FCD"/>
    <w:rsid w:val="00F23065"/>
    <w:rsid w:val="00F232AE"/>
    <w:rsid w:val="00F23340"/>
    <w:rsid w:val="00F23613"/>
    <w:rsid w:val="00F2392C"/>
    <w:rsid w:val="00F2395A"/>
    <w:rsid w:val="00F23BCB"/>
    <w:rsid w:val="00F23D35"/>
    <w:rsid w:val="00F24039"/>
    <w:rsid w:val="00F24176"/>
    <w:rsid w:val="00F242FF"/>
    <w:rsid w:val="00F24350"/>
    <w:rsid w:val="00F24497"/>
    <w:rsid w:val="00F24514"/>
    <w:rsid w:val="00F2457A"/>
    <w:rsid w:val="00F246BA"/>
    <w:rsid w:val="00F2476D"/>
    <w:rsid w:val="00F24A98"/>
    <w:rsid w:val="00F24C7D"/>
    <w:rsid w:val="00F24CCE"/>
    <w:rsid w:val="00F24CF4"/>
    <w:rsid w:val="00F24D67"/>
    <w:rsid w:val="00F250A4"/>
    <w:rsid w:val="00F2510B"/>
    <w:rsid w:val="00F251D7"/>
    <w:rsid w:val="00F2533F"/>
    <w:rsid w:val="00F2566B"/>
    <w:rsid w:val="00F256FB"/>
    <w:rsid w:val="00F25766"/>
    <w:rsid w:val="00F259F4"/>
    <w:rsid w:val="00F25A2A"/>
    <w:rsid w:val="00F25CD9"/>
    <w:rsid w:val="00F2601F"/>
    <w:rsid w:val="00F26329"/>
    <w:rsid w:val="00F264FC"/>
    <w:rsid w:val="00F26567"/>
    <w:rsid w:val="00F266AC"/>
    <w:rsid w:val="00F2698F"/>
    <w:rsid w:val="00F26A5E"/>
    <w:rsid w:val="00F26C47"/>
    <w:rsid w:val="00F26DEF"/>
    <w:rsid w:val="00F26EB8"/>
    <w:rsid w:val="00F26F07"/>
    <w:rsid w:val="00F26F3C"/>
    <w:rsid w:val="00F27269"/>
    <w:rsid w:val="00F27287"/>
    <w:rsid w:val="00F2731E"/>
    <w:rsid w:val="00F27413"/>
    <w:rsid w:val="00F27416"/>
    <w:rsid w:val="00F274EF"/>
    <w:rsid w:val="00F2769A"/>
    <w:rsid w:val="00F27813"/>
    <w:rsid w:val="00F27876"/>
    <w:rsid w:val="00F27B6D"/>
    <w:rsid w:val="00F27CF7"/>
    <w:rsid w:val="00F27F07"/>
    <w:rsid w:val="00F30222"/>
    <w:rsid w:val="00F302F7"/>
    <w:rsid w:val="00F3065B"/>
    <w:rsid w:val="00F30AF9"/>
    <w:rsid w:val="00F30CDD"/>
    <w:rsid w:val="00F30F8E"/>
    <w:rsid w:val="00F31162"/>
    <w:rsid w:val="00F31334"/>
    <w:rsid w:val="00F3161F"/>
    <w:rsid w:val="00F3168A"/>
    <w:rsid w:val="00F31F25"/>
    <w:rsid w:val="00F31FDB"/>
    <w:rsid w:val="00F321A2"/>
    <w:rsid w:val="00F32255"/>
    <w:rsid w:val="00F32645"/>
    <w:rsid w:val="00F326F7"/>
    <w:rsid w:val="00F32A90"/>
    <w:rsid w:val="00F32ADE"/>
    <w:rsid w:val="00F32BDA"/>
    <w:rsid w:val="00F32F72"/>
    <w:rsid w:val="00F33583"/>
    <w:rsid w:val="00F33BC3"/>
    <w:rsid w:val="00F33F89"/>
    <w:rsid w:val="00F34053"/>
    <w:rsid w:val="00F34084"/>
    <w:rsid w:val="00F340C2"/>
    <w:rsid w:val="00F340EE"/>
    <w:rsid w:val="00F341C1"/>
    <w:rsid w:val="00F342E1"/>
    <w:rsid w:val="00F34398"/>
    <w:rsid w:val="00F345B1"/>
    <w:rsid w:val="00F3481E"/>
    <w:rsid w:val="00F348BD"/>
    <w:rsid w:val="00F348C1"/>
    <w:rsid w:val="00F348C5"/>
    <w:rsid w:val="00F34C35"/>
    <w:rsid w:val="00F34CA5"/>
    <w:rsid w:val="00F34CF7"/>
    <w:rsid w:val="00F34FD3"/>
    <w:rsid w:val="00F35280"/>
    <w:rsid w:val="00F353AD"/>
    <w:rsid w:val="00F35516"/>
    <w:rsid w:val="00F35582"/>
    <w:rsid w:val="00F3558F"/>
    <w:rsid w:val="00F3559C"/>
    <w:rsid w:val="00F35671"/>
    <w:rsid w:val="00F35754"/>
    <w:rsid w:val="00F35787"/>
    <w:rsid w:val="00F35A1A"/>
    <w:rsid w:val="00F35BD9"/>
    <w:rsid w:val="00F3603E"/>
    <w:rsid w:val="00F361F7"/>
    <w:rsid w:val="00F36286"/>
    <w:rsid w:val="00F36B3E"/>
    <w:rsid w:val="00F36E9D"/>
    <w:rsid w:val="00F36F31"/>
    <w:rsid w:val="00F36FF3"/>
    <w:rsid w:val="00F3713F"/>
    <w:rsid w:val="00F372B0"/>
    <w:rsid w:val="00F3762F"/>
    <w:rsid w:val="00F377C7"/>
    <w:rsid w:val="00F378E7"/>
    <w:rsid w:val="00F37B50"/>
    <w:rsid w:val="00F37C0C"/>
    <w:rsid w:val="00F37E19"/>
    <w:rsid w:val="00F37FAB"/>
    <w:rsid w:val="00F37FE2"/>
    <w:rsid w:val="00F401C8"/>
    <w:rsid w:val="00F40245"/>
    <w:rsid w:val="00F40295"/>
    <w:rsid w:val="00F40344"/>
    <w:rsid w:val="00F40449"/>
    <w:rsid w:val="00F404D6"/>
    <w:rsid w:val="00F40941"/>
    <w:rsid w:val="00F40A34"/>
    <w:rsid w:val="00F40ADD"/>
    <w:rsid w:val="00F40AF4"/>
    <w:rsid w:val="00F40D2B"/>
    <w:rsid w:val="00F40D40"/>
    <w:rsid w:val="00F40D61"/>
    <w:rsid w:val="00F41339"/>
    <w:rsid w:val="00F41360"/>
    <w:rsid w:val="00F4148A"/>
    <w:rsid w:val="00F4161A"/>
    <w:rsid w:val="00F416BF"/>
    <w:rsid w:val="00F418F5"/>
    <w:rsid w:val="00F41A38"/>
    <w:rsid w:val="00F41A83"/>
    <w:rsid w:val="00F41B85"/>
    <w:rsid w:val="00F41BFC"/>
    <w:rsid w:val="00F41D83"/>
    <w:rsid w:val="00F42383"/>
    <w:rsid w:val="00F425D8"/>
    <w:rsid w:val="00F42873"/>
    <w:rsid w:val="00F42916"/>
    <w:rsid w:val="00F429C1"/>
    <w:rsid w:val="00F42A13"/>
    <w:rsid w:val="00F42A55"/>
    <w:rsid w:val="00F4304B"/>
    <w:rsid w:val="00F431C3"/>
    <w:rsid w:val="00F433F9"/>
    <w:rsid w:val="00F4351E"/>
    <w:rsid w:val="00F43539"/>
    <w:rsid w:val="00F4365E"/>
    <w:rsid w:val="00F436C3"/>
    <w:rsid w:val="00F4388E"/>
    <w:rsid w:val="00F43C24"/>
    <w:rsid w:val="00F43C49"/>
    <w:rsid w:val="00F43D38"/>
    <w:rsid w:val="00F43D94"/>
    <w:rsid w:val="00F440FB"/>
    <w:rsid w:val="00F44145"/>
    <w:rsid w:val="00F4437B"/>
    <w:rsid w:val="00F443F6"/>
    <w:rsid w:val="00F4475E"/>
    <w:rsid w:val="00F4480E"/>
    <w:rsid w:val="00F4490D"/>
    <w:rsid w:val="00F44C0E"/>
    <w:rsid w:val="00F44CFB"/>
    <w:rsid w:val="00F44DB2"/>
    <w:rsid w:val="00F44E76"/>
    <w:rsid w:val="00F45045"/>
    <w:rsid w:val="00F4515D"/>
    <w:rsid w:val="00F452B5"/>
    <w:rsid w:val="00F45381"/>
    <w:rsid w:val="00F453B4"/>
    <w:rsid w:val="00F45516"/>
    <w:rsid w:val="00F45538"/>
    <w:rsid w:val="00F456D2"/>
    <w:rsid w:val="00F458A5"/>
    <w:rsid w:val="00F4593F"/>
    <w:rsid w:val="00F45C04"/>
    <w:rsid w:val="00F45F56"/>
    <w:rsid w:val="00F45F76"/>
    <w:rsid w:val="00F46026"/>
    <w:rsid w:val="00F4636A"/>
    <w:rsid w:val="00F46498"/>
    <w:rsid w:val="00F464E2"/>
    <w:rsid w:val="00F467F6"/>
    <w:rsid w:val="00F46BA5"/>
    <w:rsid w:val="00F46CD9"/>
    <w:rsid w:val="00F475C3"/>
    <w:rsid w:val="00F47611"/>
    <w:rsid w:val="00F47657"/>
    <w:rsid w:val="00F479BB"/>
    <w:rsid w:val="00F47A70"/>
    <w:rsid w:val="00F47DEA"/>
    <w:rsid w:val="00F47ED9"/>
    <w:rsid w:val="00F50044"/>
    <w:rsid w:val="00F50236"/>
    <w:rsid w:val="00F50559"/>
    <w:rsid w:val="00F505D1"/>
    <w:rsid w:val="00F50604"/>
    <w:rsid w:val="00F50823"/>
    <w:rsid w:val="00F5092A"/>
    <w:rsid w:val="00F509AF"/>
    <w:rsid w:val="00F509FA"/>
    <w:rsid w:val="00F50C5A"/>
    <w:rsid w:val="00F50EC6"/>
    <w:rsid w:val="00F50F0F"/>
    <w:rsid w:val="00F50FCC"/>
    <w:rsid w:val="00F50FCF"/>
    <w:rsid w:val="00F511F2"/>
    <w:rsid w:val="00F5124D"/>
    <w:rsid w:val="00F512F1"/>
    <w:rsid w:val="00F51361"/>
    <w:rsid w:val="00F51672"/>
    <w:rsid w:val="00F51692"/>
    <w:rsid w:val="00F516A8"/>
    <w:rsid w:val="00F5171A"/>
    <w:rsid w:val="00F51752"/>
    <w:rsid w:val="00F5179A"/>
    <w:rsid w:val="00F5192E"/>
    <w:rsid w:val="00F5194C"/>
    <w:rsid w:val="00F51CCB"/>
    <w:rsid w:val="00F51D61"/>
    <w:rsid w:val="00F51FB4"/>
    <w:rsid w:val="00F521F5"/>
    <w:rsid w:val="00F524DA"/>
    <w:rsid w:val="00F52A43"/>
    <w:rsid w:val="00F52B03"/>
    <w:rsid w:val="00F52B88"/>
    <w:rsid w:val="00F52D60"/>
    <w:rsid w:val="00F52E0A"/>
    <w:rsid w:val="00F52EB4"/>
    <w:rsid w:val="00F530CD"/>
    <w:rsid w:val="00F53103"/>
    <w:rsid w:val="00F5334A"/>
    <w:rsid w:val="00F533C1"/>
    <w:rsid w:val="00F53591"/>
    <w:rsid w:val="00F53764"/>
    <w:rsid w:val="00F539E6"/>
    <w:rsid w:val="00F53B63"/>
    <w:rsid w:val="00F53E56"/>
    <w:rsid w:val="00F53E58"/>
    <w:rsid w:val="00F53ED6"/>
    <w:rsid w:val="00F540B2"/>
    <w:rsid w:val="00F5420A"/>
    <w:rsid w:val="00F5429E"/>
    <w:rsid w:val="00F542EB"/>
    <w:rsid w:val="00F54441"/>
    <w:rsid w:val="00F545A5"/>
    <w:rsid w:val="00F5468C"/>
    <w:rsid w:val="00F54937"/>
    <w:rsid w:val="00F54AAA"/>
    <w:rsid w:val="00F54C55"/>
    <w:rsid w:val="00F54D6C"/>
    <w:rsid w:val="00F54F33"/>
    <w:rsid w:val="00F550F6"/>
    <w:rsid w:val="00F5514F"/>
    <w:rsid w:val="00F5524D"/>
    <w:rsid w:val="00F553FB"/>
    <w:rsid w:val="00F559F6"/>
    <w:rsid w:val="00F559FC"/>
    <w:rsid w:val="00F55CE7"/>
    <w:rsid w:val="00F55FD2"/>
    <w:rsid w:val="00F56364"/>
    <w:rsid w:val="00F563A5"/>
    <w:rsid w:val="00F564CA"/>
    <w:rsid w:val="00F5655E"/>
    <w:rsid w:val="00F56793"/>
    <w:rsid w:val="00F56870"/>
    <w:rsid w:val="00F56D01"/>
    <w:rsid w:val="00F56E91"/>
    <w:rsid w:val="00F56F04"/>
    <w:rsid w:val="00F56FE8"/>
    <w:rsid w:val="00F572CE"/>
    <w:rsid w:val="00F57504"/>
    <w:rsid w:val="00F57529"/>
    <w:rsid w:val="00F5772A"/>
    <w:rsid w:val="00F57777"/>
    <w:rsid w:val="00F579E1"/>
    <w:rsid w:val="00F57A69"/>
    <w:rsid w:val="00F57AF7"/>
    <w:rsid w:val="00F57B76"/>
    <w:rsid w:val="00F57F16"/>
    <w:rsid w:val="00F6016D"/>
    <w:rsid w:val="00F60185"/>
    <w:rsid w:val="00F6020C"/>
    <w:rsid w:val="00F6032A"/>
    <w:rsid w:val="00F604BC"/>
    <w:rsid w:val="00F6053F"/>
    <w:rsid w:val="00F605D6"/>
    <w:rsid w:val="00F607DD"/>
    <w:rsid w:val="00F61076"/>
    <w:rsid w:val="00F612A4"/>
    <w:rsid w:val="00F61329"/>
    <w:rsid w:val="00F614E0"/>
    <w:rsid w:val="00F61552"/>
    <w:rsid w:val="00F616AC"/>
    <w:rsid w:val="00F6183D"/>
    <w:rsid w:val="00F618E9"/>
    <w:rsid w:val="00F6225F"/>
    <w:rsid w:val="00F62731"/>
    <w:rsid w:val="00F62CDD"/>
    <w:rsid w:val="00F630C4"/>
    <w:rsid w:val="00F6324A"/>
    <w:rsid w:val="00F632F9"/>
    <w:rsid w:val="00F635E8"/>
    <w:rsid w:val="00F635EF"/>
    <w:rsid w:val="00F636F9"/>
    <w:rsid w:val="00F63963"/>
    <w:rsid w:val="00F63B7B"/>
    <w:rsid w:val="00F63BA2"/>
    <w:rsid w:val="00F63DFB"/>
    <w:rsid w:val="00F63E4C"/>
    <w:rsid w:val="00F63F43"/>
    <w:rsid w:val="00F642BB"/>
    <w:rsid w:val="00F642D1"/>
    <w:rsid w:val="00F64361"/>
    <w:rsid w:val="00F6437D"/>
    <w:rsid w:val="00F645FC"/>
    <w:rsid w:val="00F645FE"/>
    <w:rsid w:val="00F64628"/>
    <w:rsid w:val="00F64629"/>
    <w:rsid w:val="00F64650"/>
    <w:rsid w:val="00F64948"/>
    <w:rsid w:val="00F64A42"/>
    <w:rsid w:val="00F64BF6"/>
    <w:rsid w:val="00F64CCF"/>
    <w:rsid w:val="00F64DAC"/>
    <w:rsid w:val="00F64F15"/>
    <w:rsid w:val="00F65254"/>
    <w:rsid w:val="00F65267"/>
    <w:rsid w:val="00F65312"/>
    <w:rsid w:val="00F65335"/>
    <w:rsid w:val="00F655EF"/>
    <w:rsid w:val="00F6579E"/>
    <w:rsid w:val="00F657B7"/>
    <w:rsid w:val="00F6583F"/>
    <w:rsid w:val="00F658C4"/>
    <w:rsid w:val="00F65B2C"/>
    <w:rsid w:val="00F65C7F"/>
    <w:rsid w:val="00F65F34"/>
    <w:rsid w:val="00F66120"/>
    <w:rsid w:val="00F661E3"/>
    <w:rsid w:val="00F662E1"/>
    <w:rsid w:val="00F66455"/>
    <w:rsid w:val="00F6661A"/>
    <w:rsid w:val="00F666D0"/>
    <w:rsid w:val="00F6672D"/>
    <w:rsid w:val="00F66911"/>
    <w:rsid w:val="00F66A10"/>
    <w:rsid w:val="00F66C60"/>
    <w:rsid w:val="00F66CA6"/>
    <w:rsid w:val="00F66CD0"/>
    <w:rsid w:val="00F66DA7"/>
    <w:rsid w:val="00F66EBE"/>
    <w:rsid w:val="00F66FBE"/>
    <w:rsid w:val="00F67281"/>
    <w:rsid w:val="00F674F6"/>
    <w:rsid w:val="00F6782B"/>
    <w:rsid w:val="00F678C3"/>
    <w:rsid w:val="00F67944"/>
    <w:rsid w:val="00F67B6C"/>
    <w:rsid w:val="00F700E1"/>
    <w:rsid w:val="00F706E5"/>
    <w:rsid w:val="00F7091E"/>
    <w:rsid w:val="00F7096A"/>
    <w:rsid w:val="00F70988"/>
    <w:rsid w:val="00F70D51"/>
    <w:rsid w:val="00F70F82"/>
    <w:rsid w:val="00F71144"/>
    <w:rsid w:val="00F7119A"/>
    <w:rsid w:val="00F713BD"/>
    <w:rsid w:val="00F716C9"/>
    <w:rsid w:val="00F71B94"/>
    <w:rsid w:val="00F71DE5"/>
    <w:rsid w:val="00F71F57"/>
    <w:rsid w:val="00F7235F"/>
    <w:rsid w:val="00F724C4"/>
    <w:rsid w:val="00F72504"/>
    <w:rsid w:val="00F726FF"/>
    <w:rsid w:val="00F7270F"/>
    <w:rsid w:val="00F729DB"/>
    <w:rsid w:val="00F72D36"/>
    <w:rsid w:val="00F72FAC"/>
    <w:rsid w:val="00F72FC8"/>
    <w:rsid w:val="00F7311C"/>
    <w:rsid w:val="00F73199"/>
    <w:rsid w:val="00F733F7"/>
    <w:rsid w:val="00F73512"/>
    <w:rsid w:val="00F73806"/>
    <w:rsid w:val="00F73814"/>
    <w:rsid w:val="00F73865"/>
    <w:rsid w:val="00F73874"/>
    <w:rsid w:val="00F738B7"/>
    <w:rsid w:val="00F73ADF"/>
    <w:rsid w:val="00F73BA2"/>
    <w:rsid w:val="00F73BA8"/>
    <w:rsid w:val="00F73D2B"/>
    <w:rsid w:val="00F73DFE"/>
    <w:rsid w:val="00F740DA"/>
    <w:rsid w:val="00F74367"/>
    <w:rsid w:val="00F7440D"/>
    <w:rsid w:val="00F744E3"/>
    <w:rsid w:val="00F745BE"/>
    <w:rsid w:val="00F745E1"/>
    <w:rsid w:val="00F7464E"/>
    <w:rsid w:val="00F7490D"/>
    <w:rsid w:val="00F74BCF"/>
    <w:rsid w:val="00F74C0D"/>
    <w:rsid w:val="00F74C25"/>
    <w:rsid w:val="00F74D22"/>
    <w:rsid w:val="00F74D8D"/>
    <w:rsid w:val="00F75411"/>
    <w:rsid w:val="00F755FB"/>
    <w:rsid w:val="00F7568F"/>
    <w:rsid w:val="00F756AD"/>
    <w:rsid w:val="00F75768"/>
    <w:rsid w:val="00F758EF"/>
    <w:rsid w:val="00F75AB2"/>
    <w:rsid w:val="00F75ADF"/>
    <w:rsid w:val="00F75D2F"/>
    <w:rsid w:val="00F75D87"/>
    <w:rsid w:val="00F75E18"/>
    <w:rsid w:val="00F75FC7"/>
    <w:rsid w:val="00F76320"/>
    <w:rsid w:val="00F76379"/>
    <w:rsid w:val="00F76443"/>
    <w:rsid w:val="00F76E5F"/>
    <w:rsid w:val="00F76E80"/>
    <w:rsid w:val="00F76F5A"/>
    <w:rsid w:val="00F772F5"/>
    <w:rsid w:val="00F774B8"/>
    <w:rsid w:val="00F7757A"/>
    <w:rsid w:val="00F77605"/>
    <w:rsid w:val="00F77851"/>
    <w:rsid w:val="00F77A68"/>
    <w:rsid w:val="00F77AD1"/>
    <w:rsid w:val="00F77B56"/>
    <w:rsid w:val="00F802A1"/>
    <w:rsid w:val="00F8036E"/>
    <w:rsid w:val="00F807DD"/>
    <w:rsid w:val="00F80A2B"/>
    <w:rsid w:val="00F80D8F"/>
    <w:rsid w:val="00F80D94"/>
    <w:rsid w:val="00F80E41"/>
    <w:rsid w:val="00F80F9E"/>
    <w:rsid w:val="00F810EF"/>
    <w:rsid w:val="00F81243"/>
    <w:rsid w:val="00F81510"/>
    <w:rsid w:val="00F815FB"/>
    <w:rsid w:val="00F8168E"/>
    <w:rsid w:val="00F8169B"/>
    <w:rsid w:val="00F816A9"/>
    <w:rsid w:val="00F819FD"/>
    <w:rsid w:val="00F81B2E"/>
    <w:rsid w:val="00F81F01"/>
    <w:rsid w:val="00F82162"/>
    <w:rsid w:val="00F82528"/>
    <w:rsid w:val="00F828F9"/>
    <w:rsid w:val="00F82AB2"/>
    <w:rsid w:val="00F82ABB"/>
    <w:rsid w:val="00F82B00"/>
    <w:rsid w:val="00F82D8D"/>
    <w:rsid w:val="00F8313B"/>
    <w:rsid w:val="00F8351A"/>
    <w:rsid w:val="00F83786"/>
    <w:rsid w:val="00F83891"/>
    <w:rsid w:val="00F83A4C"/>
    <w:rsid w:val="00F83B83"/>
    <w:rsid w:val="00F83DEE"/>
    <w:rsid w:val="00F83E32"/>
    <w:rsid w:val="00F83F7E"/>
    <w:rsid w:val="00F840B9"/>
    <w:rsid w:val="00F84205"/>
    <w:rsid w:val="00F84295"/>
    <w:rsid w:val="00F843F6"/>
    <w:rsid w:val="00F844C0"/>
    <w:rsid w:val="00F84535"/>
    <w:rsid w:val="00F845EF"/>
    <w:rsid w:val="00F8460B"/>
    <w:rsid w:val="00F84817"/>
    <w:rsid w:val="00F849B8"/>
    <w:rsid w:val="00F84B29"/>
    <w:rsid w:val="00F84B67"/>
    <w:rsid w:val="00F84C91"/>
    <w:rsid w:val="00F84F27"/>
    <w:rsid w:val="00F85280"/>
    <w:rsid w:val="00F85364"/>
    <w:rsid w:val="00F853BF"/>
    <w:rsid w:val="00F854D3"/>
    <w:rsid w:val="00F855A2"/>
    <w:rsid w:val="00F85680"/>
    <w:rsid w:val="00F8571D"/>
    <w:rsid w:val="00F857AE"/>
    <w:rsid w:val="00F857FC"/>
    <w:rsid w:val="00F85985"/>
    <w:rsid w:val="00F859BB"/>
    <w:rsid w:val="00F85AFC"/>
    <w:rsid w:val="00F85CB5"/>
    <w:rsid w:val="00F85F35"/>
    <w:rsid w:val="00F86238"/>
    <w:rsid w:val="00F8644E"/>
    <w:rsid w:val="00F865D1"/>
    <w:rsid w:val="00F8662F"/>
    <w:rsid w:val="00F86668"/>
    <w:rsid w:val="00F86682"/>
    <w:rsid w:val="00F86737"/>
    <w:rsid w:val="00F86A99"/>
    <w:rsid w:val="00F86B23"/>
    <w:rsid w:val="00F86DFD"/>
    <w:rsid w:val="00F86F04"/>
    <w:rsid w:val="00F8702F"/>
    <w:rsid w:val="00F87688"/>
    <w:rsid w:val="00F876DB"/>
    <w:rsid w:val="00F877D8"/>
    <w:rsid w:val="00F87C42"/>
    <w:rsid w:val="00F902A7"/>
    <w:rsid w:val="00F90419"/>
    <w:rsid w:val="00F904A5"/>
    <w:rsid w:val="00F90759"/>
    <w:rsid w:val="00F908F4"/>
    <w:rsid w:val="00F90A5C"/>
    <w:rsid w:val="00F90B4F"/>
    <w:rsid w:val="00F90E49"/>
    <w:rsid w:val="00F90E83"/>
    <w:rsid w:val="00F90EB5"/>
    <w:rsid w:val="00F90F61"/>
    <w:rsid w:val="00F91224"/>
    <w:rsid w:val="00F91409"/>
    <w:rsid w:val="00F91483"/>
    <w:rsid w:val="00F9149A"/>
    <w:rsid w:val="00F91B4E"/>
    <w:rsid w:val="00F91D53"/>
    <w:rsid w:val="00F92030"/>
    <w:rsid w:val="00F92404"/>
    <w:rsid w:val="00F925EB"/>
    <w:rsid w:val="00F92739"/>
    <w:rsid w:val="00F92A08"/>
    <w:rsid w:val="00F92AA3"/>
    <w:rsid w:val="00F92B25"/>
    <w:rsid w:val="00F92E0A"/>
    <w:rsid w:val="00F92F30"/>
    <w:rsid w:val="00F92F40"/>
    <w:rsid w:val="00F92FD1"/>
    <w:rsid w:val="00F930CD"/>
    <w:rsid w:val="00F930D6"/>
    <w:rsid w:val="00F932CE"/>
    <w:rsid w:val="00F9369A"/>
    <w:rsid w:val="00F93715"/>
    <w:rsid w:val="00F93943"/>
    <w:rsid w:val="00F9399B"/>
    <w:rsid w:val="00F939BD"/>
    <w:rsid w:val="00F93AD8"/>
    <w:rsid w:val="00F93D41"/>
    <w:rsid w:val="00F93E5B"/>
    <w:rsid w:val="00F93E98"/>
    <w:rsid w:val="00F93EEA"/>
    <w:rsid w:val="00F93FC1"/>
    <w:rsid w:val="00F941C6"/>
    <w:rsid w:val="00F94296"/>
    <w:rsid w:val="00F943BF"/>
    <w:rsid w:val="00F943EF"/>
    <w:rsid w:val="00F944F1"/>
    <w:rsid w:val="00F948B0"/>
    <w:rsid w:val="00F94DC6"/>
    <w:rsid w:val="00F95101"/>
    <w:rsid w:val="00F95EEE"/>
    <w:rsid w:val="00F961E2"/>
    <w:rsid w:val="00F963D4"/>
    <w:rsid w:val="00F9686A"/>
    <w:rsid w:val="00F96982"/>
    <w:rsid w:val="00F96A83"/>
    <w:rsid w:val="00F96CCF"/>
    <w:rsid w:val="00F96F58"/>
    <w:rsid w:val="00F96F69"/>
    <w:rsid w:val="00F96FB0"/>
    <w:rsid w:val="00F97373"/>
    <w:rsid w:val="00F97380"/>
    <w:rsid w:val="00F97426"/>
    <w:rsid w:val="00F976D6"/>
    <w:rsid w:val="00F97996"/>
    <w:rsid w:val="00F979FD"/>
    <w:rsid w:val="00F97B9C"/>
    <w:rsid w:val="00F97E0E"/>
    <w:rsid w:val="00FA022C"/>
    <w:rsid w:val="00FA0335"/>
    <w:rsid w:val="00FA0620"/>
    <w:rsid w:val="00FA08A6"/>
    <w:rsid w:val="00FA093B"/>
    <w:rsid w:val="00FA097D"/>
    <w:rsid w:val="00FA0A2E"/>
    <w:rsid w:val="00FA0BE1"/>
    <w:rsid w:val="00FA0CD1"/>
    <w:rsid w:val="00FA0EE2"/>
    <w:rsid w:val="00FA0F09"/>
    <w:rsid w:val="00FA1483"/>
    <w:rsid w:val="00FA18C1"/>
    <w:rsid w:val="00FA196D"/>
    <w:rsid w:val="00FA1A84"/>
    <w:rsid w:val="00FA1BBF"/>
    <w:rsid w:val="00FA207A"/>
    <w:rsid w:val="00FA2373"/>
    <w:rsid w:val="00FA2431"/>
    <w:rsid w:val="00FA278E"/>
    <w:rsid w:val="00FA27BB"/>
    <w:rsid w:val="00FA283D"/>
    <w:rsid w:val="00FA305E"/>
    <w:rsid w:val="00FA3074"/>
    <w:rsid w:val="00FA3416"/>
    <w:rsid w:val="00FA3717"/>
    <w:rsid w:val="00FA3977"/>
    <w:rsid w:val="00FA39AD"/>
    <w:rsid w:val="00FA3BAE"/>
    <w:rsid w:val="00FA3CCD"/>
    <w:rsid w:val="00FA3F08"/>
    <w:rsid w:val="00FA4037"/>
    <w:rsid w:val="00FA41D6"/>
    <w:rsid w:val="00FA43F7"/>
    <w:rsid w:val="00FA4749"/>
    <w:rsid w:val="00FA4777"/>
    <w:rsid w:val="00FA4BCF"/>
    <w:rsid w:val="00FA4C25"/>
    <w:rsid w:val="00FA4C8C"/>
    <w:rsid w:val="00FA4E43"/>
    <w:rsid w:val="00FA4F63"/>
    <w:rsid w:val="00FA4F70"/>
    <w:rsid w:val="00FA585F"/>
    <w:rsid w:val="00FA595C"/>
    <w:rsid w:val="00FA5965"/>
    <w:rsid w:val="00FA5C14"/>
    <w:rsid w:val="00FA5C29"/>
    <w:rsid w:val="00FA5C70"/>
    <w:rsid w:val="00FA5CA4"/>
    <w:rsid w:val="00FA5ECD"/>
    <w:rsid w:val="00FA6325"/>
    <w:rsid w:val="00FA645A"/>
    <w:rsid w:val="00FA67F7"/>
    <w:rsid w:val="00FA6A76"/>
    <w:rsid w:val="00FA6D00"/>
    <w:rsid w:val="00FA6D69"/>
    <w:rsid w:val="00FA6DB5"/>
    <w:rsid w:val="00FA7453"/>
    <w:rsid w:val="00FA75DA"/>
    <w:rsid w:val="00FA765F"/>
    <w:rsid w:val="00FA7AC4"/>
    <w:rsid w:val="00FA7C97"/>
    <w:rsid w:val="00FA7FC8"/>
    <w:rsid w:val="00FB0184"/>
    <w:rsid w:val="00FB021D"/>
    <w:rsid w:val="00FB053E"/>
    <w:rsid w:val="00FB0621"/>
    <w:rsid w:val="00FB06C8"/>
    <w:rsid w:val="00FB088C"/>
    <w:rsid w:val="00FB0A91"/>
    <w:rsid w:val="00FB0F8A"/>
    <w:rsid w:val="00FB114F"/>
    <w:rsid w:val="00FB11C3"/>
    <w:rsid w:val="00FB1296"/>
    <w:rsid w:val="00FB12B8"/>
    <w:rsid w:val="00FB138D"/>
    <w:rsid w:val="00FB143F"/>
    <w:rsid w:val="00FB1A62"/>
    <w:rsid w:val="00FB1CCA"/>
    <w:rsid w:val="00FB1E1E"/>
    <w:rsid w:val="00FB20CE"/>
    <w:rsid w:val="00FB2123"/>
    <w:rsid w:val="00FB2554"/>
    <w:rsid w:val="00FB2876"/>
    <w:rsid w:val="00FB287D"/>
    <w:rsid w:val="00FB28D5"/>
    <w:rsid w:val="00FB2A4F"/>
    <w:rsid w:val="00FB2D37"/>
    <w:rsid w:val="00FB2D47"/>
    <w:rsid w:val="00FB2E0C"/>
    <w:rsid w:val="00FB2ECF"/>
    <w:rsid w:val="00FB2F71"/>
    <w:rsid w:val="00FB3160"/>
    <w:rsid w:val="00FB3674"/>
    <w:rsid w:val="00FB3717"/>
    <w:rsid w:val="00FB3743"/>
    <w:rsid w:val="00FB3752"/>
    <w:rsid w:val="00FB377C"/>
    <w:rsid w:val="00FB37FF"/>
    <w:rsid w:val="00FB39BC"/>
    <w:rsid w:val="00FB3BAD"/>
    <w:rsid w:val="00FB3D52"/>
    <w:rsid w:val="00FB3FAF"/>
    <w:rsid w:val="00FB40B8"/>
    <w:rsid w:val="00FB41A7"/>
    <w:rsid w:val="00FB45CD"/>
    <w:rsid w:val="00FB498F"/>
    <w:rsid w:val="00FB4AFE"/>
    <w:rsid w:val="00FB4DDD"/>
    <w:rsid w:val="00FB4E14"/>
    <w:rsid w:val="00FB4EF4"/>
    <w:rsid w:val="00FB4F0A"/>
    <w:rsid w:val="00FB5174"/>
    <w:rsid w:val="00FB527C"/>
    <w:rsid w:val="00FB5298"/>
    <w:rsid w:val="00FB5413"/>
    <w:rsid w:val="00FB54B3"/>
    <w:rsid w:val="00FB5812"/>
    <w:rsid w:val="00FB5885"/>
    <w:rsid w:val="00FB588E"/>
    <w:rsid w:val="00FB5963"/>
    <w:rsid w:val="00FB5BB2"/>
    <w:rsid w:val="00FB5BC2"/>
    <w:rsid w:val="00FB5D5A"/>
    <w:rsid w:val="00FB5E96"/>
    <w:rsid w:val="00FB61E9"/>
    <w:rsid w:val="00FB63A1"/>
    <w:rsid w:val="00FB6616"/>
    <w:rsid w:val="00FB667B"/>
    <w:rsid w:val="00FB67E5"/>
    <w:rsid w:val="00FB68CC"/>
    <w:rsid w:val="00FB6CDF"/>
    <w:rsid w:val="00FB6D5B"/>
    <w:rsid w:val="00FB6FC5"/>
    <w:rsid w:val="00FB72D2"/>
    <w:rsid w:val="00FB72FC"/>
    <w:rsid w:val="00FB77E7"/>
    <w:rsid w:val="00FB7826"/>
    <w:rsid w:val="00FB7934"/>
    <w:rsid w:val="00FB7CDC"/>
    <w:rsid w:val="00FB7D54"/>
    <w:rsid w:val="00FB7E27"/>
    <w:rsid w:val="00FC019D"/>
    <w:rsid w:val="00FC01B1"/>
    <w:rsid w:val="00FC03F5"/>
    <w:rsid w:val="00FC060C"/>
    <w:rsid w:val="00FC0806"/>
    <w:rsid w:val="00FC0AF1"/>
    <w:rsid w:val="00FC0C7A"/>
    <w:rsid w:val="00FC125D"/>
    <w:rsid w:val="00FC13B2"/>
    <w:rsid w:val="00FC1587"/>
    <w:rsid w:val="00FC19E3"/>
    <w:rsid w:val="00FC1B36"/>
    <w:rsid w:val="00FC1B52"/>
    <w:rsid w:val="00FC1C37"/>
    <w:rsid w:val="00FC1D1C"/>
    <w:rsid w:val="00FC1E1C"/>
    <w:rsid w:val="00FC1E8A"/>
    <w:rsid w:val="00FC2251"/>
    <w:rsid w:val="00FC2390"/>
    <w:rsid w:val="00FC24C8"/>
    <w:rsid w:val="00FC24EC"/>
    <w:rsid w:val="00FC25EE"/>
    <w:rsid w:val="00FC25F1"/>
    <w:rsid w:val="00FC268A"/>
    <w:rsid w:val="00FC26A3"/>
    <w:rsid w:val="00FC27B7"/>
    <w:rsid w:val="00FC28BB"/>
    <w:rsid w:val="00FC2A81"/>
    <w:rsid w:val="00FC2D2C"/>
    <w:rsid w:val="00FC3234"/>
    <w:rsid w:val="00FC3381"/>
    <w:rsid w:val="00FC3561"/>
    <w:rsid w:val="00FC35A5"/>
    <w:rsid w:val="00FC35E5"/>
    <w:rsid w:val="00FC3775"/>
    <w:rsid w:val="00FC385E"/>
    <w:rsid w:val="00FC3AE3"/>
    <w:rsid w:val="00FC3CA0"/>
    <w:rsid w:val="00FC3D14"/>
    <w:rsid w:val="00FC3FF0"/>
    <w:rsid w:val="00FC40A7"/>
    <w:rsid w:val="00FC4174"/>
    <w:rsid w:val="00FC4182"/>
    <w:rsid w:val="00FC41B8"/>
    <w:rsid w:val="00FC421B"/>
    <w:rsid w:val="00FC42B2"/>
    <w:rsid w:val="00FC43BD"/>
    <w:rsid w:val="00FC4438"/>
    <w:rsid w:val="00FC4492"/>
    <w:rsid w:val="00FC456C"/>
    <w:rsid w:val="00FC4A94"/>
    <w:rsid w:val="00FC4ABA"/>
    <w:rsid w:val="00FC4B11"/>
    <w:rsid w:val="00FC4E96"/>
    <w:rsid w:val="00FC4F97"/>
    <w:rsid w:val="00FC500D"/>
    <w:rsid w:val="00FC53BF"/>
    <w:rsid w:val="00FC5595"/>
    <w:rsid w:val="00FC568B"/>
    <w:rsid w:val="00FC58CD"/>
    <w:rsid w:val="00FC59D4"/>
    <w:rsid w:val="00FC5B11"/>
    <w:rsid w:val="00FC5F0F"/>
    <w:rsid w:val="00FC60CA"/>
    <w:rsid w:val="00FC6351"/>
    <w:rsid w:val="00FC638B"/>
    <w:rsid w:val="00FC645C"/>
    <w:rsid w:val="00FC647C"/>
    <w:rsid w:val="00FC64D3"/>
    <w:rsid w:val="00FC6577"/>
    <w:rsid w:val="00FC68F9"/>
    <w:rsid w:val="00FC6977"/>
    <w:rsid w:val="00FC698A"/>
    <w:rsid w:val="00FC6A61"/>
    <w:rsid w:val="00FC6AFF"/>
    <w:rsid w:val="00FC6BD0"/>
    <w:rsid w:val="00FC6CA0"/>
    <w:rsid w:val="00FC6EDE"/>
    <w:rsid w:val="00FC6F27"/>
    <w:rsid w:val="00FC7040"/>
    <w:rsid w:val="00FC7149"/>
    <w:rsid w:val="00FC73AB"/>
    <w:rsid w:val="00FC784B"/>
    <w:rsid w:val="00FC7BC2"/>
    <w:rsid w:val="00FC7D5B"/>
    <w:rsid w:val="00FC7DD2"/>
    <w:rsid w:val="00FC7ED0"/>
    <w:rsid w:val="00FC7FC8"/>
    <w:rsid w:val="00FD0008"/>
    <w:rsid w:val="00FD00EF"/>
    <w:rsid w:val="00FD00F8"/>
    <w:rsid w:val="00FD0644"/>
    <w:rsid w:val="00FD07B9"/>
    <w:rsid w:val="00FD08A8"/>
    <w:rsid w:val="00FD0E2D"/>
    <w:rsid w:val="00FD1468"/>
    <w:rsid w:val="00FD1525"/>
    <w:rsid w:val="00FD15CD"/>
    <w:rsid w:val="00FD164D"/>
    <w:rsid w:val="00FD176F"/>
    <w:rsid w:val="00FD1787"/>
    <w:rsid w:val="00FD18C8"/>
    <w:rsid w:val="00FD196E"/>
    <w:rsid w:val="00FD19E4"/>
    <w:rsid w:val="00FD1A74"/>
    <w:rsid w:val="00FD1FC5"/>
    <w:rsid w:val="00FD2002"/>
    <w:rsid w:val="00FD2078"/>
    <w:rsid w:val="00FD2292"/>
    <w:rsid w:val="00FD2372"/>
    <w:rsid w:val="00FD276C"/>
    <w:rsid w:val="00FD27B4"/>
    <w:rsid w:val="00FD290D"/>
    <w:rsid w:val="00FD29FF"/>
    <w:rsid w:val="00FD2B46"/>
    <w:rsid w:val="00FD2CEC"/>
    <w:rsid w:val="00FD2E5E"/>
    <w:rsid w:val="00FD33C7"/>
    <w:rsid w:val="00FD34F7"/>
    <w:rsid w:val="00FD3523"/>
    <w:rsid w:val="00FD35C5"/>
    <w:rsid w:val="00FD36DB"/>
    <w:rsid w:val="00FD3776"/>
    <w:rsid w:val="00FD378A"/>
    <w:rsid w:val="00FD3843"/>
    <w:rsid w:val="00FD38AA"/>
    <w:rsid w:val="00FD3AF3"/>
    <w:rsid w:val="00FD3CD0"/>
    <w:rsid w:val="00FD412D"/>
    <w:rsid w:val="00FD479C"/>
    <w:rsid w:val="00FD4B04"/>
    <w:rsid w:val="00FD4B8B"/>
    <w:rsid w:val="00FD4BF4"/>
    <w:rsid w:val="00FD4D3B"/>
    <w:rsid w:val="00FD4FC8"/>
    <w:rsid w:val="00FD513E"/>
    <w:rsid w:val="00FD514A"/>
    <w:rsid w:val="00FD522A"/>
    <w:rsid w:val="00FD5278"/>
    <w:rsid w:val="00FD533D"/>
    <w:rsid w:val="00FD540C"/>
    <w:rsid w:val="00FD563F"/>
    <w:rsid w:val="00FD5650"/>
    <w:rsid w:val="00FD56E6"/>
    <w:rsid w:val="00FD58E0"/>
    <w:rsid w:val="00FD5AB1"/>
    <w:rsid w:val="00FD5CC8"/>
    <w:rsid w:val="00FD5D36"/>
    <w:rsid w:val="00FD5DFD"/>
    <w:rsid w:val="00FD5E08"/>
    <w:rsid w:val="00FD5E59"/>
    <w:rsid w:val="00FD5ECE"/>
    <w:rsid w:val="00FD5FEE"/>
    <w:rsid w:val="00FD6025"/>
    <w:rsid w:val="00FD6247"/>
    <w:rsid w:val="00FD628A"/>
    <w:rsid w:val="00FD6695"/>
    <w:rsid w:val="00FD6BE0"/>
    <w:rsid w:val="00FD6BF0"/>
    <w:rsid w:val="00FD6F07"/>
    <w:rsid w:val="00FD6FF8"/>
    <w:rsid w:val="00FD72A0"/>
    <w:rsid w:val="00FD72B9"/>
    <w:rsid w:val="00FD7344"/>
    <w:rsid w:val="00FD76C6"/>
    <w:rsid w:val="00FD780D"/>
    <w:rsid w:val="00FD7882"/>
    <w:rsid w:val="00FD78A5"/>
    <w:rsid w:val="00FD7992"/>
    <w:rsid w:val="00FD7F2E"/>
    <w:rsid w:val="00FE066A"/>
    <w:rsid w:val="00FE06F9"/>
    <w:rsid w:val="00FE0D0E"/>
    <w:rsid w:val="00FE0FEB"/>
    <w:rsid w:val="00FE110A"/>
    <w:rsid w:val="00FE11FB"/>
    <w:rsid w:val="00FE123E"/>
    <w:rsid w:val="00FE1617"/>
    <w:rsid w:val="00FE17D0"/>
    <w:rsid w:val="00FE17D1"/>
    <w:rsid w:val="00FE1DB9"/>
    <w:rsid w:val="00FE1DE2"/>
    <w:rsid w:val="00FE212C"/>
    <w:rsid w:val="00FE21C8"/>
    <w:rsid w:val="00FE2512"/>
    <w:rsid w:val="00FE2766"/>
    <w:rsid w:val="00FE27A6"/>
    <w:rsid w:val="00FE2881"/>
    <w:rsid w:val="00FE2885"/>
    <w:rsid w:val="00FE2C7D"/>
    <w:rsid w:val="00FE2C7F"/>
    <w:rsid w:val="00FE326B"/>
    <w:rsid w:val="00FE3393"/>
    <w:rsid w:val="00FE3401"/>
    <w:rsid w:val="00FE3595"/>
    <w:rsid w:val="00FE3776"/>
    <w:rsid w:val="00FE385B"/>
    <w:rsid w:val="00FE3AB9"/>
    <w:rsid w:val="00FE3D9D"/>
    <w:rsid w:val="00FE3FA7"/>
    <w:rsid w:val="00FE405D"/>
    <w:rsid w:val="00FE40E6"/>
    <w:rsid w:val="00FE4170"/>
    <w:rsid w:val="00FE44E7"/>
    <w:rsid w:val="00FE471B"/>
    <w:rsid w:val="00FE4B19"/>
    <w:rsid w:val="00FE4BED"/>
    <w:rsid w:val="00FE4D48"/>
    <w:rsid w:val="00FE4E3C"/>
    <w:rsid w:val="00FE508D"/>
    <w:rsid w:val="00FE50E6"/>
    <w:rsid w:val="00FE53B3"/>
    <w:rsid w:val="00FE5409"/>
    <w:rsid w:val="00FE545B"/>
    <w:rsid w:val="00FE54E4"/>
    <w:rsid w:val="00FE572F"/>
    <w:rsid w:val="00FE5986"/>
    <w:rsid w:val="00FE5BDD"/>
    <w:rsid w:val="00FE5F4B"/>
    <w:rsid w:val="00FE610A"/>
    <w:rsid w:val="00FE610B"/>
    <w:rsid w:val="00FE615A"/>
    <w:rsid w:val="00FE618E"/>
    <w:rsid w:val="00FE6529"/>
    <w:rsid w:val="00FE6553"/>
    <w:rsid w:val="00FE6740"/>
    <w:rsid w:val="00FE6819"/>
    <w:rsid w:val="00FE69E4"/>
    <w:rsid w:val="00FE6A88"/>
    <w:rsid w:val="00FE6B9D"/>
    <w:rsid w:val="00FE6C14"/>
    <w:rsid w:val="00FE6D90"/>
    <w:rsid w:val="00FE6E5B"/>
    <w:rsid w:val="00FE6EE3"/>
    <w:rsid w:val="00FE6F3E"/>
    <w:rsid w:val="00FE6F48"/>
    <w:rsid w:val="00FE6FEE"/>
    <w:rsid w:val="00FE70E7"/>
    <w:rsid w:val="00FE7114"/>
    <w:rsid w:val="00FE711F"/>
    <w:rsid w:val="00FE71F1"/>
    <w:rsid w:val="00FE7220"/>
    <w:rsid w:val="00FE7290"/>
    <w:rsid w:val="00FE76D4"/>
    <w:rsid w:val="00FE79D7"/>
    <w:rsid w:val="00FE7A9E"/>
    <w:rsid w:val="00FE7C0B"/>
    <w:rsid w:val="00FE7C5C"/>
    <w:rsid w:val="00FE7EC0"/>
    <w:rsid w:val="00FF0182"/>
    <w:rsid w:val="00FF0AA6"/>
    <w:rsid w:val="00FF0AEE"/>
    <w:rsid w:val="00FF0C05"/>
    <w:rsid w:val="00FF0D3F"/>
    <w:rsid w:val="00FF0EDD"/>
    <w:rsid w:val="00FF0F6E"/>
    <w:rsid w:val="00FF0FB8"/>
    <w:rsid w:val="00FF1034"/>
    <w:rsid w:val="00FF1156"/>
    <w:rsid w:val="00FF131C"/>
    <w:rsid w:val="00FF16D8"/>
    <w:rsid w:val="00FF1842"/>
    <w:rsid w:val="00FF1B71"/>
    <w:rsid w:val="00FF1C62"/>
    <w:rsid w:val="00FF1CE1"/>
    <w:rsid w:val="00FF1DF7"/>
    <w:rsid w:val="00FF1F62"/>
    <w:rsid w:val="00FF278F"/>
    <w:rsid w:val="00FF2815"/>
    <w:rsid w:val="00FF2A1C"/>
    <w:rsid w:val="00FF2A39"/>
    <w:rsid w:val="00FF2A63"/>
    <w:rsid w:val="00FF2A69"/>
    <w:rsid w:val="00FF2B25"/>
    <w:rsid w:val="00FF2E0D"/>
    <w:rsid w:val="00FF2EE7"/>
    <w:rsid w:val="00FF33EC"/>
    <w:rsid w:val="00FF3530"/>
    <w:rsid w:val="00FF3730"/>
    <w:rsid w:val="00FF3864"/>
    <w:rsid w:val="00FF3A17"/>
    <w:rsid w:val="00FF3C4A"/>
    <w:rsid w:val="00FF3D10"/>
    <w:rsid w:val="00FF40F7"/>
    <w:rsid w:val="00FF4230"/>
    <w:rsid w:val="00FF4314"/>
    <w:rsid w:val="00FF432B"/>
    <w:rsid w:val="00FF4497"/>
    <w:rsid w:val="00FF44A2"/>
    <w:rsid w:val="00FF45A0"/>
    <w:rsid w:val="00FF46A7"/>
    <w:rsid w:val="00FF4864"/>
    <w:rsid w:val="00FF48F7"/>
    <w:rsid w:val="00FF49B3"/>
    <w:rsid w:val="00FF4EB6"/>
    <w:rsid w:val="00FF5133"/>
    <w:rsid w:val="00FF5151"/>
    <w:rsid w:val="00FF5187"/>
    <w:rsid w:val="00FF5290"/>
    <w:rsid w:val="00FF5498"/>
    <w:rsid w:val="00FF5827"/>
    <w:rsid w:val="00FF59C1"/>
    <w:rsid w:val="00FF5B62"/>
    <w:rsid w:val="00FF5E75"/>
    <w:rsid w:val="00FF5FFD"/>
    <w:rsid w:val="00FF6226"/>
    <w:rsid w:val="00FF6281"/>
    <w:rsid w:val="00FF65E5"/>
    <w:rsid w:val="00FF6625"/>
    <w:rsid w:val="00FF6994"/>
    <w:rsid w:val="00FF6A66"/>
    <w:rsid w:val="00FF6AA7"/>
    <w:rsid w:val="00FF7026"/>
    <w:rsid w:val="00FF704D"/>
    <w:rsid w:val="00FF708A"/>
    <w:rsid w:val="00FF7107"/>
    <w:rsid w:val="00FF7317"/>
    <w:rsid w:val="00FF7444"/>
    <w:rsid w:val="00FF7554"/>
    <w:rsid w:val="00FF79EB"/>
    <w:rsid w:val="00FF7A29"/>
    <w:rsid w:val="00FF7B7F"/>
    <w:rsid w:val="00FF7B94"/>
    <w:rsid w:val="00FF7BD9"/>
    <w:rsid w:val="00FF7BDE"/>
    <w:rsid w:val="00FF7DCD"/>
    <w:rsid w:val="00FF7E78"/>
    <w:rsid w:val="00FF7F79"/>
    <w:rsid w:val="0219D24D"/>
    <w:rsid w:val="0C53A3D8"/>
    <w:rsid w:val="0C6D8D43"/>
    <w:rsid w:val="0D057B0C"/>
    <w:rsid w:val="1071DCC8"/>
    <w:rsid w:val="131C9E84"/>
    <w:rsid w:val="163A5F85"/>
    <w:rsid w:val="16434C71"/>
    <w:rsid w:val="1831FAAE"/>
    <w:rsid w:val="1AD71F4A"/>
    <w:rsid w:val="1B9E7BF4"/>
    <w:rsid w:val="2008EA99"/>
    <w:rsid w:val="20640B87"/>
    <w:rsid w:val="2353F47E"/>
    <w:rsid w:val="243C1180"/>
    <w:rsid w:val="25919314"/>
    <w:rsid w:val="26F6CD52"/>
    <w:rsid w:val="2B6054C9"/>
    <w:rsid w:val="2C7D7DAA"/>
    <w:rsid w:val="2D60A524"/>
    <w:rsid w:val="2EE1939D"/>
    <w:rsid w:val="2F5ABB68"/>
    <w:rsid w:val="2FAB55D4"/>
    <w:rsid w:val="349D5B50"/>
    <w:rsid w:val="35A51603"/>
    <w:rsid w:val="3670964D"/>
    <w:rsid w:val="37857152"/>
    <w:rsid w:val="3DA0896B"/>
    <w:rsid w:val="4063B2FC"/>
    <w:rsid w:val="426A04AD"/>
    <w:rsid w:val="430E5A4C"/>
    <w:rsid w:val="43377554"/>
    <w:rsid w:val="4929E8D1"/>
    <w:rsid w:val="4A5F19AF"/>
    <w:rsid w:val="4B35932C"/>
    <w:rsid w:val="4B969E26"/>
    <w:rsid w:val="4BD23435"/>
    <w:rsid w:val="4C9E7EB4"/>
    <w:rsid w:val="4E4CE854"/>
    <w:rsid w:val="54173F1A"/>
    <w:rsid w:val="55E2B9B6"/>
    <w:rsid w:val="5782FC56"/>
    <w:rsid w:val="589A6725"/>
    <w:rsid w:val="593364CB"/>
    <w:rsid w:val="5A409F04"/>
    <w:rsid w:val="5B7B95E3"/>
    <w:rsid w:val="61B33F90"/>
    <w:rsid w:val="63BF6F00"/>
    <w:rsid w:val="66468B47"/>
    <w:rsid w:val="6955D5D6"/>
    <w:rsid w:val="6B5AF74A"/>
    <w:rsid w:val="6CE061D5"/>
    <w:rsid w:val="706D47DA"/>
    <w:rsid w:val="72CB2492"/>
    <w:rsid w:val="72E6A325"/>
    <w:rsid w:val="763CAB0B"/>
    <w:rsid w:val="763DEA18"/>
    <w:rsid w:val="787690B1"/>
    <w:rsid w:val="78A4BA36"/>
    <w:rsid w:val="7B678303"/>
    <w:rsid w:val="7BE00474"/>
    <w:rsid w:val="7C7E2295"/>
    <w:rsid w:val="7EF9688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9131DE"/>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BC7B05"/>
    <w:pPr>
      <w:keepNext/>
      <w:numPr>
        <w:numId w:val="7"/>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8D0AB6"/>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8D0AB6"/>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8D0AB6"/>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9131DE"/>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9131DE"/>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9131DE"/>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9131DE"/>
    <w:pPr>
      <w:keepNext/>
      <w:keepLines/>
      <w:numPr>
        <w:ilvl w:val="7"/>
        <w:numId w:val="7"/>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9131DE"/>
    <w:pPr>
      <w:keepNext/>
      <w:keepLines/>
      <w:numPr>
        <w:ilvl w:val="8"/>
        <w:numId w:val="7"/>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131DE"/>
    <w:pPr>
      <w:tabs>
        <w:tab w:val="center" w:pos="4680"/>
        <w:tab w:val="right" w:pos="9360"/>
      </w:tabs>
      <w:spacing w:after="0"/>
    </w:pPr>
  </w:style>
  <w:style w:type="character" w:customStyle="1" w:styleId="FooterChar">
    <w:name w:val="Footer Char"/>
    <w:basedOn w:val="DefaultParagraphFont"/>
    <w:link w:val="Footer"/>
    <w:uiPriority w:val="99"/>
    <w:rsid w:val="009131DE"/>
    <w:rPr>
      <w:sz w:val="22"/>
      <w:szCs w:val="20"/>
      <w:lang w:val="en-US"/>
    </w:rPr>
  </w:style>
  <w:style w:type="paragraph" w:customStyle="1" w:styleId="StyleArial16ptBoldUPPERCASERight">
    <w:name w:val="Style Arial 16 pt Bold UPPER CASE Right"/>
    <w:basedOn w:val="Normal"/>
    <w:rsid w:val="009131DE"/>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9131DE"/>
    <w:pPr>
      <w:tabs>
        <w:tab w:val="center" w:pos="4513"/>
        <w:tab w:val="right" w:pos="9026"/>
      </w:tabs>
    </w:pPr>
  </w:style>
  <w:style w:type="character" w:customStyle="1" w:styleId="HeaderChar">
    <w:name w:val="Header Char"/>
    <w:basedOn w:val="DefaultParagraphFont"/>
    <w:link w:val="Header"/>
    <w:uiPriority w:val="99"/>
    <w:rsid w:val="009131DE"/>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BC7B05"/>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8D0AB6"/>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8D0AB6"/>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8D0AB6"/>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9131DE"/>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9131DE"/>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9131DE"/>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9131DE"/>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9131DE"/>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9131DE"/>
    <w:pPr>
      <w:ind w:left="720"/>
    </w:pPr>
  </w:style>
  <w:style w:type="paragraph" w:styleId="ListParagraph">
    <w:name w:val="List Paragraph"/>
    <w:basedOn w:val="Normal"/>
    <w:link w:val="ListParagraphChar"/>
    <w:uiPriority w:val="34"/>
    <w:unhideWhenUsed/>
    <w:rsid w:val="009131DE"/>
    <w:pPr>
      <w:ind w:left="720"/>
      <w:contextualSpacing/>
    </w:pPr>
  </w:style>
  <w:style w:type="character" w:customStyle="1" w:styleId="NormalParaIndentChar">
    <w:name w:val="Normal Para Indent Char"/>
    <w:basedOn w:val="DefaultParagraphFont"/>
    <w:link w:val="NormalParaIndent"/>
    <w:rsid w:val="009131DE"/>
    <w:rPr>
      <w:sz w:val="22"/>
      <w:szCs w:val="20"/>
      <w:lang w:val="en-US"/>
    </w:rPr>
  </w:style>
  <w:style w:type="paragraph" w:customStyle="1" w:styleId="Bullet1">
    <w:name w:val="Bullet1"/>
    <w:basedOn w:val="ListParagraph"/>
    <w:link w:val="Bullet1Char"/>
    <w:unhideWhenUsed/>
    <w:rsid w:val="009131DE"/>
    <w:pPr>
      <w:tabs>
        <w:tab w:val="left" w:pos="426"/>
      </w:tabs>
      <w:ind w:hanging="360"/>
    </w:pPr>
  </w:style>
  <w:style w:type="paragraph" w:customStyle="1" w:styleId="Bullet2">
    <w:name w:val="Bullet2"/>
    <w:basedOn w:val="ListParagraph"/>
    <w:link w:val="Bullet2Char"/>
    <w:rsid w:val="009131DE"/>
    <w:pPr>
      <w:tabs>
        <w:tab w:val="left" w:pos="851"/>
      </w:tabs>
      <w:ind w:left="850" w:hanging="425"/>
    </w:pPr>
  </w:style>
  <w:style w:type="character" w:customStyle="1" w:styleId="ListParagraphChar">
    <w:name w:val="List Paragraph Char"/>
    <w:basedOn w:val="DefaultParagraphFont"/>
    <w:link w:val="ListParagraph"/>
    <w:uiPriority w:val="34"/>
    <w:rsid w:val="009131DE"/>
    <w:rPr>
      <w:sz w:val="22"/>
      <w:szCs w:val="20"/>
      <w:lang w:val="en-US"/>
    </w:rPr>
  </w:style>
  <w:style w:type="character" w:customStyle="1" w:styleId="Bullet1Char">
    <w:name w:val="Bullet1 Char"/>
    <w:basedOn w:val="ListParagraphChar"/>
    <w:link w:val="Bullet1"/>
    <w:rsid w:val="009131DE"/>
    <w:rPr>
      <w:sz w:val="22"/>
      <w:szCs w:val="20"/>
      <w:lang w:val="en-US"/>
    </w:rPr>
  </w:style>
  <w:style w:type="paragraph" w:customStyle="1" w:styleId="Bullet1Indent">
    <w:name w:val="Bullet1 Indent"/>
    <w:basedOn w:val="Bullet1"/>
    <w:link w:val="Bullet1IndentChar"/>
    <w:rsid w:val="009131DE"/>
    <w:pPr>
      <w:tabs>
        <w:tab w:val="left" w:pos="1440"/>
      </w:tabs>
      <w:ind w:left="1440"/>
    </w:pPr>
  </w:style>
  <w:style w:type="character" w:customStyle="1" w:styleId="Bullet2Char">
    <w:name w:val="Bullet2 Char"/>
    <w:basedOn w:val="ListParagraphChar"/>
    <w:link w:val="Bullet2"/>
    <w:rsid w:val="009131DE"/>
    <w:rPr>
      <w:sz w:val="22"/>
      <w:szCs w:val="20"/>
      <w:lang w:val="en-US"/>
    </w:rPr>
  </w:style>
  <w:style w:type="paragraph" w:customStyle="1" w:styleId="Bullet2Indent">
    <w:name w:val="Bullet2 Indent"/>
    <w:basedOn w:val="Bullet2"/>
    <w:link w:val="Bullet2IndentChar"/>
    <w:rsid w:val="009131DE"/>
    <w:pPr>
      <w:tabs>
        <w:tab w:val="left" w:pos="2160"/>
      </w:tabs>
      <w:ind w:left="2160" w:hanging="720"/>
    </w:pPr>
  </w:style>
  <w:style w:type="character" w:customStyle="1" w:styleId="Bullet1IndentChar">
    <w:name w:val="Bullet1 Indent Char"/>
    <w:basedOn w:val="Bullet1Char"/>
    <w:link w:val="Bullet1Indent"/>
    <w:rsid w:val="009131DE"/>
    <w:rPr>
      <w:sz w:val="22"/>
      <w:szCs w:val="20"/>
      <w:lang w:val="en-US"/>
    </w:rPr>
  </w:style>
  <w:style w:type="paragraph" w:customStyle="1" w:styleId="NoteSource">
    <w:name w:val="Note/Source"/>
    <w:basedOn w:val="Normal"/>
    <w:link w:val="NoteSourceChar"/>
    <w:unhideWhenUsed/>
    <w:rsid w:val="009131DE"/>
    <w:pPr>
      <w:spacing w:before="60"/>
      <w:contextualSpacing/>
    </w:pPr>
    <w:rPr>
      <w:sz w:val="18"/>
      <w:szCs w:val="18"/>
    </w:rPr>
  </w:style>
  <w:style w:type="character" w:customStyle="1" w:styleId="Bullet2IndentChar">
    <w:name w:val="Bullet2 Indent Char"/>
    <w:basedOn w:val="Bullet2Char"/>
    <w:link w:val="Bullet2Indent"/>
    <w:rsid w:val="009131DE"/>
    <w:rPr>
      <w:sz w:val="22"/>
      <w:szCs w:val="20"/>
      <w:lang w:val="en-US"/>
    </w:rPr>
  </w:style>
  <w:style w:type="table" w:styleId="TableGrid">
    <w:name w:val="Table Grid"/>
    <w:aliases w:val="Report Table,SGS Table Basic 1"/>
    <w:basedOn w:val="TableNormal"/>
    <w:uiPriority w:val="39"/>
    <w:rsid w:val="009131DE"/>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9131DE"/>
    <w:rPr>
      <w:sz w:val="18"/>
      <w:szCs w:val="18"/>
      <w:lang w:val="en-US"/>
    </w:rPr>
  </w:style>
  <w:style w:type="paragraph" w:customStyle="1" w:styleId="TableText">
    <w:name w:val="Table Text"/>
    <w:aliases w:val="xtt,tabletext,tt"/>
    <w:basedOn w:val="Normal"/>
    <w:link w:val="tabletextChar1"/>
    <w:rsid w:val="009131DE"/>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Figure Caption,Item,CDM B/Caption,Def_Title,Figures,Caption-Table &amp; Figure Title,Titles-1,Titles,CaptionTable"/>
    <w:basedOn w:val="Normal"/>
    <w:next w:val="Normal"/>
    <w:link w:val="CaptionChar"/>
    <w:uiPriority w:val="10"/>
    <w:unhideWhenUsed/>
    <w:qFormat/>
    <w:rsid w:val="00966D3B"/>
    <w:rPr>
      <w:b/>
      <w:bCs/>
      <w:iCs/>
      <w:sz w:val="18"/>
      <w:szCs w:val="18"/>
    </w:rPr>
  </w:style>
  <w:style w:type="character" w:customStyle="1" w:styleId="TableTextChar">
    <w:name w:val="Table Text Char"/>
    <w:basedOn w:val="DefaultParagraphFont"/>
    <w:rsid w:val="009131DE"/>
    <w:rPr>
      <w:sz w:val="22"/>
      <w:szCs w:val="20"/>
      <w:lang w:val="en-US"/>
    </w:rPr>
  </w:style>
  <w:style w:type="paragraph" w:styleId="TOC2">
    <w:name w:val="toc 2"/>
    <w:basedOn w:val="Normal"/>
    <w:next w:val="Normal"/>
    <w:uiPriority w:val="39"/>
    <w:unhideWhenUsed/>
    <w:rsid w:val="009131DE"/>
    <w:pPr>
      <w:tabs>
        <w:tab w:val="left" w:pos="720"/>
        <w:tab w:val="right" w:leader="dot" w:pos="9412"/>
      </w:tabs>
      <w:jc w:val="left"/>
    </w:pPr>
  </w:style>
  <w:style w:type="paragraph" w:styleId="TOC1">
    <w:name w:val="toc 1"/>
    <w:basedOn w:val="Normal"/>
    <w:next w:val="Normal"/>
    <w:uiPriority w:val="39"/>
    <w:unhideWhenUsed/>
    <w:rsid w:val="009131DE"/>
    <w:pPr>
      <w:tabs>
        <w:tab w:val="left" w:pos="720"/>
        <w:tab w:val="right" w:leader="dot" w:pos="9412"/>
      </w:tabs>
      <w:jc w:val="left"/>
    </w:pPr>
    <w:rPr>
      <w:b/>
    </w:rPr>
  </w:style>
  <w:style w:type="paragraph" w:styleId="TOC3">
    <w:name w:val="toc 3"/>
    <w:basedOn w:val="Normal"/>
    <w:next w:val="Normal"/>
    <w:uiPriority w:val="39"/>
    <w:unhideWhenUsed/>
    <w:rsid w:val="009131DE"/>
    <w:pPr>
      <w:ind w:left="357"/>
      <w:jc w:val="left"/>
    </w:pPr>
  </w:style>
  <w:style w:type="character" w:styleId="Hyperlink">
    <w:name w:val="Hyperlink"/>
    <w:basedOn w:val="DefaultParagraphFont"/>
    <w:uiPriority w:val="99"/>
    <w:unhideWhenUsed/>
    <w:rsid w:val="009131DE"/>
    <w:rPr>
      <w:color w:val="0563C1" w:themeColor="hyperlink"/>
      <w:u w:val="single"/>
    </w:rPr>
  </w:style>
  <w:style w:type="paragraph" w:styleId="BodyText">
    <w:name w:val="Body Text"/>
    <w:aliases w:val="bt"/>
    <w:basedOn w:val="Normal"/>
    <w:link w:val="BodyTextChar"/>
    <w:uiPriority w:val="99"/>
    <w:rsid w:val="009131DE"/>
    <w:pPr>
      <w:tabs>
        <w:tab w:val="left" w:pos="720"/>
      </w:tabs>
    </w:pPr>
    <w:rPr>
      <w:rFonts w:cs="Times New Roman"/>
      <w:lang w:eastAsia="en-US"/>
    </w:rPr>
  </w:style>
  <w:style w:type="paragraph" w:styleId="TableofFigures">
    <w:name w:val="table of figures"/>
    <w:basedOn w:val="Normal"/>
    <w:next w:val="Normal"/>
    <w:uiPriority w:val="99"/>
    <w:rsid w:val="009131DE"/>
    <w:pPr>
      <w:jc w:val="left"/>
    </w:pPr>
  </w:style>
  <w:style w:type="character" w:customStyle="1" w:styleId="BodyTextChar">
    <w:name w:val="Body Text Char"/>
    <w:aliases w:val="bt Char"/>
    <w:basedOn w:val="DefaultParagraphFont"/>
    <w:link w:val="BodyText"/>
    <w:uiPriority w:val="99"/>
    <w:rsid w:val="009131DE"/>
    <w:rPr>
      <w:rFonts w:cs="Times New Roman"/>
      <w:sz w:val="22"/>
      <w:szCs w:val="20"/>
      <w:lang w:val="en-US" w:eastAsia="en-US"/>
    </w:rPr>
  </w:style>
  <w:style w:type="paragraph" w:styleId="BalloonText">
    <w:name w:val="Balloon Text"/>
    <w:basedOn w:val="Normal"/>
    <w:link w:val="BalloonTextChar"/>
    <w:uiPriority w:val="99"/>
    <w:rsid w:val="009131DE"/>
    <w:rPr>
      <w:rFonts w:ascii="Tahoma" w:hAnsi="Tahoma" w:cs="Tahoma"/>
      <w:sz w:val="16"/>
      <w:szCs w:val="16"/>
    </w:rPr>
  </w:style>
  <w:style w:type="character" w:customStyle="1" w:styleId="BalloonTextChar">
    <w:name w:val="Balloon Text Char"/>
    <w:basedOn w:val="DefaultParagraphFont"/>
    <w:link w:val="BalloonText"/>
    <w:uiPriority w:val="99"/>
    <w:rsid w:val="009131DE"/>
    <w:rPr>
      <w:rFonts w:ascii="Tahoma" w:hAnsi="Tahoma" w:cs="Tahoma"/>
      <w:sz w:val="16"/>
      <w:szCs w:val="16"/>
      <w:lang w:val="en-US"/>
    </w:rPr>
  </w:style>
  <w:style w:type="paragraph" w:customStyle="1" w:styleId="ParaText">
    <w:name w:val="Para Text"/>
    <w:basedOn w:val="Normal"/>
    <w:link w:val="ParaTextChar"/>
    <w:autoRedefine/>
    <w:rsid w:val="009131DE"/>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9131DE"/>
    <w:rPr>
      <w:rFonts w:cs="Times New Roman"/>
      <w:sz w:val="22"/>
      <w:szCs w:val="20"/>
      <w:lang w:val="en-US" w:eastAsia="en-US"/>
    </w:rPr>
  </w:style>
  <w:style w:type="paragraph" w:customStyle="1" w:styleId="CaptionAppendix">
    <w:name w:val="Caption Appendix"/>
    <w:basedOn w:val="Caption"/>
    <w:link w:val="CaptionAppendixChar"/>
    <w:rsid w:val="009131DE"/>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Figure Caption Char,Item Char,CDM B/Caption Char"/>
    <w:basedOn w:val="DefaultParagraphFont"/>
    <w:link w:val="Caption"/>
    <w:uiPriority w:val="10"/>
    <w:rsid w:val="00966D3B"/>
    <w:rPr>
      <w:b/>
      <w:bCs/>
      <w:iCs/>
      <w:sz w:val="18"/>
      <w:szCs w:val="18"/>
      <w:lang w:val="en-US"/>
    </w:rPr>
  </w:style>
  <w:style w:type="character" w:customStyle="1" w:styleId="CaptionAppendixChar">
    <w:name w:val="Caption Appendix Char"/>
    <w:basedOn w:val="DefaultParagraphFont"/>
    <w:link w:val="CaptionAppendix"/>
    <w:rsid w:val="009131DE"/>
    <w:rPr>
      <w:rFonts w:ascii="Arial Bold" w:hAnsi="Arial Bold"/>
      <w:b/>
      <w:bCs/>
      <w:iCs/>
      <w:caps/>
      <w:sz w:val="32"/>
      <w:szCs w:val="32"/>
      <w:lang w:val="en-US"/>
    </w:rPr>
  </w:style>
  <w:style w:type="paragraph" w:styleId="TOC4">
    <w:name w:val="toc 4"/>
    <w:basedOn w:val="Normal"/>
    <w:next w:val="Normal"/>
    <w:autoRedefine/>
    <w:uiPriority w:val="39"/>
    <w:rsid w:val="009131DE"/>
    <w:pPr>
      <w:spacing w:after="100"/>
      <w:ind w:left="660"/>
    </w:pPr>
  </w:style>
  <w:style w:type="paragraph" w:customStyle="1" w:styleId="Bullet3">
    <w:name w:val="Bullet3"/>
    <w:basedOn w:val="Bullet2"/>
    <w:link w:val="Bullet3Char"/>
    <w:rsid w:val="009131DE"/>
    <w:pPr>
      <w:ind w:left="1418" w:hanging="567"/>
    </w:pPr>
  </w:style>
  <w:style w:type="character" w:customStyle="1" w:styleId="Bullet3Char">
    <w:name w:val="Bullet3 Char"/>
    <w:basedOn w:val="Bullet2Char"/>
    <w:link w:val="Bullet3"/>
    <w:rsid w:val="009131DE"/>
    <w:rPr>
      <w:sz w:val="22"/>
      <w:szCs w:val="20"/>
      <w:lang w:val="en-US"/>
    </w:rPr>
  </w:style>
  <w:style w:type="paragraph" w:styleId="Title">
    <w:name w:val="Title"/>
    <w:basedOn w:val="Normal"/>
    <w:next w:val="Normal"/>
    <w:link w:val="TitleChar"/>
    <w:uiPriority w:val="10"/>
    <w:rsid w:val="009131DE"/>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9131DE"/>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9131DE"/>
    <w:rPr>
      <w:i/>
      <w:iCs/>
    </w:rPr>
  </w:style>
  <w:style w:type="paragraph" w:customStyle="1" w:styleId="Draft-Header">
    <w:name w:val="Draft - Header"/>
    <w:basedOn w:val="Header"/>
    <w:link w:val="Draft-HeaderChar"/>
    <w:uiPriority w:val="1"/>
    <w:semiHidden/>
    <w:qFormat/>
    <w:rsid w:val="009131DE"/>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9131DE"/>
    <w:rPr>
      <w:rFonts w:eastAsiaTheme="minorHAnsi" w:cs="Times New Roman"/>
      <w:sz w:val="28"/>
      <w:szCs w:val="28"/>
      <w:lang w:val="en-US" w:eastAsia="en-US"/>
    </w:rPr>
  </w:style>
  <w:style w:type="character" w:styleId="CommentReference">
    <w:name w:val="annotation reference"/>
    <w:basedOn w:val="DefaultParagraphFont"/>
    <w:semiHidden/>
    <w:unhideWhenUsed/>
    <w:rsid w:val="009131DE"/>
    <w:rPr>
      <w:sz w:val="16"/>
      <w:szCs w:val="16"/>
    </w:rPr>
  </w:style>
  <w:style w:type="paragraph" w:styleId="CommentText">
    <w:name w:val="annotation text"/>
    <w:basedOn w:val="Normal"/>
    <w:link w:val="CommentTextChar"/>
    <w:uiPriority w:val="99"/>
    <w:rsid w:val="009131DE"/>
    <w:pPr>
      <w:spacing w:after="200"/>
    </w:pPr>
    <w:rPr>
      <w:rFonts w:eastAsiaTheme="minorHAnsi"/>
      <w:lang w:eastAsia="en-US"/>
    </w:rPr>
  </w:style>
  <w:style w:type="character" w:customStyle="1" w:styleId="CommentTextChar">
    <w:name w:val="Comment Text Char"/>
    <w:basedOn w:val="DefaultParagraphFont"/>
    <w:link w:val="CommentText"/>
    <w:uiPriority w:val="99"/>
    <w:rsid w:val="009131DE"/>
    <w:rPr>
      <w:rFonts w:eastAsiaTheme="minorHAnsi"/>
      <w:sz w:val="22"/>
      <w:szCs w:val="20"/>
      <w:lang w:val="en-US" w:eastAsia="en-US"/>
    </w:rPr>
  </w:style>
  <w:style w:type="character" w:styleId="PlaceholderText">
    <w:name w:val="Placeholder Text"/>
    <w:basedOn w:val="DefaultParagraphFont"/>
    <w:uiPriority w:val="99"/>
    <w:semiHidden/>
    <w:rsid w:val="009131DE"/>
    <w:rPr>
      <w:color w:val="808080"/>
    </w:rPr>
  </w:style>
  <w:style w:type="numbering" w:customStyle="1" w:styleId="Headings">
    <w:name w:val="Headings"/>
    <w:uiPriority w:val="99"/>
    <w:rsid w:val="009131DE"/>
    <w:pPr>
      <w:numPr>
        <w:numId w:val="5"/>
      </w:numPr>
    </w:pPr>
  </w:style>
  <w:style w:type="numbering" w:customStyle="1" w:styleId="NumLists">
    <w:name w:val="NumLists"/>
    <w:uiPriority w:val="99"/>
    <w:rsid w:val="009131DE"/>
    <w:pPr>
      <w:numPr>
        <w:numId w:val="6"/>
      </w:numPr>
    </w:pPr>
  </w:style>
  <w:style w:type="paragraph" w:styleId="CommentSubject">
    <w:name w:val="annotation subject"/>
    <w:basedOn w:val="CommentText"/>
    <w:next w:val="CommentText"/>
    <w:link w:val="CommentSubjectChar"/>
    <w:uiPriority w:val="99"/>
    <w:semiHidden/>
    <w:unhideWhenUsed/>
    <w:rsid w:val="009131DE"/>
    <w:pPr>
      <w:spacing w:after="120"/>
    </w:pPr>
    <w:rPr>
      <w:b/>
      <w:bCs/>
    </w:rPr>
  </w:style>
  <w:style w:type="character" w:customStyle="1" w:styleId="CommentSubjectChar">
    <w:name w:val="Comment Subject Char"/>
    <w:basedOn w:val="CommentTextChar"/>
    <w:link w:val="CommentSubject"/>
    <w:uiPriority w:val="99"/>
    <w:semiHidden/>
    <w:rsid w:val="009131DE"/>
    <w:rPr>
      <w:rFonts w:eastAsiaTheme="minorHAnsi"/>
      <w:b/>
      <w:bCs/>
      <w:sz w:val="22"/>
      <w:szCs w:val="20"/>
      <w:lang w:val="en-US" w:eastAsia="en-US"/>
    </w:rPr>
  </w:style>
  <w:style w:type="paragraph" w:styleId="Revision">
    <w:name w:val="Revision"/>
    <w:hidden/>
    <w:uiPriority w:val="99"/>
    <w:semiHidden/>
    <w:rsid w:val="009131DE"/>
    <w:rPr>
      <w:sz w:val="22"/>
    </w:rPr>
  </w:style>
  <w:style w:type="character" w:customStyle="1" w:styleId="Glossaryterm">
    <w:name w:val="Glossary term"/>
    <w:aliases w:val="gt"/>
    <w:basedOn w:val="BodyTextChar"/>
    <w:uiPriority w:val="3"/>
    <w:rsid w:val="009131DE"/>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9131DE"/>
    <w:pPr>
      <w:spacing w:after="0"/>
    </w:pPr>
  </w:style>
  <w:style w:type="character" w:customStyle="1" w:styleId="FootnoteTextChar">
    <w:name w:val="Footnote Text Char"/>
    <w:basedOn w:val="DefaultParagraphFont"/>
    <w:link w:val="FootnoteText"/>
    <w:uiPriority w:val="99"/>
    <w:rsid w:val="009131DE"/>
    <w:rPr>
      <w:sz w:val="22"/>
      <w:szCs w:val="20"/>
      <w:lang w:val="en-US"/>
    </w:rPr>
  </w:style>
  <w:style w:type="character" w:styleId="FootnoteReference">
    <w:name w:val="footnote reference"/>
    <w:basedOn w:val="DefaultParagraphFont"/>
    <w:uiPriority w:val="99"/>
    <w:rsid w:val="009131DE"/>
    <w:rPr>
      <w:vertAlign w:val="superscript"/>
    </w:rPr>
  </w:style>
  <w:style w:type="paragraph" w:styleId="ListBullet">
    <w:name w:val="List Bullet"/>
    <w:basedOn w:val="Normal"/>
    <w:uiPriority w:val="99"/>
    <w:unhideWhenUsed/>
    <w:rsid w:val="009131DE"/>
    <w:pPr>
      <w:tabs>
        <w:tab w:val="num" w:pos="397"/>
      </w:tabs>
      <w:spacing w:line="264" w:lineRule="auto"/>
      <w:ind w:left="397" w:hanging="397"/>
    </w:pPr>
    <w:rPr>
      <w:rFonts w:cs="Times New Roman"/>
    </w:rPr>
  </w:style>
  <w:style w:type="paragraph" w:styleId="ListBullet2">
    <w:name w:val="List Bullet 2"/>
    <w:basedOn w:val="ListBullet"/>
    <w:uiPriority w:val="99"/>
    <w:rsid w:val="009131DE"/>
  </w:style>
  <w:style w:type="paragraph" w:styleId="ListBullet3">
    <w:name w:val="List Bullet 3"/>
    <w:basedOn w:val="ListBullet"/>
    <w:uiPriority w:val="99"/>
    <w:rsid w:val="009131DE"/>
  </w:style>
  <w:style w:type="paragraph" w:styleId="ListBullet4">
    <w:name w:val="List Bullet 4"/>
    <w:basedOn w:val="ListBullet"/>
    <w:uiPriority w:val="99"/>
    <w:rsid w:val="009131DE"/>
  </w:style>
  <w:style w:type="paragraph" w:styleId="ListBullet5">
    <w:name w:val="List Bullet 5"/>
    <w:basedOn w:val="ListBullet"/>
    <w:uiPriority w:val="19"/>
    <w:rsid w:val="009131DE"/>
  </w:style>
  <w:style w:type="paragraph" w:customStyle="1" w:styleId="ListAlpha0">
    <w:name w:val="List Alpha"/>
    <w:basedOn w:val="BodyText"/>
    <w:rsid w:val="009131DE"/>
    <w:pPr>
      <w:numPr>
        <w:numId w:val="10"/>
      </w:numPr>
      <w:tabs>
        <w:tab w:val="clear" w:pos="720"/>
      </w:tabs>
      <w:spacing w:line="264" w:lineRule="auto"/>
    </w:pPr>
    <w:rPr>
      <w:szCs w:val="24"/>
      <w:lang w:eastAsia="en-AU"/>
    </w:rPr>
  </w:style>
  <w:style w:type="numbering" w:customStyle="1" w:styleId="ListAlpha">
    <w:name w:val="List_Alpha"/>
    <w:uiPriority w:val="99"/>
    <w:rsid w:val="009131DE"/>
    <w:pPr>
      <w:numPr>
        <w:numId w:val="9"/>
      </w:numPr>
    </w:pPr>
  </w:style>
  <w:style w:type="paragraph" w:customStyle="1" w:styleId="ListAlpha2">
    <w:name w:val="List Alpha 2"/>
    <w:basedOn w:val="ListAlpha0"/>
    <w:rsid w:val="009131DE"/>
    <w:pPr>
      <w:numPr>
        <w:ilvl w:val="1"/>
      </w:numPr>
    </w:pPr>
  </w:style>
  <w:style w:type="paragraph" w:customStyle="1" w:styleId="ListAlpha3">
    <w:name w:val="List Alpha 3"/>
    <w:basedOn w:val="ListAlpha2"/>
    <w:rsid w:val="009131DE"/>
    <w:pPr>
      <w:numPr>
        <w:ilvl w:val="2"/>
      </w:numPr>
    </w:pPr>
  </w:style>
  <w:style w:type="paragraph" w:customStyle="1" w:styleId="ListAlpha4">
    <w:name w:val="List Alpha 4"/>
    <w:basedOn w:val="ListAlpha3"/>
    <w:uiPriority w:val="19"/>
    <w:rsid w:val="009131DE"/>
    <w:pPr>
      <w:numPr>
        <w:ilvl w:val="3"/>
      </w:numPr>
    </w:pPr>
  </w:style>
  <w:style w:type="paragraph" w:customStyle="1" w:styleId="ListAlpha6">
    <w:name w:val="List Alpha 6"/>
    <w:basedOn w:val="ListAlpha5"/>
    <w:uiPriority w:val="19"/>
    <w:rsid w:val="009131DE"/>
    <w:pPr>
      <w:numPr>
        <w:ilvl w:val="5"/>
      </w:numPr>
    </w:pPr>
  </w:style>
  <w:style w:type="paragraph" w:customStyle="1" w:styleId="ListAlpha5">
    <w:name w:val="List Alpha 5"/>
    <w:basedOn w:val="ListAlpha4"/>
    <w:uiPriority w:val="19"/>
    <w:rsid w:val="009131DE"/>
    <w:pPr>
      <w:numPr>
        <w:ilvl w:val="4"/>
      </w:numPr>
    </w:pPr>
  </w:style>
  <w:style w:type="paragraph" w:customStyle="1" w:styleId="TableHeading">
    <w:name w:val="Table Heading"/>
    <w:basedOn w:val="EESTabletextbody"/>
    <w:next w:val="BodyText"/>
    <w:link w:val="TableHeadingChar"/>
    <w:uiPriority w:val="3"/>
    <w:rsid w:val="009131DE"/>
    <w:pPr>
      <w:keepNext/>
    </w:pPr>
    <w:rPr>
      <w:b/>
      <w:bCs/>
    </w:rPr>
  </w:style>
  <w:style w:type="table" w:customStyle="1" w:styleId="BlueTable">
    <w:name w:val="Blue Table"/>
    <w:basedOn w:val="TableNormal"/>
    <w:uiPriority w:val="99"/>
    <w:rsid w:val="009131DE"/>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9131DE"/>
    <w:rPr>
      <w:b/>
      <w:bCs/>
      <w:sz w:val="18"/>
      <w:szCs w:val="18"/>
      <w:lang w:val="en-US"/>
    </w:rPr>
  </w:style>
  <w:style w:type="paragraph" w:customStyle="1" w:styleId="TableBullet0">
    <w:name w:val="Table Bullet"/>
    <w:basedOn w:val="Normal"/>
    <w:uiPriority w:val="4"/>
    <w:rsid w:val="009131DE"/>
    <w:pPr>
      <w:numPr>
        <w:numId w:val="12"/>
      </w:numPr>
      <w:spacing w:before="60" w:after="60"/>
    </w:pPr>
    <w:rPr>
      <w:rFonts w:cs="Times New Roman"/>
      <w:szCs w:val="24"/>
    </w:rPr>
  </w:style>
  <w:style w:type="numbering" w:customStyle="1" w:styleId="ListTableBullet">
    <w:name w:val="List_TableBullet"/>
    <w:uiPriority w:val="99"/>
    <w:rsid w:val="009131DE"/>
    <w:pPr>
      <w:numPr>
        <w:numId w:val="11"/>
      </w:numPr>
    </w:pPr>
  </w:style>
  <w:style w:type="paragraph" w:customStyle="1" w:styleId="TableBullet2">
    <w:name w:val="Table Bullet 2"/>
    <w:basedOn w:val="Normal"/>
    <w:uiPriority w:val="19"/>
    <w:rsid w:val="009131DE"/>
    <w:pPr>
      <w:numPr>
        <w:ilvl w:val="1"/>
        <w:numId w:val="47"/>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9131DE"/>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9131DE"/>
    <w:rPr>
      <w:rFonts w:ascii="Arial" w:eastAsiaTheme="minorHAnsi" w:hAnsi="Arial"/>
      <w:sz w:val="22"/>
      <w:szCs w:val="22"/>
      <w:lang w:val="en-US" w:eastAsia="en-US"/>
    </w:rPr>
  </w:style>
  <w:style w:type="paragraph" w:customStyle="1" w:styleId="AlphaList">
    <w:name w:val="Alpha_List"/>
    <w:basedOn w:val="Normal"/>
    <w:rsid w:val="009131DE"/>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3"/>
      </w:numPr>
      <w:tabs>
        <w:tab w:val="left" w:pos="964"/>
      </w:tabs>
    </w:pPr>
  </w:style>
  <w:style w:type="paragraph" w:customStyle="1" w:styleId="NumberedLev2">
    <w:name w:val="Numbered Lev2"/>
    <w:basedOn w:val="Normal"/>
    <w:semiHidden/>
    <w:rsid w:val="009131DE"/>
  </w:style>
  <w:style w:type="paragraph" w:customStyle="1" w:styleId="NumberedLev3">
    <w:name w:val="Numbered Lev3"/>
    <w:basedOn w:val="Normal"/>
    <w:semiHidden/>
    <w:rsid w:val="009131DE"/>
  </w:style>
  <w:style w:type="paragraph" w:customStyle="1" w:styleId="NumberedLev4">
    <w:name w:val="Numbered Lev4"/>
    <w:basedOn w:val="Normal"/>
    <w:semiHidden/>
    <w:rsid w:val="009131DE"/>
  </w:style>
  <w:style w:type="paragraph" w:customStyle="1" w:styleId="NumberedLev5">
    <w:name w:val="Numbered Lev5"/>
    <w:basedOn w:val="Normal"/>
    <w:semiHidden/>
    <w:rsid w:val="009131DE"/>
  </w:style>
  <w:style w:type="paragraph" w:customStyle="1" w:styleId="RestartAlphaList">
    <w:name w:val="RestartAlphaList"/>
    <w:basedOn w:val="Normal"/>
    <w:next w:val="Normal"/>
    <w:semiHidden/>
    <w:rsid w:val="009131DE"/>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9131DE"/>
    <w:pPr>
      <w:tabs>
        <w:tab w:val="right" w:pos="6804"/>
      </w:tabs>
    </w:pPr>
    <w:rPr>
      <w:rFonts w:eastAsiaTheme="minorHAnsi"/>
      <w:b w:val="0"/>
      <w:bCs w:val="0"/>
      <w:iCs w:val="0"/>
      <w:lang w:eastAsia="en-US"/>
    </w:rPr>
  </w:style>
  <w:style w:type="character" w:customStyle="1" w:styleId="Caption2Char">
    <w:name w:val="Caption 2 Char"/>
    <w:basedOn w:val="DefaultParagraphFont"/>
    <w:link w:val="Caption2"/>
    <w:rsid w:val="009131DE"/>
    <w:rPr>
      <w:rFonts w:eastAsiaTheme="minorHAnsi"/>
      <w:sz w:val="18"/>
      <w:szCs w:val="18"/>
      <w:lang w:val="en-US" w:eastAsia="en-US"/>
    </w:rPr>
  </w:style>
  <w:style w:type="paragraph" w:styleId="ListNumber">
    <w:name w:val="List Number"/>
    <w:basedOn w:val="Normal"/>
    <w:uiPriority w:val="99"/>
    <w:rsid w:val="009131DE"/>
    <w:pPr>
      <w:numPr>
        <w:numId w:val="16"/>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9131DE"/>
    <w:pPr>
      <w:numPr>
        <w:ilvl w:val="1"/>
        <w:numId w:val="16"/>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9131DE"/>
    <w:pPr>
      <w:numPr>
        <w:numId w:val="15"/>
      </w:numPr>
    </w:pPr>
  </w:style>
  <w:style w:type="paragraph" w:styleId="ListNumber2">
    <w:name w:val="List Number 2"/>
    <w:basedOn w:val="Normal"/>
    <w:uiPriority w:val="99"/>
    <w:rsid w:val="009131DE"/>
    <w:pPr>
      <w:ind w:left="357" w:hanging="357"/>
      <w:contextualSpacing/>
    </w:pPr>
  </w:style>
  <w:style w:type="table" w:customStyle="1" w:styleId="MTTable1">
    <w:name w:val="MT Table 1"/>
    <w:basedOn w:val="TableNormal"/>
    <w:uiPriority w:val="99"/>
    <w:rsid w:val="009131DE"/>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9131DE"/>
    <w:rPr>
      <w:rFonts w:ascii="BentonSans Medium" w:hAnsi="BentonSans Medium" w:cs="Arial"/>
      <w:color w:val="FFFFFF" w:themeColor="background1"/>
      <w:lang w:val="en-AU"/>
    </w:rPr>
  </w:style>
  <w:style w:type="paragraph" w:styleId="NoSpacing">
    <w:name w:val="No Spacing"/>
    <w:link w:val="NoSpacingChar"/>
    <w:uiPriority w:val="1"/>
    <w:rsid w:val="009131DE"/>
    <w:rPr>
      <w:rFonts w:eastAsiaTheme="minorEastAsia"/>
      <w:sz w:val="22"/>
      <w:szCs w:val="22"/>
      <w:lang w:val="en-US" w:eastAsia="en-US"/>
    </w:rPr>
  </w:style>
  <w:style w:type="paragraph" w:customStyle="1" w:styleId="DearName">
    <w:name w:val="Dear [Name]"/>
    <w:basedOn w:val="Normal"/>
    <w:rsid w:val="009131DE"/>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9131DE"/>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9131DE"/>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9131DE"/>
    <w:rPr>
      <w:rFonts w:asciiTheme="minorHAnsi" w:hAnsiTheme="minorHAnsi"/>
    </w:rPr>
  </w:style>
  <w:style w:type="paragraph" w:customStyle="1" w:styleId="FooterA3">
    <w:name w:val="Footer A3"/>
    <w:basedOn w:val="Footer"/>
    <w:rsid w:val="009131DE"/>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9131DE"/>
    <w:rPr>
      <w:rFonts w:ascii="ARS Maquette" w:hAnsi="ARS Maquette"/>
      <w:b/>
      <w:bCs/>
      <w:i w:val="0"/>
    </w:rPr>
  </w:style>
  <w:style w:type="paragraph" w:customStyle="1" w:styleId="HeaderBold">
    <w:name w:val="Header Bold"/>
    <w:basedOn w:val="Header"/>
    <w:rsid w:val="009131DE"/>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9131DE"/>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9131DE"/>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9131DE"/>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9131DE"/>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9131DE"/>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9131DE"/>
    <w:rPr>
      <w:rFonts w:eastAsiaTheme="minorHAnsi"/>
      <w:i/>
      <w:iCs/>
      <w:color w:val="000000" w:themeColor="text1"/>
      <w:sz w:val="22"/>
      <w:szCs w:val="20"/>
      <w:lang w:val="en-US" w:eastAsia="en-US"/>
    </w:rPr>
  </w:style>
  <w:style w:type="paragraph" w:styleId="TOCHeading">
    <w:name w:val="TOC Heading"/>
    <w:basedOn w:val="Normal"/>
    <w:next w:val="Normal"/>
    <w:uiPriority w:val="39"/>
    <w:rsid w:val="009131DE"/>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9131DE"/>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9131DE"/>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9131DE"/>
    <w:pPr>
      <w:numPr>
        <w:numId w:val="0"/>
      </w:numPr>
      <w:ind w:left="357" w:hanging="357"/>
    </w:pPr>
  </w:style>
  <w:style w:type="character" w:customStyle="1" w:styleId="EWBodyTextChar">
    <w:name w:val="EW Body Text Char"/>
    <w:basedOn w:val="DefaultParagraphFont"/>
    <w:link w:val="EWBodyText"/>
    <w:rsid w:val="009131DE"/>
    <w:rPr>
      <w:rFonts w:eastAsiaTheme="minorHAnsi"/>
      <w:sz w:val="22"/>
      <w:szCs w:val="20"/>
      <w:lang w:val="en-US" w:eastAsia="en-US"/>
    </w:rPr>
  </w:style>
  <w:style w:type="paragraph" w:customStyle="1" w:styleId="Source">
    <w:name w:val="Source"/>
    <w:basedOn w:val="Caption2"/>
    <w:next w:val="Normal"/>
    <w:link w:val="SourceChar"/>
    <w:rsid w:val="009131DE"/>
  </w:style>
  <w:style w:type="character" w:customStyle="1" w:styleId="SourceChar">
    <w:name w:val="Source Char"/>
    <w:basedOn w:val="Caption2Char"/>
    <w:link w:val="Source"/>
    <w:rsid w:val="009131DE"/>
    <w:rPr>
      <w:rFonts w:eastAsiaTheme="minorHAnsi"/>
      <w:sz w:val="18"/>
      <w:szCs w:val="18"/>
      <w:lang w:val="en-US" w:eastAsia="en-US"/>
    </w:rPr>
  </w:style>
  <w:style w:type="paragraph" w:customStyle="1" w:styleId="NextPage">
    <w:name w:val="Next Page"/>
    <w:basedOn w:val="Normal"/>
    <w:next w:val="Normal"/>
    <w:link w:val="NextPageChar"/>
    <w:qFormat/>
    <w:rsid w:val="009131DE"/>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9131DE"/>
    <w:rPr>
      <w:rFonts w:eastAsiaTheme="minorHAnsi"/>
      <w:sz w:val="22"/>
      <w:szCs w:val="20"/>
      <w:lang w:val="en-US" w:eastAsia="en-US"/>
    </w:rPr>
  </w:style>
  <w:style w:type="paragraph" w:styleId="List2">
    <w:name w:val="List 2"/>
    <w:basedOn w:val="Normal"/>
    <w:uiPriority w:val="99"/>
    <w:rsid w:val="009131DE"/>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9131DE"/>
    <w:pPr>
      <w:spacing w:after="0"/>
      <w:ind w:left="600" w:hanging="200"/>
    </w:pPr>
    <w:rPr>
      <w:rFonts w:eastAsiaTheme="minorHAnsi"/>
      <w:lang w:eastAsia="en-US"/>
    </w:rPr>
  </w:style>
  <w:style w:type="paragraph" w:styleId="List5">
    <w:name w:val="List 5"/>
    <w:basedOn w:val="Normal"/>
    <w:uiPriority w:val="99"/>
    <w:rsid w:val="009131DE"/>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9"/>
      </w:numPr>
    </w:pPr>
  </w:style>
  <w:style w:type="numbering" w:styleId="ArticleSection">
    <w:name w:val="Outline List 3"/>
    <w:basedOn w:val="NoList"/>
    <w:semiHidden/>
    <w:rsid w:val="00B4672E"/>
    <w:pPr>
      <w:numPr>
        <w:numId w:val="18"/>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9131DE"/>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20"/>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character" w:customStyle="1" w:styleId="normaltextrun">
    <w:name w:val="normaltextrun"/>
    <w:basedOn w:val="DefaultParagraphFont"/>
    <w:rsid w:val="00953968"/>
  </w:style>
  <w:style w:type="character" w:customStyle="1" w:styleId="eop">
    <w:name w:val="eop"/>
    <w:basedOn w:val="DefaultParagraphFont"/>
    <w:rsid w:val="00B56E8D"/>
  </w:style>
  <w:style w:type="paragraph" w:customStyle="1" w:styleId="RestartNumbering">
    <w:name w:val="Restart Numbering"/>
    <w:basedOn w:val="Normal"/>
    <w:next w:val="Normal"/>
    <w:semiHidden/>
    <w:rsid w:val="00E34136"/>
    <w:pPr>
      <w:numPr>
        <w:numId w:val="21"/>
      </w:numPr>
      <w:spacing w:after="160" w:line="259" w:lineRule="auto"/>
    </w:pPr>
    <w:rPr>
      <w:rFonts w:eastAsiaTheme="minorHAnsi"/>
      <w:sz w:val="2"/>
      <w:szCs w:val="22"/>
      <w:lang w:eastAsia="en-US"/>
    </w:rPr>
  </w:style>
  <w:style w:type="table" w:customStyle="1" w:styleId="Table-Style3">
    <w:name w:val="Table-Style3"/>
    <w:basedOn w:val="TableNormal"/>
    <w:rsid w:val="00E34136"/>
    <w:rPr>
      <w:rFonts w:ascii="Arial" w:hAnsi="Arial" w:cs="Times New Roman"/>
      <w:sz w:val="20"/>
      <w:szCs w:val="20"/>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BoldHeading">
    <w:name w:val="Bold_Heading"/>
    <w:basedOn w:val="Normal"/>
    <w:next w:val="Body"/>
    <w:rsid w:val="00E34136"/>
    <w:pPr>
      <w:keepNext/>
      <w:spacing w:before="200" w:line="280" w:lineRule="atLeast"/>
      <w:ind w:left="567"/>
    </w:pPr>
    <w:rPr>
      <w:rFonts w:ascii="Arial" w:eastAsiaTheme="minorHAnsi" w:hAnsi="Arial"/>
      <w:b/>
      <w:color w:val="0065A4"/>
      <w:sz w:val="20"/>
      <w:szCs w:val="22"/>
      <w:lang w:eastAsia="en-US"/>
    </w:rPr>
  </w:style>
  <w:style w:type="table" w:customStyle="1" w:styleId="Table-Style21">
    <w:name w:val="Table-Style21"/>
    <w:basedOn w:val="TableNormal"/>
    <w:rsid w:val="00E34136"/>
    <w:rPr>
      <w:rFonts w:ascii="Arial" w:hAnsi="Arial" w:cs="Times New Roman"/>
      <w:sz w:val="20"/>
      <w:szCs w:val="20"/>
    </w:r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B3C8E3"/>
    </w:tcPr>
    <w:tblStylePr w:type="firstRow">
      <w:pPr>
        <w:wordWrap/>
        <w:spacing w:beforeLines="0" w:before="60" w:beforeAutospacing="0" w:afterLines="0" w:after="60" w:afterAutospacing="0"/>
      </w:pPr>
      <w:rPr>
        <w:rFonts w:ascii="Arial" w:hAnsi="Arial"/>
        <w:b w:val="0"/>
        <w:color w:val="FFFFFF"/>
        <w:sz w:val="20"/>
      </w:rPr>
      <w:tblPr/>
      <w:tcPr>
        <w:shd w:val="clear" w:color="auto" w:fill="00599C"/>
      </w:tcPr>
    </w:tblStylePr>
    <w:tblStylePr w:type="firstCol">
      <w:rPr>
        <w:color w:val="auto"/>
      </w:rPr>
    </w:tblStylePr>
  </w:style>
  <w:style w:type="table" w:customStyle="1" w:styleId="TableGrid1">
    <w:name w:val="Table Grid1"/>
    <w:basedOn w:val="TableNormal"/>
    <w:next w:val="TableGrid"/>
    <w:uiPriority w:val="39"/>
    <w:rsid w:val="009131D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131DE"/>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1D1DC9"/>
    <w:rPr>
      <w:color w:val="605E5C"/>
      <w:shd w:val="clear" w:color="auto" w:fill="E1DFDD"/>
    </w:rPr>
  </w:style>
  <w:style w:type="paragraph" w:customStyle="1" w:styleId="Default">
    <w:name w:val="Default"/>
    <w:rsid w:val="009131DE"/>
    <w:pPr>
      <w:autoSpaceDE w:val="0"/>
      <w:autoSpaceDN w:val="0"/>
      <w:adjustRightInd w:val="0"/>
    </w:pPr>
    <w:rPr>
      <w:rFonts w:ascii="Calibri" w:hAnsi="Calibri" w:cs="Calibri"/>
      <w:color w:val="000000"/>
    </w:rPr>
  </w:style>
  <w:style w:type="paragraph" w:customStyle="1" w:styleId="StyleHeading1ChapterHeadingh1H-1ChapterHeading1ChapterHea">
    <w:name w:val="Style Heading 1Chapter Headingh1H-1Chapter Heading1Chapter Hea..."/>
    <w:basedOn w:val="Heading1"/>
    <w:rsid w:val="00FF1CE1"/>
    <w:rPr>
      <w:rFonts w:eastAsia="Times New Roman" w:cs="Times New Roman"/>
      <w:color w:val="auto"/>
      <w:szCs w:val="20"/>
    </w:rPr>
  </w:style>
  <w:style w:type="character" w:styleId="UnresolvedMention">
    <w:name w:val="Unresolved Mention"/>
    <w:basedOn w:val="DefaultParagraphFont"/>
    <w:uiPriority w:val="99"/>
    <w:semiHidden/>
    <w:unhideWhenUsed/>
    <w:rsid w:val="009131DE"/>
    <w:rPr>
      <w:color w:val="605E5C"/>
      <w:shd w:val="clear" w:color="auto" w:fill="E1DFDD"/>
    </w:rPr>
  </w:style>
  <w:style w:type="character" w:customStyle="1" w:styleId="highlight">
    <w:name w:val="highlight"/>
    <w:basedOn w:val="DefaultParagraphFont"/>
    <w:rsid w:val="003A249A"/>
  </w:style>
  <w:style w:type="paragraph" w:styleId="NormalWeb">
    <w:name w:val="Normal (Web)"/>
    <w:basedOn w:val="Normal"/>
    <w:uiPriority w:val="99"/>
    <w:unhideWhenUsed/>
    <w:rsid w:val="002E3CE5"/>
    <w:pPr>
      <w:spacing w:before="100" w:beforeAutospacing="1" w:after="100" w:afterAutospacing="1"/>
    </w:pPr>
    <w:rPr>
      <w:rFonts w:ascii="Times New Roman" w:hAnsi="Times New Roman" w:cs="Times New Roman"/>
      <w:sz w:val="24"/>
    </w:rPr>
  </w:style>
  <w:style w:type="table" w:styleId="GridTable1Light">
    <w:name w:val="Grid Table 1 Light"/>
    <w:basedOn w:val="TableNormal"/>
    <w:uiPriority w:val="46"/>
    <w:rsid w:val="00215AD7"/>
    <w:rPr>
      <w:rFonts w:eastAsiaTheme="minorHAns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7B4EC1"/>
    <w:pPr>
      <w:spacing w:before="100" w:beforeAutospacing="1" w:after="100" w:afterAutospacing="1"/>
    </w:pPr>
    <w:rPr>
      <w:rFonts w:ascii="Times New Roman" w:hAnsi="Times New Roman" w:cs="Times New Roman"/>
      <w:sz w:val="24"/>
    </w:rPr>
  </w:style>
  <w:style w:type="paragraph" w:customStyle="1" w:styleId="TableParagraph">
    <w:name w:val="Table Paragraph"/>
    <w:basedOn w:val="Normal"/>
    <w:uiPriority w:val="1"/>
    <w:qFormat/>
    <w:rsid w:val="00675508"/>
    <w:pPr>
      <w:widowControl w:val="0"/>
      <w:autoSpaceDE w:val="0"/>
      <w:autoSpaceDN w:val="0"/>
      <w:spacing w:before="80" w:after="0"/>
      <w:ind w:left="107"/>
    </w:pPr>
    <w:rPr>
      <w:rFonts w:ascii="Calibri" w:eastAsia="Calibri" w:hAnsi="Calibri" w:cs="Calibri"/>
      <w:szCs w:val="22"/>
      <w:lang w:eastAsia="en-US"/>
    </w:rPr>
  </w:style>
  <w:style w:type="character" w:customStyle="1" w:styleId="Italics">
    <w:name w:val="_Italics"/>
    <w:basedOn w:val="DefaultParagraphFont"/>
    <w:uiPriority w:val="4"/>
    <w:qFormat/>
    <w:rsid w:val="00AC5C06"/>
    <w:rPr>
      <w:b w:val="0"/>
      <w:i/>
    </w:rPr>
  </w:style>
  <w:style w:type="paragraph" w:customStyle="1" w:styleId="BodyBullet1">
    <w:name w:val="Body Bullet 1"/>
    <w:basedOn w:val="BodyText"/>
    <w:uiPriority w:val="1"/>
    <w:qFormat/>
    <w:rsid w:val="002B2DBF"/>
    <w:pPr>
      <w:keepLines/>
      <w:numPr>
        <w:numId w:val="26"/>
      </w:numPr>
      <w:tabs>
        <w:tab w:val="clear" w:pos="720"/>
        <w:tab w:val="num" w:pos="360"/>
      </w:tabs>
      <w:spacing w:line="240" w:lineRule="atLeast"/>
      <w:ind w:left="0" w:firstLine="0"/>
    </w:pPr>
    <w:rPr>
      <w:rFonts w:eastAsiaTheme="minorHAnsi" w:cstheme="minorBidi"/>
      <w:sz w:val="20"/>
      <w:szCs w:val="22"/>
    </w:rPr>
  </w:style>
  <w:style w:type="paragraph" w:customStyle="1" w:styleId="BodyBullet2">
    <w:name w:val="Body Bullet 2"/>
    <w:basedOn w:val="BodyBullet1"/>
    <w:uiPriority w:val="1"/>
    <w:qFormat/>
    <w:rsid w:val="002B2DBF"/>
    <w:pPr>
      <w:numPr>
        <w:ilvl w:val="1"/>
      </w:numPr>
      <w:tabs>
        <w:tab w:val="num" w:pos="360"/>
      </w:tabs>
    </w:pPr>
  </w:style>
  <w:style w:type="paragraph" w:customStyle="1" w:styleId="BodyBullet3">
    <w:name w:val="Body Bullet 3"/>
    <w:basedOn w:val="BodyBullet2"/>
    <w:uiPriority w:val="1"/>
    <w:qFormat/>
    <w:rsid w:val="002B2DBF"/>
    <w:pPr>
      <w:numPr>
        <w:ilvl w:val="2"/>
      </w:numPr>
      <w:tabs>
        <w:tab w:val="num" w:pos="360"/>
      </w:tabs>
    </w:pPr>
  </w:style>
  <w:style w:type="character" w:customStyle="1" w:styleId="findhit">
    <w:name w:val="findhit"/>
    <w:basedOn w:val="DefaultParagraphFont"/>
    <w:rsid w:val="00DB6FCE"/>
  </w:style>
  <w:style w:type="paragraph" w:customStyle="1" w:styleId="EESTabletextbody">
    <w:name w:val="EES Table text body"/>
    <w:basedOn w:val="Normal"/>
    <w:link w:val="EESTabletextbodyChar"/>
    <w:qFormat/>
    <w:rsid w:val="009131DE"/>
    <w:pPr>
      <w:spacing w:before="20" w:after="20"/>
      <w:contextualSpacing/>
    </w:pPr>
    <w:rPr>
      <w:sz w:val="18"/>
      <w:szCs w:val="18"/>
    </w:rPr>
  </w:style>
  <w:style w:type="character" w:customStyle="1" w:styleId="EESTabletextbodyChar">
    <w:name w:val="EES Table text body Char"/>
    <w:basedOn w:val="DefaultParagraphFont"/>
    <w:link w:val="EESTabletextbody"/>
    <w:rsid w:val="009131DE"/>
    <w:rPr>
      <w:sz w:val="18"/>
      <w:szCs w:val="18"/>
      <w:lang w:val="en-US"/>
    </w:rPr>
  </w:style>
  <w:style w:type="paragraph" w:customStyle="1" w:styleId="ListBullet1">
    <w:name w:val="List Bullet 1"/>
    <w:basedOn w:val="Normal"/>
    <w:semiHidden/>
    <w:rsid w:val="009131DE"/>
    <w:pPr>
      <w:numPr>
        <w:numId w:val="36"/>
      </w:numPr>
    </w:pPr>
  </w:style>
  <w:style w:type="numbering" w:customStyle="1" w:styleId="Bullets">
    <w:name w:val="Bullets"/>
    <w:uiPriority w:val="99"/>
    <w:rsid w:val="009131DE"/>
    <w:pPr>
      <w:numPr>
        <w:numId w:val="37"/>
      </w:numPr>
    </w:pPr>
  </w:style>
  <w:style w:type="table" w:customStyle="1" w:styleId="ReportTable1">
    <w:name w:val="Report Table1"/>
    <w:basedOn w:val="TableNormal"/>
    <w:next w:val="TableGrid"/>
    <w:rsid w:val="009131DE"/>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character" w:customStyle="1" w:styleId="TablebodytextChar">
    <w:name w:val="Table body text Char"/>
    <w:basedOn w:val="DefaultParagraphFont"/>
    <w:link w:val="Tablebodytext"/>
    <w:uiPriority w:val="4"/>
    <w:semiHidden/>
    <w:locked/>
    <w:rsid w:val="009131DE"/>
    <w:rPr>
      <w:rFonts w:ascii="Arial" w:hAnsi="Arial" w:cs="Arial"/>
      <w:sz w:val="18"/>
      <w:szCs w:val="20"/>
      <w:lang w:val="en-US"/>
    </w:rPr>
  </w:style>
  <w:style w:type="paragraph" w:customStyle="1" w:styleId="Tablebodytext">
    <w:name w:val="Table body text"/>
    <w:basedOn w:val="Normal"/>
    <w:link w:val="TablebodytextChar"/>
    <w:uiPriority w:val="4"/>
    <w:semiHidden/>
    <w:rsid w:val="009131DE"/>
    <w:pPr>
      <w:spacing w:before="60" w:after="60"/>
    </w:pPr>
    <w:rPr>
      <w:rFonts w:ascii="Arial" w:hAnsi="Arial" w:cs="Arial"/>
      <w:sz w:val="18"/>
    </w:rPr>
  </w:style>
  <w:style w:type="paragraph" w:customStyle="1" w:styleId="tableheading0">
    <w:name w:val="tableheading"/>
    <w:aliases w:val="xth"/>
    <w:basedOn w:val="TableText"/>
    <w:semiHidden/>
    <w:rsid w:val="009131DE"/>
    <w:pPr>
      <w:jc w:val="center"/>
    </w:pPr>
    <w:rPr>
      <w:b/>
    </w:rPr>
  </w:style>
  <w:style w:type="paragraph" w:customStyle="1" w:styleId="tablebullet1">
    <w:name w:val="tablebullet"/>
    <w:aliases w:val="xtb"/>
    <w:basedOn w:val="TableText"/>
    <w:semiHidden/>
    <w:rsid w:val="009131DE"/>
    <w:pPr>
      <w:ind w:left="170" w:hanging="170"/>
    </w:pPr>
  </w:style>
  <w:style w:type="character" w:customStyle="1" w:styleId="tabletextChar1">
    <w:name w:val="tabletext Char1"/>
    <w:aliases w:val="xtt Char1,tt Char"/>
    <w:link w:val="TableText"/>
    <w:locked/>
    <w:rsid w:val="009131DE"/>
    <w:rPr>
      <w:rFonts w:ascii="Arial" w:hAnsi="Arial" w:cs="Times New Roman"/>
      <w:sz w:val="18"/>
      <w:szCs w:val="20"/>
      <w:lang w:val="en-US" w:eastAsia="en-US"/>
    </w:rPr>
  </w:style>
  <w:style w:type="paragraph" w:customStyle="1" w:styleId="pf0">
    <w:name w:val="pf0"/>
    <w:basedOn w:val="Normal"/>
    <w:semiHidden/>
    <w:rsid w:val="009131DE"/>
    <w:pPr>
      <w:spacing w:before="100" w:beforeAutospacing="1" w:after="100" w:afterAutospacing="1"/>
    </w:pPr>
    <w:rPr>
      <w:rFonts w:ascii="Times New Roman" w:hAnsi="Times New Roman" w:cs="Times New Roman"/>
      <w:sz w:val="24"/>
    </w:rPr>
  </w:style>
  <w:style w:type="character" w:customStyle="1" w:styleId="cf11">
    <w:name w:val="cf11"/>
    <w:basedOn w:val="DefaultParagraphFont"/>
    <w:semiHidden/>
    <w:rsid w:val="009131DE"/>
    <w:rPr>
      <w:rFonts w:ascii="Segoe UI" w:hAnsi="Segoe UI" w:cs="Segoe UI" w:hint="default"/>
      <w:sz w:val="18"/>
      <w:szCs w:val="18"/>
    </w:rPr>
  </w:style>
  <w:style w:type="character" w:styleId="FollowedHyperlink">
    <w:name w:val="FollowedHyperlink"/>
    <w:basedOn w:val="DefaultParagraphFont"/>
    <w:semiHidden/>
    <w:unhideWhenUsed/>
    <w:rsid w:val="009131DE"/>
    <w:rPr>
      <w:color w:val="954F72" w:themeColor="followedHyperlink"/>
      <w:u w:val="single"/>
    </w:rPr>
  </w:style>
  <w:style w:type="character" w:customStyle="1" w:styleId="definitiondefinitionp6txw">
    <w:name w:val="definition_definition__p6txw"/>
    <w:basedOn w:val="DefaultParagraphFont"/>
    <w:semiHidden/>
    <w:rsid w:val="009131DE"/>
  </w:style>
  <w:style w:type="paragraph" w:customStyle="1" w:styleId="Pa8">
    <w:name w:val="Pa8"/>
    <w:basedOn w:val="Default"/>
    <w:next w:val="Default"/>
    <w:uiPriority w:val="99"/>
    <w:semiHidden/>
    <w:rsid w:val="009131DE"/>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9131DE"/>
    <w:pPr>
      <w:numPr>
        <w:numId w:val="45"/>
      </w:numPr>
      <w:spacing w:before="0" w:after="60"/>
      <w:ind w:left="714" w:hanging="357"/>
      <w:contextualSpacing w:val="0"/>
    </w:pPr>
  </w:style>
  <w:style w:type="character" w:customStyle="1" w:styleId="EESBullet1Char">
    <w:name w:val="EES Bullet 1 Char"/>
    <w:basedOn w:val="DefaultParagraphFont"/>
    <w:link w:val="EESBullet1"/>
    <w:locked/>
    <w:rsid w:val="009131DE"/>
    <w:rPr>
      <w:sz w:val="22"/>
      <w:szCs w:val="20"/>
      <w:lang w:val="en-US"/>
    </w:rPr>
  </w:style>
  <w:style w:type="paragraph" w:customStyle="1" w:styleId="Tablebullet">
    <w:name w:val="Table bullet"/>
    <w:basedOn w:val="ListBullet"/>
    <w:semiHidden/>
    <w:rsid w:val="009131DE"/>
    <w:pPr>
      <w:numPr>
        <w:numId w:val="46"/>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9131DE"/>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9131DE"/>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9131DE"/>
    <w:rPr>
      <w:rFonts w:eastAsiaTheme="minorEastAsia"/>
      <w:sz w:val="22"/>
      <w:szCs w:val="22"/>
      <w:lang w:val="en-US" w:eastAsia="en-US"/>
    </w:rPr>
  </w:style>
  <w:style w:type="table" w:styleId="TableGridLight">
    <w:name w:val="Grid Table Light"/>
    <w:basedOn w:val="TableNormal"/>
    <w:uiPriority w:val="40"/>
    <w:rsid w:val="009131D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9131DE"/>
    <w:pPr>
      <w:keepNext/>
      <w:spacing w:before="20" w:after="20"/>
      <w:contextualSpacing/>
    </w:pPr>
    <w:rPr>
      <w:b/>
      <w:sz w:val="18"/>
    </w:rPr>
  </w:style>
  <w:style w:type="character" w:customStyle="1" w:styleId="TabletextChar0">
    <w:name w:val="Table text Char"/>
    <w:basedOn w:val="DefaultParagraphFont"/>
    <w:link w:val="Tabletext0"/>
    <w:semiHidden/>
    <w:rsid w:val="009131DE"/>
    <w:rPr>
      <w:b/>
      <w:sz w:val="18"/>
      <w:szCs w:val="20"/>
      <w:lang w:val="en-US"/>
    </w:rPr>
  </w:style>
  <w:style w:type="paragraph" w:customStyle="1" w:styleId="EESHeader4">
    <w:name w:val="EES Header 4"/>
    <w:basedOn w:val="Heading4"/>
    <w:uiPriority w:val="9"/>
    <w:qFormat/>
    <w:rsid w:val="009131DE"/>
    <w:pPr>
      <w:numPr>
        <w:ilvl w:val="0"/>
        <w:numId w:val="0"/>
      </w:numPr>
    </w:pPr>
  </w:style>
  <w:style w:type="paragraph" w:customStyle="1" w:styleId="EESBullet2">
    <w:name w:val="EES Bullet 2"/>
    <w:basedOn w:val="Bullet1"/>
    <w:qFormat/>
    <w:rsid w:val="009131DE"/>
    <w:pPr>
      <w:numPr>
        <w:numId w:val="48"/>
      </w:numPr>
      <w:spacing w:before="0" w:after="60"/>
      <w:ind w:left="1134" w:hanging="357"/>
    </w:pPr>
  </w:style>
  <w:style w:type="paragraph" w:customStyle="1" w:styleId="EESListAlpha">
    <w:name w:val="EES List Alpha"/>
    <w:basedOn w:val="Normal"/>
    <w:qFormat/>
    <w:rsid w:val="009131DE"/>
    <w:pPr>
      <w:numPr>
        <w:numId w:val="39"/>
      </w:numPr>
      <w:spacing w:before="60" w:after="60" w:line="250" w:lineRule="auto"/>
      <w:ind w:hanging="425"/>
    </w:pPr>
  </w:style>
  <w:style w:type="paragraph" w:customStyle="1" w:styleId="EESListNum">
    <w:name w:val="EES List Num"/>
    <w:basedOn w:val="Normal"/>
    <w:qFormat/>
    <w:rsid w:val="009131DE"/>
    <w:pPr>
      <w:numPr>
        <w:numId w:val="38"/>
      </w:numPr>
      <w:spacing w:before="60" w:after="60" w:line="250" w:lineRule="auto"/>
      <w:ind w:hanging="425"/>
    </w:pPr>
  </w:style>
  <w:style w:type="paragraph" w:customStyle="1" w:styleId="EESBulletLevel3">
    <w:name w:val="EES Bullet Level 3"/>
    <w:basedOn w:val="EESBullet2"/>
    <w:qFormat/>
    <w:rsid w:val="009131DE"/>
    <w:pPr>
      <w:numPr>
        <w:ilvl w:val="1"/>
        <w:numId w:val="49"/>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1715">
      <w:bodyDiv w:val="1"/>
      <w:marLeft w:val="0"/>
      <w:marRight w:val="0"/>
      <w:marTop w:val="0"/>
      <w:marBottom w:val="0"/>
      <w:divBdr>
        <w:top w:val="none" w:sz="0" w:space="0" w:color="auto"/>
        <w:left w:val="none" w:sz="0" w:space="0" w:color="auto"/>
        <w:bottom w:val="none" w:sz="0" w:space="0" w:color="auto"/>
        <w:right w:val="none" w:sz="0" w:space="0" w:color="auto"/>
      </w:divBdr>
    </w:div>
    <w:div w:id="8798395">
      <w:bodyDiv w:val="1"/>
      <w:marLeft w:val="0"/>
      <w:marRight w:val="0"/>
      <w:marTop w:val="0"/>
      <w:marBottom w:val="0"/>
      <w:divBdr>
        <w:top w:val="none" w:sz="0" w:space="0" w:color="auto"/>
        <w:left w:val="none" w:sz="0" w:space="0" w:color="auto"/>
        <w:bottom w:val="none" w:sz="0" w:space="0" w:color="auto"/>
        <w:right w:val="none" w:sz="0" w:space="0" w:color="auto"/>
      </w:divBdr>
    </w:div>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1658315">
      <w:bodyDiv w:val="1"/>
      <w:marLeft w:val="0"/>
      <w:marRight w:val="0"/>
      <w:marTop w:val="0"/>
      <w:marBottom w:val="0"/>
      <w:divBdr>
        <w:top w:val="none" w:sz="0" w:space="0" w:color="auto"/>
        <w:left w:val="none" w:sz="0" w:space="0" w:color="auto"/>
        <w:bottom w:val="none" w:sz="0" w:space="0" w:color="auto"/>
        <w:right w:val="none" w:sz="0" w:space="0" w:color="auto"/>
      </w:divBdr>
      <w:divsChild>
        <w:div w:id="872965894">
          <w:marLeft w:val="0"/>
          <w:marRight w:val="0"/>
          <w:marTop w:val="0"/>
          <w:marBottom w:val="0"/>
          <w:divBdr>
            <w:top w:val="none" w:sz="0" w:space="0" w:color="auto"/>
            <w:left w:val="none" w:sz="0" w:space="0" w:color="auto"/>
            <w:bottom w:val="none" w:sz="0" w:space="0" w:color="auto"/>
            <w:right w:val="none" w:sz="0" w:space="0" w:color="auto"/>
          </w:divBdr>
        </w:div>
        <w:div w:id="1945989680">
          <w:marLeft w:val="0"/>
          <w:marRight w:val="0"/>
          <w:marTop w:val="0"/>
          <w:marBottom w:val="0"/>
          <w:divBdr>
            <w:top w:val="none" w:sz="0" w:space="0" w:color="auto"/>
            <w:left w:val="none" w:sz="0" w:space="0" w:color="auto"/>
            <w:bottom w:val="none" w:sz="0" w:space="0" w:color="auto"/>
            <w:right w:val="none" w:sz="0" w:space="0" w:color="auto"/>
          </w:divBdr>
        </w:div>
      </w:divsChild>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0311935">
      <w:bodyDiv w:val="1"/>
      <w:marLeft w:val="0"/>
      <w:marRight w:val="0"/>
      <w:marTop w:val="0"/>
      <w:marBottom w:val="0"/>
      <w:divBdr>
        <w:top w:val="none" w:sz="0" w:space="0" w:color="auto"/>
        <w:left w:val="none" w:sz="0" w:space="0" w:color="auto"/>
        <w:bottom w:val="none" w:sz="0" w:space="0" w:color="auto"/>
        <w:right w:val="none" w:sz="0" w:space="0" w:color="auto"/>
      </w:divBdr>
      <w:divsChild>
        <w:div w:id="427308802">
          <w:marLeft w:val="0"/>
          <w:marRight w:val="0"/>
          <w:marTop w:val="0"/>
          <w:marBottom w:val="0"/>
          <w:divBdr>
            <w:top w:val="none" w:sz="0" w:space="0" w:color="auto"/>
            <w:left w:val="none" w:sz="0" w:space="0" w:color="auto"/>
            <w:bottom w:val="none" w:sz="0" w:space="0" w:color="auto"/>
            <w:right w:val="none" w:sz="0" w:space="0" w:color="auto"/>
          </w:divBdr>
          <w:divsChild>
            <w:div w:id="942954132">
              <w:marLeft w:val="0"/>
              <w:marRight w:val="0"/>
              <w:marTop w:val="0"/>
              <w:marBottom w:val="0"/>
              <w:divBdr>
                <w:top w:val="none" w:sz="0" w:space="0" w:color="auto"/>
                <w:left w:val="none" w:sz="0" w:space="0" w:color="auto"/>
                <w:bottom w:val="none" w:sz="0" w:space="0" w:color="auto"/>
                <w:right w:val="none" w:sz="0" w:space="0" w:color="auto"/>
              </w:divBdr>
            </w:div>
            <w:div w:id="1199273477">
              <w:marLeft w:val="0"/>
              <w:marRight w:val="0"/>
              <w:marTop w:val="0"/>
              <w:marBottom w:val="0"/>
              <w:divBdr>
                <w:top w:val="none" w:sz="0" w:space="0" w:color="auto"/>
                <w:left w:val="none" w:sz="0" w:space="0" w:color="auto"/>
                <w:bottom w:val="none" w:sz="0" w:space="0" w:color="auto"/>
                <w:right w:val="none" w:sz="0" w:space="0" w:color="auto"/>
              </w:divBdr>
            </w:div>
            <w:div w:id="1405954141">
              <w:marLeft w:val="0"/>
              <w:marRight w:val="0"/>
              <w:marTop w:val="0"/>
              <w:marBottom w:val="0"/>
              <w:divBdr>
                <w:top w:val="none" w:sz="0" w:space="0" w:color="auto"/>
                <w:left w:val="none" w:sz="0" w:space="0" w:color="auto"/>
                <w:bottom w:val="none" w:sz="0" w:space="0" w:color="auto"/>
                <w:right w:val="none" w:sz="0" w:space="0" w:color="auto"/>
              </w:divBdr>
            </w:div>
            <w:div w:id="1494448388">
              <w:marLeft w:val="0"/>
              <w:marRight w:val="0"/>
              <w:marTop w:val="0"/>
              <w:marBottom w:val="0"/>
              <w:divBdr>
                <w:top w:val="none" w:sz="0" w:space="0" w:color="auto"/>
                <w:left w:val="none" w:sz="0" w:space="0" w:color="auto"/>
                <w:bottom w:val="none" w:sz="0" w:space="0" w:color="auto"/>
                <w:right w:val="none" w:sz="0" w:space="0" w:color="auto"/>
              </w:divBdr>
            </w:div>
            <w:div w:id="2102023556">
              <w:marLeft w:val="0"/>
              <w:marRight w:val="0"/>
              <w:marTop w:val="0"/>
              <w:marBottom w:val="0"/>
              <w:divBdr>
                <w:top w:val="none" w:sz="0" w:space="0" w:color="auto"/>
                <w:left w:val="none" w:sz="0" w:space="0" w:color="auto"/>
                <w:bottom w:val="none" w:sz="0" w:space="0" w:color="auto"/>
                <w:right w:val="none" w:sz="0" w:space="0" w:color="auto"/>
              </w:divBdr>
            </w:div>
          </w:divsChild>
        </w:div>
        <w:div w:id="946961042">
          <w:marLeft w:val="0"/>
          <w:marRight w:val="0"/>
          <w:marTop w:val="0"/>
          <w:marBottom w:val="0"/>
          <w:divBdr>
            <w:top w:val="none" w:sz="0" w:space="0" w:color="auto"/>
            <w:left w:val="none" w:sz="0" w:space="0" w:color="auto"/>
            <w:bottom w:val="none" w:sz="0" w:space="0" w:color="auto"/>
            <w:right w:val="none" w:sz="0" w:space="0" w:color="auto"/>
          </w:divBdr>
        </w:div>
        <w:div w:id="1404445009">
          <w:marLeft w:val="0"/>
          <w:marRight w:val="0"/>
          <w:marTop w:val="0"/>
          <w:marBottom w:val="0"/>
          <w:divBdr>
            <w:top w:val="none" w:sz="0" w:space="0" w:color="auto"/>
            <w:left w:val="none" w:sz="0" w:space="0" w:color="auto"/>
            <w:bottom w:val="none" w:sz="0" w:space="0" w:color="auto"/>
            <w:right w:val="none" w:sz="0" w:space="0" w:color="auto"/>
          </w:divBdr>
          <w:divsChild>
            <w:div w:id="213197325">
              <w:marLeft w:val="0"/>
              <w:marRight w:val="0"/>
              <w:marTop w:val="0"/>
              <w:marBottom w:val="0"/>
              <w:divBdr>
                <w:top w:val="none" w:sz="0" w:space="0" w:color="auto"/>
                <w:left w:val="none" w:sz="0" w:space="0" w:color="auto"/>
                <w:bottom w:val="none" w:sz="0" w:space="0" w:color="auto"/>
                <w:right w:val="none" w:sz="0" w:space="0" w:color="auto"/>
              </w:divBdr>
            </w:div>
            <w:div w:id="224998110">
              <w:marLeft w:val="0"/>
              <w:marRight w:val="0"/>
              <w:marTop w:val="0"/>
              <w:marBottom w:val="0"/>
              <w:divBdr>
                <w:top w:val="none" w:sz="0" w:space="0" w:color="auto"/>
                <w:left w:val="none" w:sz="0" w:space="0" w:color="auto"/>
                <w:bottom w:val="none" w:sz="0" w:space="0" w:color="auto"/>
                <w:right w:val="none" w:sz="0" w:space="0" w:color="auto"/>
              </w:divBdr>
            </w:div>
            <w:div w:id="1543860459">
              <w:marLeft w:val="0"/>
              <w:marRight w:val="0"/>
              <w:marTop w:val="0"/>
              <w:marBottom w:val="0"/>
              <w:divBdr>
                <w:top w:val="none" w:sz="0" w:space="0" w:color="auto"/>
                <w:left w:val="none" w:sz="0" w:space="0" w:color="auto"/>
                <w:bottom w:val="none" w:sz="0" w:space="0" w:color="auto"/>
                <w:right w:val="none" w:sz="0" w:space="0" w:color="auto"/>
              </w:divBdr>
            </w:div>
            <w:div w:id="1687905249">
              <w:marLeft w:val="0"/>
              <w:marRight w:val="0"/>
              <w:marTop w:val="0"/>
              <w:marBottom w:val="0"/>
              <w:divBdr>
                <w:top w:val="none" w:sz="0" w:space="0" w:color="auto"/>
                <w:left w:val="none" w:sz="0" w:space="0" w:color="auto"/>
                <w:bottom w:val="none" w:sz="0" w:space="0" w:color="auto"/>
                <w:right w:val="none" w:sz="0" w:space="0" w:color="auto"/>
              </w:divBdr>
            </w:div>
          </w:divsChild>
        </w:div>
        <w:div w:id="1500924106">
          <w:marLeft w:val="0"/>
          <w:marRight w:val="0"/>
          <w:marTop w:val="0"/>
          <w:marBottom w:val="0"/>
          <w:divBdr>
            <w:top w:val="none" w:sz="0" w:space="0" w:color="auto"/>
            <w:left w:val="none" w:sz="0" w:space="0" w:color="auto"/>
            <w:bottom w:val="none" w:sz="0" w:space="0" w:color="auto"/>
            <w:right w:val="none" w:sz="0" w:space="0" w:color="auto"/>
          </w:divBdr>
        </w:div>
        <w:div w:id="1640450925">
          <w:marLeft w:val="0"/>
          <w:marRight w:val="0"/>
          <w:marTop w:val="0"/>
          <w:marBottom w:val="0"/>
          <w:divBdr>
            <w:top w:val="none" w:sz="0" w:space="0" w:color="auto"/>
            <w:left w:val="none" w:sz="0" w:space="0" w:color="auto"/>
            <w:bottom w:val="none" w:sz="0" w:space="0" w:color="auto"/>
            <w:right w:val="none" w:sz="0" w:space="0" w:color="auto"/>
          </w:divBdr>
        </w:div>
      </w:divsChild>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054795">
      <w:bodyDiv w:val="1"/>
      <w:marLeft w:val="0"/>
      <w:marRight w:val="0"/>
      <w:marTop w:val="0"/>
      <w:marBottom w:val="0"/>
      <w:divBdr>
        <w:top w:val="none" w:sz="0" w:space="0" w:color="auto"/>
        <w:left w:val="none" w:sz="0" w:space="0" w:color="auto"/>
        <w:bottom w:val="none" w:sz="0" w:space="0" w:color="auto"/>
        <w:right w:val="none" w:sz="0" w:space="0" w:color="auto"/>
      </w:divBdr>
      <w:divsChild>
        <w:div w:id="253052730">
          <w:marLeft w:val="0"/>
          <w:marRight w:val="0"/>
          <w:marTop w:val="0"/>
          <w:marBottom w:val="0"/>
          <w:divBdr>
            <w:top w:val="none" w:sz="0" w:space="0" w:color="auto"/>
            <w:left w:val="none" w:sz="0" w:space="0" w:color="auto"/>
            <w:bottom w:val="none" w:sz="0" w:space="0" w:color="auto"/>
            <w:right w:val="none" w:sz="0" w:space="0" w:color="auto"/>
          </w:divBdr>
          <w:divsChild>
            <w:div w:id="118499378">
              <w:marLeft w:val="0"/>
              <w:marRight w:val="0"/>
              <w:marTop w:val="0"/>
              <w:marBottom w:val="0"/>
              <w:divBdr>
                <w:top w:val="none" w:sz="0" w:space="0" w:color="auto"/>
                <w:left w:val="none" w:sz="0" w:space="0" w:color="auto"/>
                <w:bottom w:val="none" w:sz="0" w:space="0" w:color="auto"/>
                <w:right w:val="none" w:sz="0" w:space="0" w:color="auto"/>
              </w:divBdr>
            </w:div>
            <w:div w:id="281154955">
              <w:marLeft w:val="0"/>
              <w:marRight w:val="0"/>
              <w:marTop w:val="0"/>
              <w:marBottom w:val="0"/>
              <w:divBdr>
                <w:top w:val="none" w:sz="0" w:space="0" w:color="auto"/>
                <w:left w:val="none" w:sz="0" w:space="0" w:color="auto"/>
                <w:bottom w:val="none" w:sz="0" w:space="0" w:color="auto"/>
                <w:right w:val="none" w:sz="0" w:space="0" w:color="auto"/>
              </w:divBdr>
            </w:div>
            <w:div w:id="1589654395">
              <w:marLeft w:val="0"/>
              <w:marRight w:val="0"/>
              <w:marTop w:val="0"/>
              <w:marBottom w:val="0"/>
              <w:divBdr>
                <w:top w:val="none" w:sz="0" w:space="0" w:color="auto"/>
                <w:left w:val="none" w:sz="0" w:space="0" w:color="auto"/>
                <w:bottom w:val="none" w:sz="0" w:space="0" w:color="auto"/>
                <w:right w:val="none" w:sz="0" w:space="0" w:color="auto"/>
              </w:divBdr>
            </w:div>
          </w:divsChild>
        </w:div>
        <w:div w:id="343166874">
          <w:marLeft w:val="0"/>
          <w:marRight w:val="0"/>
          <w:marTop w:val="0"/>
          <w:marBottom w:val="0"/>
          <w:divBdr>
            <w:top w:val="none" w:sz="0" w:space="0" w:color="auto"/>
            <w:left w:val="none" w:sz="0" w:space="0" w:color="auto"/>
            <w:bottom w:val="none" w:sz="0" w:space="0" w:color="auto"/>
            <w:right w:val="none" w:sz="0" w:space="0" w:color="auto"/>
          </w:divBdr>
          <w:divsChild>
            <w:div w:id="1308513163">
              <w:marLeft w:val="0"/>
              <w:marRight w:val="0"/>
              <w:marTop w:val="0"/>
              <w:marBottom w:val="0"/>
              <w:divBdr>
                <w:top w:val="none" w:sz="0" w:space="0" w:color="auto"/>
                <w:left w:val="none" w:sz="0" w:space="0" w:color="auto"/>
                <w:bottom w:val="none" w:sz="0" w:space="0" w:color="auto"/>
                <w:right w:val="none" w:sz="0" w:space="0" w:color="auto"/>
              </w:divBdr>
            </w:div>
            <w:div w:id="1308701695">
              <w:marLeft w:val="0"/>
              <w:marRight w:val="0"/>
              <w:marTop w:val="0"/>
              <w:marBottom w:val="0"/>
              <w:divBdr>
                <w:top w:val="none" w:sz="0" w:space="0" w:color="auto"/>
                <w:left w:val="none" w:sz="0" w:space="0" w:color="auto"/>
                <w:bottom w:val="none" w:sz="0" w:space="0" w:color="auto"/>
                <w:right w:val="none" w:sz="0" w:space="0" w:color="auto"/>
              </w:divBdr>
            </w:div>
            <w:div w:id="1608583144">
              <w:marLeft w:val="0"/>
              <w:marRight w:val="0"/>
              <w:marTop w:val="0"/>
              <w:marBottom w:val="0"/>
              <w:divBdr>
                <w:top w:val="none" w:sz="0" w:space="0" w:color="auto"/>
                <w:left w:val="none" w:sz="0" w:space="0" w:color="auto"/>
                <w:bottom w:val="none" w:sz="0" w:space="0" w:color="auto"/>
                <w:right w:val="none" w:sz="0" w:space="0" w:color="auto"/>
              </w:divBdr>
            </w:div>
            <w:div w:id="1736734624">
              <w:marLeft w:val="0"/>
              <w:marRight w:val="0"/>
              <w:marTop w:val="0"/>
              <w:marBottom w:val="0"/>
              <w:divBdr>
                <w:top w:val="none" w:sz="0" w:space="0" w:color="auto"/>
                <w:left w:val="none" w:sz="0" w:space="0" w:color="auto"/>
                <w:bottom w:val="none" w:sz="0" w:space="0" w:color="auto"/>
                <w:right w:val="none" w:sz="0" w:space="0" w:color="auto"/>
              </w:divBdr>
            </w:div>
            <w:div w:id="1816557122">
              <w:marLeft w:val="0"/>
              <w:marRight w:val="0"/>
              <w:marTop w:val="0"/>
              <w:marBottom w:val="0"/>
              <w:divBdr>
                <w:top w:val="none" w:sz="0" w:space="0" w:color="auto"/>
                <w:left w:val="none" w:sz="0" w:space="0" w:color="auto"/>
                <w:bottom w:val="none" w:sz="0" w:space="0" w:color="auto"/>
                <w:right w:val="none" w:sz="0" w:space="0" w:color="auto"/>
              </w:divBdr>
            </w:div>
          </w:divsChild>
        </w:div>
        <w:div w:id="353924066">
          <w:marLeft w:val="0"/>
          <w:marRight w:val="0"/>
          <w:marTop w:val="0"/>
          <w:marBottom w:val="0"/>
          <w:divBdr>
            <w:top w:val="none" w:sz="0" w:space="0" w:color="auto"/>
            <w:left w:val="none" w:sz="0" w:space="0" w:color="auto"/>
            <w:bottom w:val="none" w:sz="0" w:space="0" w:color="auto"/>
            <w:right w:val="none" w:sz="0" w:space="0" w:color="auto"/>
          </w:divBdr>
        </w:div>
        <w:div w:id="1256400556">
          <w:marLeft w:val="0"/>
          <w:marRight w:val="0"/>
          <w:marTop w:val="0"/>
          <w:marBottom w:val="0"/>
          <w:divBdr>
            <w:top w:val="none" w:sz="0" w:space="0" w:color="auto"/>
            <w:left w:val="none" w:sz="0" w:space="0" w:color="auto"/>
            <w:bottom w:val="none" w:sz="0" w:space="0" w:color="auto"/>
            <w:right w:val="none" w:sz="0" w:space="0" w:color="auto"/>
          </w:divBdr>
        </w:div>
        <w:div w:id="1377656634">
          <w:marLeft w:val="0"/>
          <w:marRight w:val="0"/>
          <w:marTop w:val="0"/>
          <w:marBottom w:val="0"/>
          <w:divBdr>
            <w:top w:val="none" w:sz="0" w:space="0" w:color="auto"/>
            <w:left w:val="none" w:sz="0" w:space="0" w:color="auto"/>
            <w:bottom w:val="none" w:sz="0" w:space="0" w:color="auto"/>
            <w:right w:val="none" w:sz="0" w:space="0" w:color="auto"/>
          </w:divBdr>
        </w:div>
        <w:div w:id="1381200443">
          <w:marLeft w:val="0"/>
          <w:marRight w:val="0"/>
          <w:marTop w:val="0"/>
          <w:marBottom w:val="0"/>
          <w:divBdr>
            <w:top w:val="none" w:sz="0" w:space="0" w:color="auto"/>
            <w:left w:val="none" w:sz="0" w:space="0" w:color="auto"/>
            <w:bottom w:val="none" w:sz="0" w:space="0" w:color="auto"/>
            <w:right w:val="none" w:sz="0" w:space="0" w:color="auto"/>
          </w:divBdr>
          <w:divsChild>
            <w:div w:id="961687631">
              <w:marLeft w:val="0"/>
              <w:marRight w:val="0"/>
              <w:marTop w:val="0"/>
              <w:marBottom w:val="0"/>
              <w:divBdr>
                <w:top w:val="none" w:sz="0" w:space="0" w:color="auto"/>
                <w:left w:val="none" w:sz="0" w:space="0" w:color="auto"/>
                <w:bottom w:val="none" w:sz="0" w:space="0" w:color="auto"/>
                <w:right w:val="none" w:sz="0" w:space="0" w:color="auto"/>
              </w:divBdr>
            </w:div>
            <w:div w:id="1044449700">
              <w:marLeft w:val="0"/>
              <w:marRight w:val="0"/>
              <w:marTop w:val="0"/>
              <w:marBottom w:val="0"/>
              <w:divBdr>
                <w:top w:val="none" w:sz="0" w:space="0" w:color="auto"/>
                <w:left w:val="none" w:sz="0" w:space="0" w:color="auto"/>
                <w:bottom w:val="none" w:sz="0" w:space="0" w:color="auto"/>
                <w:right w:val="none" w:sz="0" w:space="0" w:color="auto"/>
              </w:divBdr>
            </w:div>
            <w:div w:id="1360159359">
              <w:marLeft w:val="0"/>
              <w:marRight w:val="0"/>
              <w:marTop w:val="0"/>
              <w:marBottom w:val="0"/>
              <w:divBdr>
                <w:top w:val="none" w:sz="0" w:space="0" w:color="auto"/>
                <w:left w:val="none" w:sz="0" w:space="0" w:color="auto"/>
                <w:bottom w:val="none" w:sz="0" w:space="0" w:color="auto"/>
                <w:right w:val="none" w:sz="0" w:space="0" w:color="auto"/>
              </w:divBdr>
            </w:div>
            <w:div w:id="1860436210">
              <w:marLeft w:val="0"/>
              <w:marRight w:val="0"/>
              <w:marTop w:val="0"/>
              <w:marBottom w:val="0"/>
              <w:divBdr>
                <w:top w:val="none" w:sz="0" w:space="0" w:color="auto"/>
                <w:left w:val="none" w:sz="0" w:space="0" w:color="auto"/>
                <w:bottom w:val="none" w:sz="0" w:space="0" w:color="auto"/>
                <w:right w:val="none" w:sz="0" w:space="0" w:color="auto"/>
              </w:divBdr>
            </w:div>
          </w:divsChild>
        </w:div>
        <w:div w:id="1792746020">
          <w:marLeft w:val="0"/>
          <w:marRight w:val="0"/>
          <w:marTop w:val="0"/>
          <w:marBottom w:val="0"/>
          <w:divBdr>
            <w:top w:val="none" w:sz="0" w:space="0" w:color="auto"/>
            <w:left w:val="none" w:sz="0" w:space="0" w:color="auto"/>
            <w:bottom w:val="none" w:sz="0" w:space="0" w:color="auto"/>
            <w:right w:val="none" w:sz="0" w:space="0" w:color="auto"/>
          </w:divBdr>
        </w:div>
        <w:div w:id="1816676875">
          <w:marLeft w:val="0"/>
          <w:marRight w:val="0"/>
          <w:marTop w:val="0"/>
          <w:marBottom w:val="0"/>
          <w:divBdr>
            <w:top w:val="none" w:sz="0" w:space="0" w:color="auto"/>
            <w:left w:val="none" w:sz="0" w:space="0" w:color="auto"/>
            <w:bottom w:val="none" w:sz="0" w:space="0" w:color="auto"/>
            <w:right w:val="none" w:sz="0" w:space="0" w:color="auto"/>
          </w:divBdr>
        </w:div>
        <w:div w:id="1881744901">
          <w:marLeft w:val="0"/>
          <w:marRight w:val="0"/>
          <w:marTop w:val="0"/>
          <w:marBottom w:val="0"/>
          <w:divBdr>
            <w:top w:val="none" w:sz="0" w:space="0" w:color="auto"/>
            <w:left w:val="none" w:sz="0" w:space="0" w:color="auto"/>
            <w:bottom w:val="none" w:sz="0" w:space="0" w:color="auto"/>
            <w:right w:val="none" w:sz="0" w:space="0" w:color="auto"/>
          </w:divBdr>
          <w:divsChild>
            <w:div w:id="1359503540">
              <w:marLeft w:val="0"/>
              <w:marRight w:val="0"/>
              <w:marTop w:val="0"/>
              <w:marBottom w:val="0"/>
              <w:divBdr>
                <w:top w:val="none" w:sz="0" w:space="0" w:color="auto"/>
                <w:left w:val="none" w:sz="0" w:space="0" w:color="auto"/>
                <w:bottom w:val="none" w:sz="0" w:space="0" w:color="auto"/>
                <w:right w:val="none" w:sz="0" w:space="0" w:color="auto"/>
              </w:divBdr>
            </w:div>
            <w:div w:id="1787578640">
              <w:marLeft w:val="0"/>
              <w:marRight w:val="0"/>
              <w:marTop w:val="0"/>
              <w:marBottom w:val="0"/>
              <w:divBdr>
                <w:top w:val="none" w:sz="0" w:space="0" w:color="auto"/>
                <w:left w:val="none" w:sz="0" w:space="0" w:color="auto"/>
                <w:bottom w:val="none" w:sz="0" w:space="0" w:color="auto"/>
                <w:right w:val="none" w:sz="0" w:space="0" w:color="auto"/>
              </w:divBdr>
            </w:div>
            <w:div w:id="2026711326">
              <w:marLeft w:val="0"/>
              <w:marRight w:val="0"/>
              <w:marTop w:val="0"/>
              <w:marBottom w:val="0"/>
              <w:divBdr>
                <w:top w:val="none" w:sz="0" w:space="0" w:color="auto"/>
                <w:left w:val="none" w:sz="0" w:space="0" w:color="auto"/>
                <w:bottom w:val="none" w:sz="0" w:space="0" w:color="auto"/>
                <w:right w:val="none" w:sz="0" w:space="0" w:color="auto"/>
              </w:divBdr>
            </w:div>
            <w:div w:id="2132549334">
              <w:marLeft w:val="0"/>
              <w:marRight w:val="0"/>
              <w:marTop w:val="0"/>
              <w:marBottom w:val="0"/>
              <w:divBdr>
                <w:top w:val="none" w:sz="0" w:space="0" w:color="auto"/>
                <w:left w:val="none" w:sz="0" w:space="0" w:color="auto"/>
                <w:bottom w:val="none" w:sz="0" w:space="0" w:color="auto"/>
                <w:right w:val="none" w:sz="0" w:space="0" w:color="auto"/>
              </w:divBdr>
            </w:div>
          </w:divsChild>
        </w:div>
        <w:div w:id="2021660773">
          <w:marLeft w:val="0"/>
          <w:marRight w:val="0"/>
          <w:marTop w:val="0"/>
          <w:marBottom w:val="0"/>
          <w:divBdr>
            <w:top w:val="none" w:sz="0" w:space="0" w:color="auto"/>
            <w:left w:val="none" w:sz="0" w:space="0" w:color="auto"/>
            <w:bottom w:val="none" w:sz="0" w:space="0" w:color="auto"/>
            <w:right w:val="none" w:sz="0" w:space="0" w:color="auto"/>
          </w:divBdr>
          <w:divsChild>
            <w:div w:id="634066660">
              <w:marLeft w:val="0"/>
              <w:marRight w:val="0"/>
              <w:marTop w:val="0"/>
              <w:marBottom w:val="0"/>
              <w:divBdr>
                <w:top w:val="none" w:sz="0" w:space="0" w:color="auto"/>
                <w:left w:val="none" w:sz="0" w:space="0" w:color="auto"/>
                <w:bottom w:val="none" w:sz="0" w:space="0" w:color="auto"/>
                <w:right w:val="none" w:sz="0" w:space="0" w:color="auto"/>
              </w:divBdr>
            </w:div>
            <w:div w:id="701321806">
              <w:marLeft w:val="0"/>
              <w:marRight w:val="0"/>
              <w:marTop w:val="0"/>
              <w:marBottom w:val="0"/>
              <w:divBdr>
                <w:top w:val="none" w:sz="0" w:space="0" w:color="auto"/>
                <w:left w:val="none" w:sz="0" w:space="0" w:color="auto"/>
                <w:bottom w:val="none" w:sz="0" w:space="0" w:color="auto"/>
                <w:right w:val="none" w:sz="0" w:space="0" w:color="auto"/>
              </w:divBdr>
            </w:div>
            <w:div w:id="930970757">
              <w:marLeft w:val="0"/>
              <w:marRight w:val="0"/>
              <w:marTop w:val="0"/>
              <w:marBottom w:val="0"/>
              <w:divBdr>
                <w:top w:val="none" w:sz="0" w:space="0" w:color="auto"/>
                <w:left w:val="none" w:sz="0" w:space="0" w:color="auto"/>
                <w:bottom w:val="none" w:sz="0" w:space="0" w:color="auto"/>
                <w:right w:val="none" w:sz="0" w:space="0" w:color="auto"/>
              </w:divBdr>
            </w:div>
            <w:div w:id="1184325618">
              <w:marLeft w:val="0"/>
              <w:marRight w:val="0"/>
              <w:marTop w:val="0"/>
              <w:marBottom w:val="0"/>
              <w:divBdr>
                <w:top w:val="none" w:sz="0" w:space="0" w:color="auto"/>
                <w:left w:val="none" w:sz="0" w:space="0" w:color="auto"/>
                <w:bottom w:val="none" w:sz="0" w:space="0" w:color="auto"/>
                <w:right w:val="none" w:sz="0" w:space="0" w:color="auto"/>
              </w:divBdr>
            </w:div>
            <w:div w:id="20421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49195220">
      <w:bodyDiv w:val="1"/>
      <w:marLeft w:val="0"/>
      <w:marRight w:val="0"/>
      <w:marTop w:val="0"/>
      <w:marBottom w:val="0"/>
      <w:divBdr>
        <w:top w:val="none" w:sz="0" w:space="0" w:color="auto"/>
        <w:left w:val="none" w:sz="0" w:space="0" w:color="auto"/>
        <w:bottom w:val="none" w:sz="0" w:space="0" w:color="auto"/>
        <w:right w:val="none" w:sz="0" w:space="0" w:color="auto"/>
      </w:divBdr>
      <w:divsChild>
        <w:div w:id="182939526">
          <w:marLeft w:val="0"/>
          <w:marRight w:val="0"/>
          <w:marTop w:val="0"/>
          <w:marBottom w:val="0"/>
          <w:divBdr>
            <w:top w:val="none" w:sz="0" w:space="0" w:color="auto"/>
            <w:left w:val="none" w:sz="0" w:space="0" w:color="auto"/>
            <w:bottom w:val="none" w:sz="0" w:space="0" w:color="auto"/>
            <w:right w:val="none" w:sz="0" w:space="0" w:color="auto"/>
          </w:divBdr>
          <w:divsChild>
            <w:div w:id="195506491">
              <w:marLeft w:val="0"/>
              <w:marRight w:val="0"/>
              <w:marTop w:val="0"/>
              <w:marBottom w:val="0"/>
              <w:divBdr>
                <w:top w:val="none" w:sz="0" w:space="0" w:color="auto"/>
                <w:left w:val="none" w:sz="0" w:space="0" w:color="auto"/>
                <w:bottom w:val="none" w:sz="0" w:space="0" w:color="auto"/>
                <w:right w:val="none" w:sz="0" w:space="0" w:color="auto"/>
              </w:divBdr>
            </w:div>
            <w:div w:id="903955514">
              <w:marLeft w:val="0"/>
              <w:marRight w:val="0"/>
              <w:marTop w:val="0"/>
              <w:marBottom w:val="0"/>
              <w:divBdr>
                <w:top w:val="none" w:sz="0" w:space="0" w:color="auto"/>
                <w:left w:val="none" w:sz="0" w:space="0" w:color="auto"/>
                <w:bottom w:val="none" w:sz="0" w:space="0" w:color="auto"/>
                <w:right w:val="none" w:sz="0" w:space="0" w:color="auto"/>
              </w:divBdr>
            </w:div>
          </w:divsChild>
        </w:div>
        <w:div w:id="1307977715">
          <w:marLeft w:val="0"/>
          <w:marRight w:val="0"/>
          <w:marTop w:val="0"/>
          <w:marBottom w:val="0"/>
          <w:divBdr>
            <w:top w:val="none" w:sz="0" w:space="0" w:color="auto"/>
            <w:left w:val="none" w:sz="0" w:space="0" w:color="auto"/>
            <w:bottom w:val="none" w:sz="0" w:space="0" w:color="auto"/>
            <w:right w:val="none" w:sz="0" w:space="0" w:color="auto"/>
          </w:divBdr>
          <w:divsChild>
            <w:div w:id="111635415">
              <w:marLeft w:val="0"/>
              <w:marRight w:val="0"/>
              <w:marTop w:val="0"/>
              <w:marBottom w:val="0"/>
              <w:divBdr>
                <w:top w:val="none" w:sz="0" w:space="0" w:color="auto"/>
                <w:left w:val="none" w:sz="0" w:space="0" w:color="auto"/>
                <w:bottom w:val="none" w:sz="0" w:space="0" w:color="auto"/>
                <w:right w:val="none" w:sz="0" w:space="0" w:color="auto"/>
              </w:divBdr>
            </w:div>
            <w:div w:id="409548953">
              <w:marLeft w:val="0"/>
              <w:marRight w:val="0"/>
              <w:marTop w:val="0"/>
              <w:marBottom w:val="0"/>
              <w:divBdr>
                <w:top w:val="none" w:sz="0" w:space="0" w:color="auto"/>
                <w:left w:val="none" w:sz="0" w:space="0" w:color="auto"/>
                <w:bottom w:val="none" w:sz="0" w:space="0" w:color="auto"/>
                <w:right w:val="none" w:sz="0" w:space="0" w:color="auto"/>
              </w:divBdr>
            </w:div>
            <w:div w:id="1227958828">
              <w:marLeft w:val="0"/>
              <w:marRight w:val="0"/>
              <w:marTop w:val="0"/>
              <w:marBottom w:val="0"/>
              <w:divBdr>
                <w:top w:val="none" w:sz="0" w:space="0" w:color="auto"/>
                <w:left w:val="none" w:sz="0" w:space="0" w:color="auto"/>
                <w:bottom w:val="none" w:sz="0" w:space="0" w:color="auto"/>
                <w:right w:val="none" w:sz="0" w:space="0" w:color="auto"/>
              </w:divBdr>
            </w:div>
            <w:div w:id="15201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377973693">
      <w:bodyDiv w:val="1"/>
      <w:marLeft w:val="0"/>
      <w:marRight w:val="0"/>
      <w:marTop w:val="0"/>
      <w:marBottom w:val="0"/>
      <w:divBdr>
        <w:top w:val="none" w:sz="0" w:space="0" w:color="auto"/>
        <w:left w:val="none" w:sz="0" w:space="0" w:color="auto"/>
        <w:bottom w:val="none" w:sz="0" w:space="0" w:color="auto"/>
        <w:right w:val="none" w:sz="0" w:space="0" w:color="auto"/>
      </w:divBdr>
      <w:divsChild>
        <w:div w:id="850949890">
          <w:marLeft w:val="0"/>
          <w:marRight w:val="0"/>
          <w:marTop w:val="0"/>
          <w:marBottom w:val="0"/>
          <w:divBdr>
            <w:top w:val="none" w:sz="0" w:space="0" w:color="auto"/>
            <w:left w:val="none" w:sz="0" w:space="0" w:color="auto"/>
            <w:bottom w:val="none" w:sz="0" w:space="0" w:color="auto"/>
            <w:right w:val="none" w:sz="0" w:space="0" w:color="auto"/>
          </w:divBdr>
        </w:div>
        <w:div w:id="1098477379">
          <w:marLeft w:val="0"/>
          <w:marRight w:val="0"/>
          <w:marTop w:val="0"/>
          <w:marBottom w:val="0"/>
          <w:divBdr>
            <w:top w:val="none" w:sz="0" w:space="0" w:color="auto"/>
            <w:left w:val="none" w:sz="0" w:space="0" w:color="auto"/>
            <w:bottom w:val="none" w:sz="0" w:space="0" w:color="auto"/>
            <w:right w:val="none" w:sz="0" w:space="0" w:color="auto"/>
          </w:divBdr>
        </w:div>
      </w:divsChild>
    </w:div>
    <w:div w:id="434907026">
      <w:bodyDiv w:val="1"/>
      <w:marLeft w:val="0"/>
      <w:marRight w:val="0"/>
      <w:marTop w:val="0"/>
      <w:marBottom w:val="0"/>
      <w:divBdr>
        <w:top w:val="none" w:sz="0" w:space="0" w:color="auto"/>
        <w:left w:val="none" w:sz="0" w:space="0" w:color="auto"/>
        <w:bottom w:val="none" w:sz="0" w:space="0" w:color="auto"/>
        <w:right w:val="none" w:sz="0" w:space="0" w:color="auto"/>
      </w:divBdr>
      <w:divsChild>
        <w:div w:id="75054290">
          <w:marLeft w:val="0"/>
          <w:marRight w:val="0"/>
          <w:marTop w:val="0"/>
          <w:marBottom w:val="0"/>
          <w:divBdr>
            <w:top w:val="none" w:sz="0" w:space="0" w:color="auto"/>
            <w:left w:val="none" w:sz="0" w:space="0" w:color="auto"/>
            <w:bottom w:val="none" w:sz="0" w:space="0" w:color="auto"/>
            <w:right w:val="none" w:sz="0" w:space="0" w:color="auto"/>
          </w:divBdr>
          <w:divsChild>
            <w:div w:id="513567808">
              <w:marLeft w:val="0"/>
              <w:marRight w:val="0"/>
              <w:marTop w:val="0"/>
              <w:marBottom w:val="0"/>
              <w:divBdr>
                <w:top w:val="none" w:sz="0" w:space="0" w:color="auto"/>
                <w:left w:val="none" w:sz="0" w:space="0" w:color="auto"/>
                <w:bottom w:val="none" w:sz="0" w:space="0" w:color="auto"/>
                <w:right w:val="none" w:sz="0" w:space="0" w:color="auto"/>
              </w:divBdr>
            </w:div>
          </w:divsChild>
        </w:div>
        <w:div w:id="102773883">
          <w:marLeft w:val="0"/>
          <w:marRight w:val="0"/>
          <w:marTop w:val="0"/>
          <w:marBottom w:val="0"/>
          <w:divBdr>
            <w:top w:val="none" w:sz="0" w:space="0" w:color="auto"/>
            <w:left w:val="none" w:sz="0" w:space="0" w:color="auto"/>
            <w:bottom w:val="none" w:sz="0" w:space="0" w:color="auto"/>
            <w:right w:val="none" w:sz="0" w:space="0" w:color="auto"/>
          </w:divBdr>
          <w:divsChild>
            <w:div w:id="778263098">
              <w:marLeft w:val="0"/>
              <w:marRight w:val="0"/>
              <w:marTop w:val="0"/>
              <w:marBottom w:val="0"/>
              <w:divBdr>
                <w:top w:val="none" w:sz="0" w:space="0" w:color="auto"/>
                <w:left w:val="none" w:sz="0" w:space="0" w:color="auto"/>
                <w:bottom w:val="none" w:sz="0" w:space="0" w:color="auto"/>
                <w:right w:val="none" w:sz="0" w:space="0" w:color="auto"/>
              </w:divBdr>
            </w:div>
          </w:divsChild>
        </w:div>
        <w:div w:id="388000377">
          <w:marLeft w:val="0"/>
          <w:marRight w:val="0"/>
          <w:marTop w:val="0"/>
          <w:marBottom w:val="0"/>
          <w:divBdr>
            <w:top w:val="none" w:sz="0" w:space="0" w:color="auto"/>
            <w:left w:val="none" w:sz="0" w:space="0" w:color="auto"/>
            <w:bottom w:val="none" w:sz="0" w:space="0" w:color="auto"/>
            <w:right w:val="none" w:sz="0" w:space="0" w:color="auto"/>
          </w:divBdr>
          <w:divsChild>
            <w:div w:id="1853373922">
              <w:marLeft w:val="0"/>
              <w:marRight w:val="0"/>
              <w:marTop w:val="0"/>
              <w:marBottom w:val="0"/>
              <w:divBdr>
                <w:top w:val="none" w:sz="0" w:space="0" w:color="auto"/>
                <w:left w:val="none" w:sz="0" w:space="0" w:color="auto"/>
                <w:bottom w:val="none" w:sz="0" w:space="0" w:color="auto"/>
                <w:right w:val="none" w:sz="0" w:space="0" w:color="auto"/>
              </w:divBdr>
            </w:div>
          </w:divsChild>
        </w:div>
        <w:div w:id="514346242">
          <w:marLeft w:val="0"/>
          <w:marRight w:val="0"/>
          <w:marTop w:val="0"/>
          <w:marBottom w:val="0"/>
          <w:divBdr>
            <w:top w:val="none" w:sz="0" w:space="0" w:color="auto"/>
            <w:left w:val="none" w:sz="0" w:space="0" w:color="auto"/>
            <w:bottom w:val="none" w:sz="0" w:space="0" w:color="auto"/>
            <w:right w:val="none" w:sz="0" w:space="0" w:color="auto"/>
          </w:divBdr>
          <w:divsChild>
            <w:div w:id="2035645039">
              <w:marLeft w:val="0"/>
              <w:marRight w:val="0"/>
              <w:marTop w:val="0"/>
              <w:marBottom w:val="0"/>
              <w:divBdr>
                <w:top w:val="none" w:sz="0" w:space="0" w:color="auto"/>
                <w:left w:val="none" w:sz="0" w:space="0" w:color="auto"/>
                <w:bottom w:val="none" w:sz="0" w:space="0" w:color="auto"/>
                <w:right w:val="none" w:sz="0" w:space="0" w:color="auto"/>
              </w:divBdr>
            </w:div>
          </w:divsChild>
        </w:div>
        <w:div w:id="531461970">
          <w:marLeft w:val="0"/>
          <w:marRight w:val="0"/>
          <w:marTop w:val="0"/>
          <w:marBottom w:val="0"/>
          <w:divBdr>
            <w:top w:val="none" w:sz="0" w:space="0" w:color="auto"/>
            <w:left w:val="none" w:sz="0" w:space="0" w:color="auto"/>
            <w:bottom w:val="none" w:sz="0" w:space="0" w:color="auto"/>
            <w:right w:val="none" w:sz="0" w:space="0" w:color="auto"/>
          </w:divBdr>
          <w:divsChild>
            <w:div w:id="82074021">
              <w:marLeft w:val="0"/>
              <w:marRight w:val="0"/>
              <w:marTop w:val="0"/>
              <w:marBottom w:val="0"/>
              <w:divBdr>
                <w:top w:val="none" w:sz="0" w:space="0" w:color="auto"/>
                <w:left w:val="none" w:sz="0" w:space="0" w:color="auto"/>
                <w:bottom w:val="none" w:sz="0" w:space="0" w:color="auto"/>
                <w:right w:val="none" w:sz="0" w:space="0" w:color="auto"/>
              </w:divBdr>
            </w:div>
          </w:divsChild>
        </w:div>
        <w:div w:id="639577859">
          <w:marLeft w:val="0"/>
          <w:marRight w:val="0"/>
          <w:marTop w:val="0"/>
          <w:marBottom w:val="0"/>
          <w:divBdr>
            <w:top w:val="none" w:sz="0" w:space="0" w:color="auto"/>
            <w:left w:val="none" w:sz="0" w:space="0" w:color="auto"/>
            <w:bottom w:val="none" w:sz="0" w:space="0" w:color="auto"/>
            <w:right w:val="none" w:sz="0" w:space="0" w:color="auto"/>
          </w:divBdr>
          <w:divsChild>
            <w:div w:id="852768432">
              <w:marLeft w:val="0"/>
              <w:marRight w:val="0"/>
              <w:marTop w:val="0"/>
              <w:marBottom w:val="0"/>
              <w:divBdr>
                <w:top w:val="none" w:sz="0" w:space="0" w:color="auto"/>
                <w:left w:val="none" w:sz="0" w:space="0" w:color="auto"/>
                <w:bottom w:val="none" w:sz="0" w:space="0" w:color="auto"/>
                <w:right w:val="none" w:sz="0" w:space="0" w:color="auto"/>
              </w:divBdr>
            </w:div>
          </w:divsChild>
        </w:div>
        <w:div w:id="691960817">
          <w:marLeft w:val="0"/>
          <w:marRight w:val="0"/>
          <w:marTop w:val="0"/>
          <w:marBottom w:val="0"/>
          <w:divBdr>
            <w:top w:val="none" w:sz="0" w:space="0" w:color="auto"/>
            <w:left w:val="none" w:sz="0" w:space="0" w:color="auto"/>
            <w:bottom w:val="none" w:sz="0" w:space="0" w:color="auto"/>
            <w:right w:val="none" w:sz="0" w:space="0" w:color="auto"/>
          </w:divBdr>
          <w:divsChild>
            <w:div w:id="1732725322">
              <w:marLeft w:val="0"/>
              <w:marRight w:val="0"/>
              <w:marTop w:val="0"/>
              <w:marBottom w:val="0"/>
              <w:divBdr>
                <w:top w:val="none" w:sz="0" w:space="0" w:color="auto"/>
                <w:left w:val="none" w:sz="0" w:space="0" w:color="auto"/>
                <w:bottom w:val="none" w:sz="0" w:space="0" w:color="auto"/>
                <w:right w:val="none" w:sz="0" w:space="0" w:color="auto"/>
              </w:divBdr>
            </w:div>
          </w:divsChild>
        </w:div>
        <w:div w:id="916744813">
          <w:marLeft w:val="0"/>
          <w:marRight w:val="0"/>
          <w:marTop w:val="0"/>
          <w:marBottom w:val="0"/>
          <w:divBdr>
            <w:top w:val="none" w:sz="0" w:space="0" w:color="auto"/>
            <w:left w:val="none" w:sz="0" w:space="0" w:color="auto"/>
            <w:bottom w:val="none" w:sz="0" w:space="0" w:color="auto"/>
            <w:right w:val="none" w:sz="0" w:space="0" w:color="auto"/>
          </w:divBdr>
          <w:divsChild>
            <w:div w:id="133259282">
              <w:marLeft w:val="0"/>
              <w:marRight w:val="0"/>
              <w:marTop w:val="0"/>
              <w:marBottom w:val="0"/>
              <w:divBdr>
                <w:top w:val="none" w:sz="0" w:space="0" w:color="auto"/>
                <w:left w:val="none" w:sz="0" w:space="0" w:color="auto"/>
                <w:bottom w:val="none" w:sz="0" w:space="0" w:color="auto"/>
                <w:right w:val="none" w:sz="0" w:space="0" w:color="auto"/>
              </w:divBdr>
            </w:div>
          </w:divsChild>
        </w:div>
        <w:div w:id="927926122">
          <w:marLeft w:val="0"/>
          <w:marRight w:val="0"/>
          <w:marTop w:val="0"/>
          <w:marBottom w:val="0"/>
          <w:divBdr>
            <w:top w:val="none" w:sz="0" w:space="0" w:color="auto"/>
            <w:left w:val="none" w:sz="0" w:space="0" w:color="auto"/>
            <w:bottom w:val="none" w:sz="0" w:space="0" w:color="auto"/>
            <w:right w:val="none" w:sz="0" w:space="0" w:color="auto"/>
          </w:divBdr>
          <w:divsChild>
            <w:div w:id="512957013">
              <w:marLeft w:val="0"/>
              <w:marRight w:val="0"/>
              <w:marTop w:val="0"/>
              <w:marBottom w:val="0"/>
              <w:divBdr>
                <w:top w:val="none" w:sz="0" w:space="0" w:color="auto"/>
                <w:left w:val="none" w:sz="0" w:space="0" w:color="auto"/>
                <w:bottom w:val="none" w:sz="0" w:space="0" w:color="auto"/>
                <w:right w:val="none" w:sz="0" w:space="0" w:color="auto"/>
              </w:divBdr>
            </w:div>
          </w:divsChild>
        </w:div>
        <w:div w:id="946233305">
          <w:marLeft w:val="0"/>
          <w:marRight w:val="0"/>
          <w:marTop w:val="0"/>
          <w:marBottom w:val="0"/>
          <w:divBdr>
            <w:top w:val="none" w:sz="0" w:space="0" w:color="auto"/>
            <w:left w:val="none" w:sz="0" w:space="0" w:color="auto"/>
            <w:bottom w:val="none" w:sz="0" w:space="0" w:color="auto"/>
            <w:right w:val="none" w:sz="0" w:space="0" w:color="auto"/>
          </w:divBdr>
          <w:divsChild>
            <w:div w:id="1225726125">
              <w:marLeft w:val="0"/>
              <w:marRight w:val="0"/>
              <w:marTop w:val="0"/>
              <w:marBottom w:val="0"/>
              <w:divBdr>
                <w:top w:val="none" w:sz="0" w:space="0" w:color="auto"/>
                <w:left w:val="none" w:sz="0" w:space="0" w:color="auto"/>
                <w:bottom w:val="none" w:sz="0" w:space="0" w:color="auto"/>
                <w:right w:val="none" w:sz="0" w:space="0" w:color="auto"/>
              </w:divBdr>
            </w:div>
          </w:divsChild>
        </w:div>
        <w:div w:id="1280188209">
          <w:marLeft w:val="0"/>
          <w:marRight w:val="0"/>
          <w:marTop w:val="0"/>
          <w:marBottom w:val="0"/>
          <w:divBdr>
            <w:top w:val="none" w:sz="0" w:space="0" w:color="auto"/>
            <w:left w:val="none" w:sz="0" w:space="0" w:color="auto"/>
            <w:bottom w:val="none" w:sz="0" w:space="0" w:color="auto"/>
            <w:right w:val="none" w:sz="0" w:space="0" w:color="auto"/>
          </w:divBdr>
          <w:divsChild>
            <w:div w:id="2117673498">
              <w:marLeft w:val="0"/>
              <w:marRight w:val="0"/>
              <w:marTop w:val="0"/>
              <w:marBottom w:val="0"/>
              <w:divBdr>
                <w:top w:val="none" w:sz="0" w:space="0" w:color="auto"/>
                <w:left w:val="none" w:sz="0" w:space="0" w:color="auto"/>
                <w:bottom w:val="none" w:sz="0" w:space="0" w:color="auto"/>
                <w:right w:val="none" w:sz="0" w:space="0" w:color="auto"/>
              </w:divBdr>
            </w:div>
          </w:divsChild>
        </w:div>
        <w:div w:id="1427385552">
          <w:marLeft w:val="0"/>
          <w:marRight w:val="0"/>
          <w:marTop w:val="0"/>
          <w:marBottom w:val="0"/>
          <w:divBdr>
            <w:top w:val="none" w:sz="0" w:space="0" w:color="auto"/>
            <w:left w:val="none" w:sz="0" w:space="0" w:color="auto"/>
            <w:bottom w:val="none" w:sz="0" w:space="0" w:color="auto"/>
            <w:right w:val="none" w:sz="0" w:space="0" w:color="auto"/>
          </w:divBdr>
          <w:divsChild>
            <w:div w:id="504631793">
              <w:marLeft w:val="0"/>
              <w:marRight w:val="0"/>
              <w:marTop w:val="0"/>
              <w:marBottom w:val="0"/>
              <w:divBdr>
                <w:top w:val="none" w:sz="0" w:space="0" w:color="auto"/>
                <w:left w:val="none" w:sz="0" w:space="0" w:color="auto"/>
                <w:bottom w:val="none" w:sz="0" w:space="0" w:color="auto"/>
                <w:right w:val="none" w:sz="0" w:space="0" w:color="auto"/>
              </w:divBdr>
            </w:div>
          </w:divsChild>
        </w:div>
        <w:div w:id="1636717550">
          <w:marLeft w:val="0"/>
          <w:marRight w:val="0"/>
          <w:marTop w:val="0"/>
          <w:marBottom w:val="0"/>
          <w:divBdr>
            <w:top w:val="none" w:sz="0" w:space="0" w:color="auto"/>
            <w:left w:val="none" w:sz="0" w:space="0" w:color="auto"/>
            <w:bottom w:val="none" w:sz="0" w:space="0" w:color="auto"/>
            <w:right w:val="none" w:sz="0" w:space="0" w:color="auto"/>
          </w:divBdr>
          <w:divsChild>
            <w:div w:id="1384258491">
              <w:marLeft w:val="0"/>
              <w:marRight w:val="0"/>
              <w:marTop w:val="0"/>
              <w:marBottom w:val="0"/>
              <w:divBdr>
                <w:top w:val="none" w:sz="0" w:space="0" w:color="auto"/>
                <w:left w:val="none" w:sz="0" w:space="0" w:color="auto"/>
                <w:bottom w:val="none" w:sz="0" w:space="0" w:color="auto"/>
                <w:right w:val="none" w:sz="0" w:space="0" w:color="auto"/>
              </w:divBdr>
            </w:div>
          </w:divsChild>
        </w:div>
        <w:div w:id="1848250379">
          <w:marLeft w:val="0"/>
          <w:marRight w:val="0"/>
          <w:marTop w:val="0"/>
          <w:marBottom w:val="0"/>
          <w:divBdr>
            <w:top w:val="none" w:sz="0" w:space="0" w:color="auto"/>
            <w:left w:val="none" w:sz="0" w:space="0" w:color="auto"/>
            <w:bottom w:val="none" w:sz="0" w:space="0" w:color="auto"/>
            <w:right w:val="none" w:sz="0" w:space="0" w:color="auto"/>
          </w:divBdr>
          <w:divsChild>
            <w:div w:id="847254242">
              <w:marLeft w:val="0"/>
              <w:marRight w:val="0"/>
              <w:marTop w:val="0"/>
              <w:marBottom w:val="0"/>
              <w:divBdr>
                <w:top w:val="none" w:sz="0" w:space="0" w:color="auto"/>
                <w:left w:val="none" w:sz="0" w:space="0" w:color="auto"/>
                <w:bottom w:val="none" w:sz="0" w:space="0" w:color="auto"/>
                <w:right w:val="none" w:sz="0" w:space="0" w:color="auto"/>
              </w:divBdr>
            </w:div>
          </w:divsChild>
        </w:div>
        <w:div w:id="1894542378">
          <w:marLeft w:val="0"/>
          <w:marRight w:val="0"/>
          <w:marTop w:val="0"/>
          <w:marBottom w:val="0"/>
          <w:divBdr>
            <w:top w:val="none" w:sz="0" w:space="0" w:color="auto"/>
            <w:left w:val="none" w:sz="0" w:space="0" w:color="auto"/>
            <w:bottom w:val="none" w:sz="0" w:space="0" w:color="auto"/>
            <w:right w:val="none" w:sz="0" w:space="0" w:color="auto"/>
          </w:divBdr>
          <w:divsChild>
            <w:div w:id="1916625416">
              <w:marLeft w:val="0"/>
              <w:marRight w:val="0"/>
              <w:marTop w:val="0"/>
              <w:marBottom w:val="0"/>
              <w:divBdr>
                <w:top w:val="none" w:sz="0" w:space="0" w:color="auto"/>
                <w:left w:val="none" w:sz="0" w:space="0" w:color="auto"/>
                <w:bottom w:val="none" w:sz="0" w:space="0" w:color="auto"/>
                <w:right w:val="none" w:sz="0" w:space="0" w:color="auto"/>
              </w:divBdr>
            </w:div>
          </w:divsChild>
        </w:div>
        <w:div w:id="1920403353">
          <w:marLeft w:val="0"/>
          <w:marRight w:val="0"/>
          <w:marTop w:val="0"/>
          <w:marBottom w:val="0"/>
          <w:divBdr>
            <w:top w:val="none" w:sz="0" w:space="0" w:color="auto"/>
            <w:left w:val="none" w:sz="0" w:space="0" w:color="auto"/>
            <w:bottom w:val="none" w:sz="0" w:space="0" w:color="auto"/>
            <w:right w:val="none" w:sz="0" w:space="0" w:color="auto"/>
          </w:divBdr>
          <w:divsChild>
            <w:div w:id="11794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564689">
      <w:bodyDiv w:val="1"/>
      <w:marLeft w:val="0"/>
      <w:marRight w:val="0"/>
      <w:marTop w:val="0"/>
      <w:marBottom w:val="0"/>
      <w:divBdr>
        <w:top w:val="none" w:sz="0" w:space="0" w:color="auto"/>
        <w:left w:val="none" w:sz="0" w:space="0" w:color="auto"/>
        <w:bottom w:val="none" w:sz="0" w:space="0" w:color="auto"/>
        <w:right w:val="none" w:sz="0" w:space="0" w:color="auto"/>
      </w:divBdr>
    </w:div>
    <w:div w:id="551843418">
      <w:bodyDiv w:val="1"/>
      <w:marLeft w:val="0"/>
      <w:marRight w:val="0"/>
      <w:marTop w:val="0"/>
      <w:marBottom w:val="0"/>
      <w:divBdr>
        <w:top w:val="none" w:sz="0" w:space="0" w:color="auto"/>
        <w:left w:val="none" w:sz="0" w:space="0" w:color="auto"/>
        <w:bottom w:val="none" w:sz="0" w:space="0" w:color="auto"/>
        <w:right w:val="none" w:sz="0" w:space="0" w:color="auto"/>
      </w:divBdr>
      <w:divsChild>
        <w:div w:id="304362624">
          <w:marLeft w:val="0"/>
          <w:marRight w:val="0"/>
          <w:marTop w:val="0"/>
          <w:marBottom w:val="0"/>
          <w:divBdr>
            <w:top w:val="none" w:sz="0" w:space="0" w:color="auto"/>
            <w:left w:val="none" w:sz="0" w:space="0" w:color="auto"/>
            <w:bottom w:val="none" w:sz="0" w:space="0" w:color="auto"/>
            <w:right w:val="none" w:sz="0" w:space="0" w:color="auto"/>
          </w:divBdr>
          <w:divsChild>
            <w:div w:id="832573431">
              <w:marLeft w:val="0"/>
              <w:marRight w:val="0"/>
              <w:marTop w:val="0"/>
              <w:marBottom w:val="0"/>
              <w:divBdr>
                <w:top w:val="none" w:sz="0" w:space="0" w:color="auto"/>
                <w:left w:val="none" w:sz="0" w:space="0" w:color="auto"/>
                <w:bottom w:val="none" w:sz="0" w:space="0" w:color="auto"/>
                <w:right w:val="none" w:sz="0" w:space="0" w:color="auto"/>
              </w:divBdr>
            </w:div>
          </w:divsChild>
        </w:div>
        <w:div w:id="375082915">
          <w:marLeft w:val="0"/>
          <w:marRight w:val="0"/>
          <w:marTop w:val="0"/>
          <w:marBottom w:val="0"/>
          <w:divBdr>
            <w:top w:val="none" w:sz="0" w:space="0" w:color="auto"/>
            <w:left w:val="none" w:sz="0" w:space="0" w:color="auto"/>
            <w:bottom w:val="none" w:sz="0" w:space="0" w:color="auto"/>
            <w:right w:val="none" w:sz="0" w:space="0" w:color="auto"/>
          </w:divBdr>
          <w:divsChild>
            <w:div w:id="412312200">
              <w:marLeft w:val="0"/>
              <w:marRight w:val="0"/>
              <w:marTop w:val="0"/>
              <w:marBottom w:val="0"/>
              <w:divBdr>
                <w:top w:val="none" w:sz="0" w:space="0" w:color="auto"/>
                <w:left w:val="none" w:sz="0" w:space="0" w:color="auto"/>
                <w:bottom w:val="none" w:sz="0" w:space="0" w:color="auto"/>
                <w:right w:val="none" w:sz="0" w:space="0" w:color="auto"/>
              </w:divBdr>
            </w:div>
            <w:div w:id="1440445222">
              <w:marLeft w:val="0"/>
              <w:marRight w:val="0"/>
              <w:marTop w:val="0"/>
              <w:marBottom w:val="0"/>
              <w:divBdr>
                <w:top w:val="none" w:sz="0" w:space="0" w:color="auto"/>
                <w:left w:val="none" w:sz="0" w:space="0" w:color="auto"/>
                <w:bottom w:val="none" w:sz="0" w:space="0" w:color="auto"/>
                <w:right w:val="none" w:sz="0" w:space="0" w:color="auto"/>
              </w:divBdr>
            </w:div>
          </w:divsChild>
        </w:div>
        <w:div w:id="1193424269">
          <w:marLeft w:val="0"/>
          <w:marRight w:val="0"/>
          <w:marTop w:val="0"/>
          <w:marBottom w:val="0"/>
          <w:divBdr>
            <w:top w:val="none" w:sz="0" w:space="0" w:color="auto"/>
            <w:left w:val="none" w:sz="0" w:space="0" w:color="auto"/>
            <w:bottom w:val="none" w:sz="0" w:space="0" w:color="auto"/>
            <w:right w:val="none" w:sz="0" w:space="0" w:color="auto"/>
          </w:divBdr>
          <w:divsChild>
            <w:div w:id="1391466953">
              <w:marLeft w:val="0"/>
              <w:marRight w:val="0"/>
              <w:marTop w:val="0"/>
              <w:marBottom w:val="0"/>
              <w:divBdr>
                <w:top w:val="none" w:sz="0" w:space="0" w:color="auto"/>
                <w:left w:val="none" w:sz="0" w:space="0" w:color="auto"/>
                <w:bottom w:val="none" w:sz="0" w:space="0" w:color="auto"/>
                <w:right w:val="none" w:sz="0" w:space="0" w:color="auto"/>
              </w:divBdr>
            </w:div>
          </w:divsChild>
        </w:div>
        <w:div w:id="1369329995">
          <w:marLeft w:val="0"/>
          <w:marRight w:val="0"/>
          <w:marTop w:val="0"/>
          <w:marBottom w:val="0"/>
          <w:divBdr>
            <w:top w:val="none" w:sz="0" w:space="0" w:color="auto"/>
            <w:left w:val="none" w:sz="0" w:space="0" w:color="auto"/>
            <w:bottom w:val="none" w:sz="0" w:space="0" w:color="auto"/>
            <w:right w:val="none" w:sz="0" w:space="0" w:color="auto"/>
          </w:divBdr>
          <w:divsChild>
            <w:div w:id="548612284">
              <w:marLeft w:val="0"/>
              <w:marRight w:val="0"/>
              <w:marTop w:val="0"/>
              <w:marBottom w:val="0"/>
              <w:divBdr>
                <w:top w:val="none" w:sz="0" w:space="0" w:color="auto"/>
                <w:left w:val="none" w:sz="0" w:space="0" w:color="auto"/>
                <w:bottom w:val="none" w:sz="0" w:space="0" w:color="auto"/>
                <w:right w:val="none" w:sz="0" w:space="0" w:color="auto"/>
              </w:divBdr>
            </w:div>
            <w:div w:id="969700846">
              <w:marLeft w:val="0"/>
              <w:marRight w:val="0"/>
              <w:marTop w:val="0"/>
              <w:marBottom w:val="0"/>
              <w:divBdr>
                <w:top w:val="none" w:sz="0" w:space="0" w:color="auto"/>
                <w:left w:val="none" w:sz="0" w:space="0" w:color="auto"/>
                <w:bottom w:val="none" w:sz="0" w:space="0" w:color="auto"/>
                <w:right w:val="none" w:sz="0" w:space="0" w:color="auto"/>
              </w:divBdr>
            </w:div>
          </w:divsChild>
        </w:div>
        <w:div w:id="1535848074">
          <w:marLeft w:val="0"/>
          <w:marRight w:val="0"/>
          <w:marTop w:val="0"/>
          <w:marBottom w:val="0"/>
          <w:divBdr>
            <w:top w:val="none" w:sz="0" w:space="0" w:color="auto"/>
            <w:left w:val="none" w:sz="0" w:space="0" w:color="auto"/>
            <w:bottom w:val="none" w:sz="0" w:space="0" w:color="auto"/>
            <w:right w:val="none" w:sz="0" w:space="0" w:color="auto"/>
          </w:divBdr>
          <w:divsChild>
            <w:div w:id="101729914">
              <w:marLeft w:val="0"/>
              <w:marRight w:val="0"/>
              <w:marTop w:val="0"/>
              <w:marBottom w:val="0"/>
              <w:divBdr>
                <w:top w:val="none" w:sz="0" w:space="0" w:color="auto"/>
                <w:left w:val="none" w:sz="0" w:space="0" w:color="auto"/>
                <w:bottom w:val="none" w:sz="0" w:space="0" w:color="auto"/>
                <w:right w:val="none" w:sz="0" w:space="0" w:color="auto"/>
              </w:divBdr>
            </w:div>
            <w:div w:id="1163087016">
              <w:marLeft w:val="0"/>
              <w:marRight w:val="0"/>
              <w:marTop w:val="0"/>
              <w:marBottom w:val="0"/>
              <w:divBdr>
                <w:top w:val="none" w:sz="0" w:space="0" w:color="auto"/>
                <w:left w:val="none" w:sz="0" w:space="0" w:color="auto"/>
                <w:bottom w:val="none" w:sz="0" w:space="0" w:color="auto"/>
                <w:right w:val="none" w:sz="0" w:space="0" w:color="auto"/>
              </w:divBdr>
            </w:div>
          </w:divsChild>
        </w:div>
        <w:div w:id="1824467264">
          <w:marLeft w:val="0"/>
          <w:marRight w:val="0"/>
          <w:marTop w:val="0"/>
          <w:marBottom w:val="0"/>
          <w:divBdr>
            <w:top w:val="none" w:sz="0" w:space="0" w:color="auto"/>
            <w:left w:val="none" w:sz="0" w:space="0" w:color="auto"/>
            <w:bottom w:val="none" w:sz="0" w:space="0" w:color="auto"/>
            <w:right w:val="none" w:sz="0" w:space="0" w:color="auto"/>
          </w:divBdr>
          <w:divsChild>
            <w:div w:id="72819751">
              <w:marLeft w:val="0"/>
              <w:marRight w:val="0"/>
              <w:marTop w:val="0"/>
              <w:marBottom w:val="0"/>
              <w:divBdr>
                <w:top w:val="none" w:sz="0" w:space="0" w:color="auto"/>
                <w:left w:val="none" w:sz="0" w:space="0" w:color="auto"/>
                <w:bottom w:val="none" w:sz="0" w:space="0" w:color="auto"/>
                <w:right w:val="none" w:sz="0" w:space="0" w:color="auto"/>
              </w:divBdr>
            </w:div>
            <w:div w:id="1879194848">
              <w:marLeft w:val="0"/>
              <w:marRight w:val="0"/>
              <w:marTop w:val="0"/>
              <w:marBottom w:val="0"/>
              <w:divBdr>
                <w:top w:val="none" w:sz="0" w:space="0" w:color="auto"/>
                <w:left w:val="none" w:sz="0" w:space="0" w:color="auto"/>
                <w:bottom w:val="none" w:sz="0" w:space="0" w:color="auto"/>
                <w:right w:val="none" w:sz="0" w:space="0" w:color="auto"/>
              </w:divBdr>
            </w:div>
          </w:divsChild>
        </w:div>
        <w:div w:id="1962688034">
          <w:marLeft w:val="0"/>
          <w:marRight w:val="0"/>
          <w:marTop w:val="0"/>
          <w:marBottom w:val="0"/>
          <w:divBdr>
            <w:top w:val="none" w:sz="0" w:space="0" w:color="auto"/>
            <w:left w:val="none" w:sz="0" w:space="0" w:color="auto"/>
            <w:bottom w:val="none" w:sz="0" w:space="0" w:color="auto"/>
            <w:right w:val="none" w:sz="0" w:space="0" w:color="auto"/>
          </w:divBdr>
          <w:divsChild>
            <w:div w:id="2009286804">
              <w:marLeft w:val="0"/>
              <w:marRight w:val="0"/>
              <w:marTop w:val="0"/>
              <w:marBottom w:val="0"/>
              <w:divBdr>
                <w:top w:val="none" w:sz="0" w:space="0" w:color="auto"/>
                <w:left w:val="none" w:sz="0" w:space="0" w:color="auto"/>
                <w:bottom w:val="none" w:sz="0" w:space="0" w:color="auto"/>
                <w:right w:val="none" w:sz="0" w:space="0" w:color="auto"/>
              </w:divBdr>
            </w:div>
          </w:divsChild>
        </w:div>
        <w:div w:id="2127891543">
          <w:marLeft w:val="0"/>
          <w:marRight w:val="0"/>
          <w:marTop w:val="0"/>
          <w:marBottom w:val="0"/>
          <w:divBdr>
            <w:top w:val="none" w:sz="0" w:space="0" w:color="auto"/>
            <w:left w:val="none" w:sz="0" w:space="0" w:color="auto"/>
            <w:bottom w:val="none" w:sz="0" w:space="0" w:color="auto"/>
            <w:right w:val="none" w:sz="0" w:space="0" w:color="auto"/>
          </w:divBdr>
          <w:divsChild>
            <w:div w:id="13064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3261">
      <w:bodyDiv w:val="1"/>
      <w:marLeft w:val="0"/>
      <w:marRight w:val="0"/>
      <w:marTop w:val="0"/>
      <w:marBottom w:val="0"/>
      <w:divBdr>
        <w:top w:val="none" w:sz="0" w:space="0" w:color="auto"/>
        <w:left w:val="none" w:sz="0" w:space="0" w:color="auto"/>
        <w:bottom w:val="none" w:sz="0" w:space="0" w:color="auto"/>
        <w:right w:val="none" w:sz="0" w:space="0" w:color="auto"/>
      </w:divBdr>
      <w:divsChild>
        <w:div w:id="476847039">
          <w:marLeft w:val="0"/>
          <w:marRight w:val="0"/>
          <w:marTop w:val="0"/>
          <w:marBottom w:val="0"/>
          <w:divBdr>
            <w:top w:val="none" w:sz="0" w:space="0" w:color="auto"/>
            <w:left w:val="none" w:sz="0" w:space="0" w:color="auto"/>
            <w:bottom w:val="none" w:sz="0" w:space="0" w:color="auto"/>
            <w:right w:val="none" w:sz="0" w:space="0" w:color="auto"/>
          </w:divBdr>
        </w:div>
        <w:div w:id="636565416">
          <w:marLeft w:val="0"/>
          <w:marRight w:val="0"/>
          <w:marTop w:val="0"/>
          <w:marBottom w:val="0"/>
          <w:divBdr>
            <w:top w:val="none" w:sz="0" w:space="0" w:color="auto"/>
            <w:left w:val="none" w:sz="0" w:space="0" w:color="auto"/>
            <w:bottom w:val="none" w:sz="0" w:space="0" w:color="auto"/>
            <w:right w:val="none" w:sz="0" w:space="0" w:color="auto"/>
          </w:divBdr>
          <w:divsChild>
            <w:div w:id="414519219">
              <w:marLeft w:val="0"/>
              <w:marRight w:val="0"/>
              <w:marTop w:val="0"/>
              <w:marBottom w:val="0"/>
              <w:divBdr>
                <w:top w:val="none" w:sz="0" w:space="0" w:color="auto"/>
                <w:left w:val="none" w:sz="0" w:space="0" w:color="auto"/>
                <w:bottom w:val="none" w:sz="0" w:space="0" w:color="auto"/>
                <w:right w:val="none" w:sz="0" w:space="0" w:color="auto"/>
              </w:divBdr>
            </w:div>
            <w:div w:id="1166357476">
              <w:marLeft w:val="0"/>
              <w:marRight w:val="0"/>
              <w:marTop w:val="0"/>
              <w:marBottom w:val="0"/>
              <w:divBdr>
                <w:top w:val="none" w:sz="0" w:space="0" w:color="auto"/>
                <w:left w:val="none" w:sz="0" w:space="0" w:color="auto"/>
                <w:bottom w:val="none" w:sz="0" w:space="0" w:color="auto"/>
                <w:right w:val="none" w:sz="0" w:space="0" w:color="auto"/>
              </w:divBdr>
            </w:div>
            <w:div w:id="1281105046">
              <w:marLeft w:val="0"/>
              <w:marRight w:val="0"/>
              <w:marTop w:val="0"/>
              <w:marBottom w:val="0"/>
              <w:divBdr>
                <w:top w:val="none" w:sz="0" w:space="0" w:color="auto"/>
                <w:left w:val="none" w:sz="0" w:space="0" w:color="auto"/>
                <w:bottom w:val="none" w:sz="0" w:space="0" w:color="auto"/>
                <w:right w:val="none" w:sz="0" w:space="0" w:color="auto"/>
              </w:divBdr>
            </w:div>
          </w:divsChild>
        </w:div>
        <w:div w:id="1102728482">
          <w:marLeft w:val="0"/>
          <w:marRight w:val="0"/>
          <w:marTop w:val="0"/>
          <w:marBottom w:val="0"/>
          <w:divBdr>
            <w:top w:val="none" w:sz="0" w:space="0" w:color="auto"/>
            <w:left w:val="none" w:sz="0" w:space="0" w:color="auto"/>
            <w:bottom w:val="none" w:sz="0" w:space="0" w:color="auto"/>
            <w:right w:val="none" w:sz="0" w:space="0" w:color="auto"/>
          </w:divBdr>
        </w:div>
        <w:div w:id="1117986586">
          <w:marLeft w:val="0"/>
          <w:marRight w:val="0"/>
          <w:marTop w:val="0"/>
          <w:marBottom w:val="0"/>
          <w:divBdr>
            <w:top w:val="none" w:sz="0" w:space="0" w:color="auto"/>
            <w:left w:val="none" w:sz="0" w:space="0" w:color="auto"/>
            <w:bottom w:val="none" w:sz="0" w:space="0" w:color="auto"/>
            <w:right w:val="none" w:sz="0" w:space="0" w:color="auto"/>
          </w:divBdr>
        </w:div>
        <w:div w:id="1609854076">
          <w:marLeft w:val="0"/>
          <w:marRight w:val="0"/>
          <w:marTop w:val="0"/>
          <w:marBottom w:val="0"/>
          <w:divBdr>
            <w:top w:val="none" w:sz="0" w:space="0" w:color="auto"/>
            <w:left w:val="none" w:sz="0" w:space="0" w:color="auto"/>
            <w:bottom w:val="none" w:sz="0" w:space="0" w:color="auto"/>
            <w:right w:val="none" w:sz="0" w:space="0" w:color="auto"/>
          </w:divBdr>
          <w:divsChild>
            <w:div w:id="11150491">
              <w:marLeft w:val="0"/>
              <w:marRight w:val="0"/>
              <w:marTop w:val="0"/>
              <w:marBottom w:val="0"/>
              <w:divBdr>
                <w:top w:val="none" w:sz="0" w:space="0" w:color="auto"/>
                <w:left w:val="none" w:sz="0" w:space="0" w:color="auto"/>
                <w:bottom w:val="none" w:sz="0" w:space="0" w:color="auto"/>
                <w:right w:val="none" w:sz="0" w:space="0" w:color="auto"/>
              </w:divBdr>
            </w:div>
            <w:div w:id="1031026887">
              <w:marLeft w:val="0"/>
              <w:marRight w:val="0"/>
              <w:marTop w:val="0"/>
              <w:marBottom w:val="0"/>
              <w:divBdr>
                <w:top w:val="none" w:sz="0" w:space="0" w:color="auto"/>
                <w:left w:val="none" w:sz="0" w:space="0" w:color="auto"/>
                <w:bottom w:val="none" w:sz="0" w:space="0" w:color="auto"/>
                <w:right w:val="none" w:sz="0" w:space="0" w:color="auto"/>
              </w:divBdr>
            </w:div>
          </w:divsChild>
        </w:div>
        <w:div w:id="1917517829">
          <w:marLeft w:val="0"/>
          <w:marRight w:val="0"/>
          <w:marTop w:val="0"/>
          <w:marBottom w:val="0"/>
          <w:divBdr>
            <w:top w:val="none" w:sz="0" w:space="0" w:color="auto"/>
            <w:left w:val="none" w:sz="0" w:space="0" w:color="auto"/>
            <w:bottom w:val="none" w:sz="0" w:space="0" w:color="auto"/>
            <w:right w:val="none" w:sz="0" w:space="0" w:color="auto"/>
          </w:divBdr>
        </w:div>
      </w:divsChild>
    </w:div>
    <w:div w:id="589773392">
      <w:bodyDiv w:val="1"/>
      <w:marLeft w:val="0"/>
      <w:marRight w:val="0"/>
      <w:marTop w:val="0"/>
      <w:marBottom w:val="0"/>
      <w:divBdr>
        <w:top w:val="none" w:sz="0" w:space="0" w:color="auto"/>
        <w:left w:val="none" w:sz="0" w:space="0" w:color="auto"/>
        <w:bottom w:val="none" w:sz="0" w:space="0" w:color="auto"/>
        <w:right w:val="none" w:sz="0" w:space="0" w:color="auto"/>
      </w:divBdr>
      <w:divsChild>
        <w:div w:id="202224">
          <w:marLeft w:val="0"/>
          <w:marRight w:val="0"/>
          <w:marTop w:val="0"/>
          <w:marBottom w:val="0"/>
          <w:divBdr>
            <w:top w:val="none" w:sz="0" w:space="0" w:color="auto"/>
            <w:left w:val="none" w:sz="0" w:space="0" w:color="auto"/>
            <w:bottom w:val="none" w:sz="0" w:space="0" w:color="auto"/>
            <w:right w:val="none" w:sz="0" w:space="0" w:color="auto"/>
          </w:divBdr>
          <w:divsChild>
            <w:div w:id="542258006">
              <w:marLeft w:val="0"/>
              <w:marRight w:val="0"/>
              <w:marTop w:val="0"/>
              <w:marBottom w:val="0"/>
              <w:divBdr>
                <w:top w:val="none" w:sz="0" w:space="0" w:color="auto"/>
                <w:left w:val="none" w:sz="0" w:space="0" w:color="auto"/>
                <w:bottom w:val="none" w:sz="0" w:space="0" w:color="auto"/>
                <w:right w:val="none" w:sz="0" w:space="0" w:color="auto"/>
              </w:divBdr>
            </w:div>
          </w:divsChild>
        </w:div>
        <w:div w:id="314383982">
          <w:marLeft w:val="0"/>
          <w:marRight w:val="0"/>
          <w:marTop w:val="0"/>
          <w:marBottom w:val="0"/>
          <w:divBdr>
            <w:top w:val="none" w:sz="0" w:space="0" w:color="auto"/>
            <w:left w:val="none" w:sz="0" w:space="0" w:color="auto"/>
            <w:bottom w:val="none" w:sz="0" w:space="0" w:color="auto"/>
            <w:right w:val="none" w:sz="0" w:space="0" w:color="auto"/>
          </w:divBdr>
          <w:divsChild>
            <w:div w:id="1756197536">
              <w:marLeft w:val="0"/>
              <w:marRight w:val="0"/>
              <w:marTop w:val="0"/>
              <w:marBottom w:val="0"/>
              <w:divBdr>
                <w:top w:val="none" w:sz="0" w:space="0" w:color="auto"/>
                <w:left w:val="none" w:sz="0" w:space="0" w:color="auto"/>
                <w:bottom w:val="none" w:sz="0" w:space="0" w:color="auto"/>
                <w:right w:val="none" w:sz="0" w:space="0" w:color="auto"/>
              </w:divBdr>
            </w:div>
          </w:divsChild>
        </w:div>
        <w:div w:id="360715002">
          <w:marLeft w:val="0"/>
          <w:marRight w:val="0"/>
          <w:marTop w:val="0"/>
          <w:marBottom w:val="0"/>
          <w:divBdr>
            <w:top w:val="none" w:sz="0" w:space="0" w:color="auto"/>
            <w:left w:val="none" w:sz="0" w:space="0" w:color="auto"/>
            <w:bottom w:val="none" w:sz="0" w:space="0" w:color="auto"/>
            <w:right w:val="none" w:sz="0" w:space="0" w:color="auto"/>
          </w:divBdr>
          <w:divsChild>
            <w:div w:id="35544681">
              <w:marLeft w:val="0"/>
              <w:marRight w:val="0"/>
              <w:marTop w:val="0"/>
              <w:marBottom w:val="0"/>
              <w:divBdr>
                <w:top w:val="none" w:sz="0" w:space="0" w:color="auto"/>
                <w:left w:val="none" w:sz="0" w:space="0" w:color="auto"/>
                <w:bottom w:val="none" w:sz="0" w:space="0" w:color="auto"/>
                <w:right w:val="none" w:sz="0" w:space="0" w:color="auto"/>
              </w:divBdr>
            </w:div>
            <w:div w:id="1201674061">
              <w:marLeft w:val="0"/>
              <w:marRight w:val="0"/>
              <w:marTop w:val="0"/>
              <w:marBottom w:val="0"/>
              <w:divBdr>
                <w:top w:val="none" w:sz="0" w:space="0" w:color="auto"/>
                <w:left w:val="none" w:sz="0" w:space="0" w:color="auto"/>
                <w:bottom w:val="none" w:sz="0" w:space="0" w:color="auto"/>
                <w:right w:val="none" w:sz="0" w:space="0" w:color="auto"/>
              </w:divBdr>
            </w:div>
          </w:divsChild>
        </w:div>
        <w:div w:id="441386799">
          <w:marLeft w:val="0"/>
          <w:marRight w:val="0"/>
          <w:marTop w:val="0"/>
          <w:marBottom w:val="0"/>
          <w:divBdr>
            <w:top w:val="none" w:sz="0" w:space="0" w:color="auto"/>
            <w:left w:val="none" w:sz="0" w:space="0" w:color="auto"/>
            <w:bottom w:val="none" w:sz="0" w:space="0" w:color="auto"/>
            <w:right w:val="none" w:sz="0" w:space="0" w:color="auto"/>
          </w:divBdr>
          <w:divsChild>
            <w:div w:id="627705757">
              <w:marLeft w:val="0"/>
              <w:marRight w:val="0"/>
              <w:marTop w:val="0"/>
              <w:marBottom w:val="0"/>
              <w:divBdr>
                <w:top w:val="none" w:sz="0" w:space="0" w:color="auto"/>
                <w:left w:val="none" w:sz="0" w:space="0" w:color="auto"/>
                <w:bottom w:val="none" w:sz="0" w:space="0" w:color="auto"/>
                <w:right w:val="none" w:sz="0" w:space="0" w:color="auto"/>
              </w:divBdr>
            </w:div>
          </w:divsChild>
        </w:div>
        <w:div w:id="453527770">
          <w:marLeft w:val="0"/>
          <w:marRight w:val="0"/>
          <w:marTop w:val="0"/>
          <w:marBottom w:val="0"/>
          <w:divBdr>
            <w:top w:val="none" w:sz="0" w:space="0" w:color="auto"/>
            <w:left w:val="none" w:sz="0" w:space="0" w:color="auto"/>
            <w:bottom w:val="none" w:sz="0" w:space="0" w:color="auto"/>
            <w:right w:val="none" w:sz="0" w:space="0" w:color="auto"/>
          </w:divBdr>
          <w:divsChild>
            <w:div w:id="146746105">
              <w:marLeft w:val="0"/>
              <w:marRight w:val="0"/>
              <w:marTop w:val="0"/>
              <w:marBottom w:val="0"/>
              <w:divBdr>
                <w:top w:val="none" w:sz="0" w:space="0" w:color="auto"/>
                <w:left w:val="none" w:sz="0" w:space="0" w:color="auto"/>
                <w:bottom w:val="none" w:sz="0" w:space="0" w:color="auto"/>
                <w:right w:val="none" w:sz="0" w:space="0" w:color="auto"/>
              </w:divBdr>
            </w:div>
          </w:divsChild>
        </w:div>
        <w:div w:id="737359750">
          <w:marLeft w:val="0"/>
          <w:marRight w:val="0"/>
          <w:marTop w:val="0"/>
          <w:marBottom w:val="0"/>
          <w:divBdr>
            <w:top w:val="none" w:sz="0" w:space="0" w:color="auto"/>
            <w:left w:val="none" w:sz="0" w:space="0" w:color="auto"/>
            <w:bottom w:val="none" w:sz="0" w:space="0" w:color="auto"/>
            <w:right w:val="none" w:sz="0" w:space="0" w:color="auto"/>
          </w:divBdr>
          <w:divsChild>
            <w:div w:id="1831287957">
              <w:marLeft w:val="0"/>
              <w:marRight w:val="0"/>
              <w:marTop w:val="0"/>
              <w:marBottom w:val="0"/>
              <w:divBdr>
                <w:top w:val="none" w:sz="0" w:space="0" w:color="auto"/>
                <w:left w:val="none" w:sz="0" w:space="0" w:color="auto"/>
                <w:bottom w:val="none" w:sz="0" w:space="0" w:color="auto"/>
                <w:right w:val="none" w:sz="0" w:space="0" w:color="auto"/>
              </w:divBdr>
            </w:div>
          </w:divsChild>
        </w:div>
        <w:div w:id="829178154">
          <w:marLeft w:val="0"/>
          <w:marRight w:val="0"/>
          <w:marTop w:val="0"/>
          <w:marBottom w:val="0"/>
          <w:divBdr>
            <w:top w:val="none" w:sz="0" w:space="0" w:color="auto"/>
            <w:left w:val="none" w:sz="0" w:space="0" w:color="auto"/>
            <w:bottom w:val="none" w:sz="0" w:space="0" w:color="auto"/>
            <w:right w:val="none" w:sz="0" w:space="0" w:color="auto"/>
          </w:divBdr>
          <w:divsChild>
            <w:div w:id="1664119287">
              <w:marLeft w:val="0"/>
              <w:marRight w:val="0"/>
              <w:marTop w:val="0"/>
              <w:marBottom w:val="0"/>
              <w:divBdr>
                <w:top w:val="none" w:sz="0" w:space="0" w:color="auto"/>
                <w:left w:val="none" w:sz="0" w:space="0" w:color="auto"/>
                <w:bottom w:val="none" w:sz="0" w:space="0" w:color="auto"/>
                <w:right w:val="none" w:sz="0" w:space="0" w:color="auto"/>
              </w:divBdr>
            </w:div>
          </w:divsChild>
        </w:div>
        <w:div w:id="904683329">
          <w:marLeft w:val="0"/>
          <w:marRight w:val="0"/>
          <w:marTop w:val="0"/>
          <w:marBottom w:val="0"/>
          <w:divBdr>
            <w:top w:val="none" w:sz="0" w:space="0" w:color="auto"/>
            <w:left w:val="none" w:sz="0" w:space="0" w:color="auto"/>
            <w:bottom w:val="none" w:sz="0" w:space="0" w:color="auto"/>
            <w:right w:val="none" w:sz="0" w:space="0" w:color="auto"/>
          </w:divBdr>
          <w:divsChild>
            <w:div w:id="1991707350">
              <w:marLeft w:val="0"/>
              <w:marRight w:val="0"/>
              <w:marTop w:val="0"/>
              <w:marBottom w:val="0"/>
              <w:divBdr>
                <w:top w:val="none" w:sz="0" w:space="0" w:color="auto"/>
                <w:left w:val="none" w:sz="0" w:space="0" w:color="auto"/>
                <w:bottom w:val="none" w:sz="0" w:space="0" w:color="auto"/>
                <w:right w:val="none" w:sz="0" w:space="0" w:color="auto"/>
              </w:divBdr>
            </w:div>
          </w:divsChild>
        </w:div>
        <w:div w:id="1164390807">
          <w:marLeft w:val="0"/>
          <w:marRight w:val="0"/>
          <w:marTop w:val="0"/>
          <w:marBottom w:val="0"/>
          <w:divBdr>
            <w:top w:val="none" w:sz="0" w:space="0" w:color="auto"/>
            <w:left w:val="none" w:sz="0" w:space="0" w:color="auto"/>
            <w:bottom w:val="none" w:sz="0" w:space="0" w:color="auto"/>
            <w:right w:val="none" w:sz="0" w:space="0" w:color="auto"/>
          </w:divBdr>
          <w:divsChild>
            <w:div w:id="735931101">
              <w:marLeft w:val="0"/>
              <w:marRight w:val="0"/>
              <w:marTop w:val="0"/>
              <w:marBottom w:val="0"/>
              <w:divBdr>
                <w:top w:val="none" w:sz="0" w:space="0" w:color="auto"/>
                <w:left w:val="none" w:sz="0" w:space="0" w:color="auto"/>
                <w:bottom w:val="none" w:sz="0" w:space="0" w:color="auto"/>
                <w:right w:val="none" w:sz="0" w:space="0" w:color="auto"/>
              </w:divBdr>
            </w:div>
          </w:divsChild>
        </w:div>
        <w:div w:id="1381661950">
          <w:marLeft w:val="0"/>
          <w:marRight w:val="0"/>
          <w:marTop w:val="0"/>
          <w:marBottom w:val="0"/>
          <w:divBdr>
            <w:top w:val="none" w:sz="0" w:space="0" w:color="auto"/>
            <w:left w:val="none" w:sz="0" w:space="0" w:color="auto"/>
            <w:bottom w:val="none" w:sz="0" w:space="0" w:color="auto"/>
            <w:right w:val="none" w:sz="0" w:space="0" w:color="auto"/>
          </w:divBdr>
          <w:divsChild>
            <w:div w:id="494878973">
              <w:marLeft w:val="0"/>
              <w:marRight w:val="0"/>
              <w:marTop w:val="0"/>
              <w:marBottom w:val="0"/>
              <w:divBdr>
                <w:top w:val="none" w:sz="0" w:space="0" w:color="auto"/>
                <w:left w:val="none" w:sz="0" w:space="0" w:color="auto"/>
                <w:bottom w:val="none" w:sz="0" w:space="0" w:color="auto"/>
                <w:right w:val="none" w:sz="0" w:space="0" w:color="auto"/>
              </w:divBdr>
            </w:div>
          </w:divsChild>
        </w:div>
        <w:div w:id="1471823193">
          <w:marLeft w:val="0"/>
          <w:marRight w:val="0"/>
          <w:marTop w:val="0"/>
          <w:marBottom w:val="0"/>
          <w:divBdr>
            <w:top w:val="none" w:sz="0" w:space="0" w:color="auto"/>
            <w:left w:val="none" w:sz="0" w:space="0" w:color="auto"/>
            <w:bottom w:val="none" w:sz="0" w:space="0" w:color="auto"/>
            <w:right w:val="none" w:sz="0" w:space="0" w:color="auto"/>
          </w:divBdr>
          <w:divsChild>
            <w:div w:id="504441017">
              <w:marLeft w:val="0"/>
              <w:marRight w:val="0"/>
              <w:marTop w:val="0"/>
              <w:marBottom w:val="0"/>
              <w:divBdr>
                <w:top w:val="none" w:sz="0" w:space="0" w:color="auto"/>
                <w:left w:val="none" w:sz="0" w:space="0" w:color="auto"/>
                <w:bottom w:val="none" w:sz="0" w:space="0" w:color="auto"/>
                <w:right w:val="none" w:sz="0" w:space="0" w:color="auto"/>
              </w:divBdr>
            </w:div>
          </w:divsChild>
        </w:div>
        <w:div w:id="1819565592">
          <w:marLeft w:val="0"/>
          <w:marRight w:val="0"/>
          <w:marTop w:val="0"/>
          <w:marBottom w:val="0"/>
          <w:divBdr>
            <w:top w:val="none" w:sz="0" w:space="0" w:color="auto"/>
            <w:left w:val="none" w:sz="0" w:space="0" w:color="auto"/>
            <w:bottom w:val="none" w:sz="0" w:space="0" w:color="auto"/>
            <w:right w:val="none" w:sz="0" w:space="0" w:color="auto"/>
          </w:divBdr>
          <w:divsChild>
            <w:div w:id="5102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46661">
      <w:bodyDiv w:val="1"/>
      <w:marLeft w:val="0"/>
      <w:marRight w:val="0"/>
      <w:marTop w:val="0"/>
      <w:marBottom w:val="0"/>
      <w:divBdr>
        <w:top w:val="none" w:sz="0" w:space="0" w:color="auto"/>
        <w:left w:val="none" w:sz="0" w:space="0" w:color="auto"/>
        <w:bottom w:val="none" w:sz="0" w:space="0" w:color="auto"/>
        <w:right w:val="none" w:sz="0" w:space="0" w:color="auto"/>
      </w:divBdr>
      <w:divsChild>
        <w:div w:id="167328071">
          <w:marLeft w:val="0"/>
          <w:marRight w:val="0"/>
          <w:marTop w:val="0"/>
          <w:marBottom w:val="0"/>
          <w:divBdr>
            <w:top w:val="none" w:sz="0" w:space="0" w:color="auto"/>
            <w:left w:val="none" w:sz="0" w:space="0" w:color="auto"/>
            <w:bottom w:val="none" w:sz="0" w:space="0" w:color="auto"/>
            <w:right w:val="none" w:sz="0" w:space="0" w:color="auto"/>
          </w:divBdr>
        </w:div>
        <w:div w:id="193689240">
          <w:marLeft w:val="0"/>
          <w:marRight w:val="0"/>
          <w:marTop w:val="0"/>
          <w:marBottom w:val="0"/>
          <w:divBdr>
            <w:top w:val="none" w:sz="0" w:space="0" w:color="auto"/>
            <w:left w:val="none" w:sz="0" w:space="0" w:color="auto"/>
            <w:bottom w:val="none" w:sz="0" w:space="0" w:color="auto"/>
            <w:right w:val="none" w:sz="0" w:space="0" w:color="auto"/>
          </w:divBdr>
        </w:div>
        <w:div w:id="803085138">
          <w:marLeft w:val="0"/>
          <w:marRight w:val="0"/>
          <w:marTop w:val="0"/>
          <w:marBottom w:val="0"/>
          <w:divBdr>
            <w:top w:val="none" w:sz="0" w:space="0" w:color="auto"/>
            <w:left w:val="none" w:sz="0" w:space="0" w:color="auto"/>
            <w:bottom w:val="none" w:sz="0" w:space="0" w:color="auto"/>
            <w:right w:val="none" w:sz="0" w:space="0" w:color="auto"/>
          </w:divBdr>
        </w:div>
        <w:div w:id="1476798705">
          <w:marLeft w:val="0"/>
          <w:marRight w:val="0"/>
          <w:marTop w:val="0"/>
          <w:marBottom w:val="0"/>
          <w:divBdr>
            <w:top w:val="none" w:sz="0" w:space="0" w:color="auto"/>
            <w:left w:val="none" w:sz="0" w:space="0" w:color="auto"/>
            <w:bottom w:val="none" w:sz="0" w:space="0" w:color="auto"/>
            <w:right w:val="none" w:sz="0" w:space="0" w:color="auto"/>
          </w:divBdr>
        </w:div>
        <w:div w:id="1520774084">
          <w:marLeft w:val="0"/>
          <w:marRight w:val="0"/>
          <w:marTop w:val="0"/>
          <w:marBottom w:val="0"/>
          <w:divBdr>
            <w:top w:val="none" w:sz="0" w:space="0" w:color="auto"/>
            <w:left w:val="none" w:sz="0" w:space="0" w:color="auto"/>
            <w:bottom w:val="none" w:sz="0" w:space="0" w:color="auto"/>
            <w:right w:val="none" w:sz="0" w:space="0" w:color="auto"/>
          </w:divBdr>
        </w:div>
        <w:div w:id="1780487769">
          <w:marLeft w:val="0"/>
          <w:marRight w:val="0"/>
          <w:marTop w:val="0"/>
          <w:marBottom w:val="0"/>
          <w:divBdr>
            <w:top w:val="none" w:sz="0" w:space="0" w:color="auto"/>
            <w:left w:val="none" w:sz="0" w:space="0" w:color="auto"/>
            <w:bottom w:val="none" w:sz="0" w:space="0" w:color="auto"/>
            <w:right w:val="none" w:sz="0" w:space="0" w:color="auto"/>
          </w:divBdr>
        </w:div>
      </w:divsChild>
    </w:div>
    <w:div w:id="615983750">
      <w:bodyDiv w:val="1"/>
      <w:marLeft w:val="0"/>
      <w:marRight w:val="0"/>
      <w:marTop w:val="0"/>
      <w:marBottom w:val="0"/>
      <w:divBdr>
        <w:top w:val="none" w:sz="0" w:space="0" w:color="auto"/>
        <w:left w:val="none" w:sz="0" w:space="0" w:color="auto"/>
        <w:bottom w:val="none" w:sz="0" w:space="0" w:color="auto"/>
        <w:right w:val="none" w:sz="0" w:space="0" w:color="auto"/>
      </w:divBdr>
      <w:divsChild>
        <w:div w:id="61215845">
          <w:marLeft w:val="0"/>
          <w:marRight w:val="0"/>
          <w:marTop w:val="0"/>
          <w:marBottom w:val="0"/>
          <w:divBdr>
            <w:top w:val="none" w:sz="0" w:space="0" w:color="auto"/>
            <w:left w:val="none" w:sz="0" w:space="0" w:color="auto"/>
            <w:bottom w:val="none" w:sz="0" w:space="0" w:color="auto"/>
            <w:right w:val="none" w:sz="0" w:space="0" w:color="auto"/>
          </w:divBdr>
          <w:divsChild>
            <w:div w:id="340862432">
              <w:marLeft w:val="0"/>
              <w:marRight w:val="0"/>
              <w:marTop w:val="0"/>
              <w:marBottom w:val="0"/>
              <w:divBdr>
                <w:top w:val="none" w:sz="0" w:space="0" w:color="auto"/>
                <w:left w:val="none" w:sz="0" w:space="0" w:color="auto"/>
                <w:bottom w:val="none" w:sz="0" w:space="0" w:color="auto"/>
                <w:right w:val="none" w:sz="0" w:space="0" w:color="auto"/>
              </w:divBdr>
            </w:div>
          </w:divsChild>
        </w:div>
        <w:div w:id="379474027">
          <w:marLeft w:val="0"/>
          <w:marRight w:val="0"/>
          <w:marTop w:val="0"/>
          <w:marBottom w:val="0"/>
          <w:divBdr>
            <w:top w:val="none" w:sz="0" w:space="0" w:color="auto"/>
            <w:left w:val="none" w:sz="0" w:space="0" w:color="auto"/>
            <w:bottom w:val="none" w:sz="0" w:space="0" w:color="auto"/>
            <w:right w:val="none" w:sz="0" w:space="0" w:color="auto"/>
          </w:divBdr>
          <w:divsChild>
            <w:div w:id="1292058185">
              <w:marLeft w:val="0"/>
              <w:marRight w:val="0"/>
              <w:marTop w:val="0"/>
              <w:marBottom w:val="0"/>
              <w:divBdr>
                <w:top w:val="none" w:sz="0" w:space="0" w:color="auto"/>
                <w:left w:val="none" w:sz="0" w:space="0" w:color="auto"/>
                <w:bottom w:val="none" w:sz="0" w:space="0" w:color="auto"/>
                <w:right w:val="none" w:sz="0" w:space="0" w:color="auto"/>
              </w:divBdr>
            </w:div>
          </w:divsChild>
        </w:div>
        <w:div w:id="509830811">
          <w:marLeft w:val="0"/>
          <w:marRight w:val="0"/>
          <w:marTop w:val="0"/>
          <w:marBottom w:val="0"/>
          <w:divBdr>
            <w:top w:val="none" w:sz="0" w:space="0" w:color="auto"/>
            <w:left w:val="none" w:sz="0" w:space="0" w:color="auto"/>
            <w:bottom w:val="none" w:sz="0" w:space="0" w:color="auto"/>
            <w:right w:val="none" w:sz="0" w:space="0" w:color="auto"/>
          </w:divBdr>
          <w:divsChild>
            <w:div w:id="1687093679">
              <w:marLeft w:val="0"/>
              <w:marRight w:val="0"/>
              <w:marTop w:val="0"/>
              <w:marBottom w:val="0"/>
              <w:divBdr>
                <w:top w:val="none" w:sz="0" w:space="0" w:color="auto"/>
                <w:left w:val="none" w:sz="0" w:space="0" w:color="auto"/>
                <w:bottom w:val="none" w:sz="0" w:space="0" w:color="auto"/>
                <w:right w:val="none" w:sz="0" w:space="0" w:color="auto"/>
              </w:divBdr>
            </w:div>
          </w:divsChild>
        </w:div>
        <w:div w:id="522785123">
          <w:marLeft w:val="0"/>
          <w:marRight w:val="0"/>
          <w:marTop w:val="0"/>
          <w:marBottom w:val="0"/>
          <w:divBdr>
            <w:top w:val="none" w:sz="0" w:space="0" w:color="auto"/>
            <w:left w:val="none" w:sz="0" w:space="0" w:color="auto"/>
            <w:bottom w:val="none" w:sz="0" w:space="0" w:color="auto"/>
            <w:right w:val="none" w:sz="0" w:space="0" w:color="auto"/>
          </w:divBdr>
          <w:divsChild>
            <w:div w:id="745566213">
              <w:marLeft w:val="0"/>
              <w:marRight w:val="0"/>
              <w:marTop w:val="0"/>
              <w:marBottom w:val="0"/>
              <w:divBdr>
                <w:top w:val="none" w:sz="0" w:space="0" w:color="auto"/>
                <w:left w:val="none" w:sz="0" w:space="0" w:color="auto"/>
                <w:bottom w:val="none" w:sz="0" w:space="0" w:color="auto"/>
                <w:right w:val="none" w:sz="0" w:space="0" w:color="auto"/>
              </w:divBdr>
            </w:div>
          </w:divsChild>
        </w:div>
        <w:div w:id="863591632">
          <w:marLeft w:val="0"/>
          <w:marRight w:val="0"/>
          <w:marTop w:val="0"/>
          <w:marBottom w:val="0"/>
          <w:divBdr>
            <w:top w:val="none" w:sz="0" w:space="0" w:color="auto"/>
            <w:left w:val="none" w:sz="0" w:space="0" w:color="auto"/>
            <w:bottom w:val="none" w:sz="0" w:space="0" w:color="auto"/>
            <w:right w:val="none" w:sz="0" w:space="0" w:color="auto"/>
          </w:divBdr>
          <w:divsChild>
            <w:div w:id="1579485129">
              <w:marLeft w:val="0"/>
              <w:marRight w:val="0"/>
              <w:marTop w:val="0"/>
              <w:marBottom w:val="0"/>
              <w:divBdr>
                <w:top w:val="none" w:sz="0" w:space="0" w:color="auto"/>
                <w:left w:val="none" w:sz="0" w:space="0" w:color="auto"/>
                <w:bottom w:val="none" w:sz="0" w:space="0" w:color="auto"/>
                <w:right w:val="none" w:sz="0" w:space="0" w:color="auto"/>
              </w:divBdr>
            </w:div>
          </w:divsChild>
        </w:div>
        <w:div w:id="881600264">
          <w:marLeft w:val="0"/>
          <w:marRight w:val="0"/>
          <w:marTop w:val="0"/>
          <w:marBottom w:val="0"/>
          <w:divBdr>
            <w:top w:val="none" w:sz="0" w:space="0" w:color="auto"/>
            <w:left w:val="none" w:sz="0" w:space="0" w:color="auto"/>
            <w:bottom w:val="none" w:sz="0" w:space="0" w:color="auto"/>
            <w:right w:val="none" w:sz="0" w:space="0" w:color="auto"/>
          </w:divBdr>
          <w:divsChild>
            <w:div w:id="1227186658">
              <w:marLeft w:val="0"/>
              <w:marRight w:val="0"/>
              <w:marTop w:val="0"/>
              <w:marBottom w:val="0"/>
              <w:divBdr>
                <w:top w:val="none" w:sz="0" w:space="0" w:color="auto"/>
                <w:left w:val="none" w:sz="0" w:space="0" w:color="auto"/>
                <w:bottom w:val="none" w:sz="0" w:space="0" w:color="auto"/>
                <w:right w:val="none" w:sz="0" w:space="0" w:color="auto"/>
              </w:divBdr>
            </w:div>
          </w:divsChild>
        </w:div>
        <w:div w:id="1135483820">
          <w:marLeft w:val="0"/>
          <w:marRight w:val="0"/>
          <w:marTop w:val="0"/>
          <w:marBottom w:val="0"/>
          <w:divBdr>
            <w:top w:val="none" w:sz="0" w:space="0" w:color="auto"/>
            <w:left w:val="none" w:sz="0" w:space="0" w:color="auto"/>
            <w:bottom w:val="none" w:sz="0" w:space="0" w:color="auto"/>
            <w:right w:val="none" w:sz="0" w:space="0" w:color="auto"/>
          </w:divBdr>
          <w:divsChild>
            <w:div w:id="84110495">
              <w:marLeft w:val="0"/>
              <w:marRight w:val="0"/>
              <w:marTop w:val="0"/>
              <w:marBottom w:val="0"/>
              <w:divBdr>
                <w:top w:val="none" w:sz="0" w:space="0" w:color="auto"/>
                <w:left w:val="none" w:sz="0" w:space="0" w:color="auto"/>
                <w:bottom w:val="none" w:sz="0" w:space="0" w:color="auto"/>
                <w:right w:val="none" w:sz="0" w:space="0" w:color="auto"/>
              </w:divBdr>
            </w:div>
          </w:divsChild>
        </w:div>
        <w:div w:id="1140809406">
          <w:marLeft w:val="0"/>
          <w:marRight w:val="0"/>
          <w:marTop w:val="0"/>
          <w:marBottom w:val="0"/>
          <w:divBdr>
            <w:top w:val="none" w:sz="0" w:space="0" w:color="auto"/>
            <w:left w:val="none" w:sz="0" w:space="0" w:color="auto"/>
            <w:bottom w:val="none" w:sz="0" w:space="0" w:color="auto"/>
            <w:right w:val="none" w:sz="0" w:space="0" w:color="auto"/>
          </w:divBdr>
          <w:divsChild>
            <w:div w:id="669022488">
              <w:marLeft w:val="0"/>
              <w:marRight w:val="0"/>
              <w:marTop w:val="0"/>
              <w:marBottom w:val="0"/>
              <w:divBdr>
                <w:top w:val="none" w:sz="0" w:space="0" w:color="auto"/>
                <w:left w:val="none" w:sz="0" w:space="0" w:color="auto"/>
                <w:bottom w:val="none" w:sz="0" w:space="0" w:color="auto"/>
                <w:right w:val="none" w:sz="0" w:space="0" w:color="auto"/>
              </w:divBdr>
            </w:div>
          </w:divsChild>
        </w:div>
        <w:div w:id="1423914085">
          <w:marLeft w:val="0"/>
          <w:marRight w:val="0"/>
          <w:marTop w:val="0"/>
          <w:marBottom w:val="0"/>
          <w:divBdr>
            <w:top w:val="none" w:sz="0" w:space="0" w:color="auto"/>
            <w:left w:val="none" w:sz="0" w:space="0" w:color="auto"/>
            <w:bottom w:val="none" w:sz="0" w:space="0" w:color="auto"/>
            <w:right w:val="none" w:sz="0" w:space="0" w:color="auto"/>
          </w:divBdr>
          <w:divsChild>
            <w:div w:id="842621697">
              <w:marLeft w:val="0"/>
              <w:marRight w:val="0"/>
              <w:marTop w:val="0"/>
              <w:marBottom w:val="0"/>
              <w:divBdr>
                <w:top w:val="none" w:sz="0" w:space="0" w:color="auto"/>
                <w:left w:val="none" w:sz="0" w:space="0" w:color="auto"/>
                <w:bottom w:val="none" w:sz="0" w:space="0" w:color="auto"/>
                <w:right w:val="none" w:sz="0" w:space="0" w:color="auto"/>
              </w:divBdr>
            </w:div>
          </w:divsChild>
        </w:div>
        <w:div w:id="2139951608">
          <w:marLeft w:val="0"/>
          <w:marRight w:val="0"/>
          <w:marTop w:val="0"/>
          <w:marBottom w:val="0"/>
          <w:divBdr>
            <w:top w:val="none" w:sz="0" w:space="0" w:color="auto"/>
            <w:left w:val="none" w:sz="0" w:space="0" w:color="auto"/>
            <w:bottom w:val="none" w:sz="0" w:space="0" w:color="auto"/>
            <w:right w:val="none" w:sz="0" w:space="0" w:color="auto"/>
          </w:divBdr>
          <w:divsChild>
            <w:div w:id="6200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646860456">
      <w:bodyDiv w:val="1"/>
      <w:marLeft w:val="0"/>
      <w:marRight w:val="0"/>
      <w:marTop w:val="0"/>
      <w:marBottom w:val="0"/>
      <w:divBdr>
        <w:top w:val="none" w:sz="0" w:space="0" w:color="auto"/>
        <w:left w:val="none" w:sz="0" w:space="0" w:color="auto"/>
        <w:bottom w:val="none" w:sz="0" w:space="0" w:color="auto"/>
        <w:right w:val="none" w:sz="0" w:space="0" w:color="auto"/>
      </w:divBdr>
      <w:divsChild>
        <w:div w:id="1077483059">
          <w:marLeft w:val="0"/>
          <w:marRight w:val="0"/>
          <w:marTop w:val="0"/>
          <w:marBottom w:val="0"/>
          <w:divBdr>
            <w:top w:val="none" w:sz="0" w:space="0" w:color="auto"/>
            <w:left w:val="none" w:sz="0" w:space="0" w:color="auto"/>
            <w:bottom w:val="none" w:sz="0" w:space="0" w:color="auto"/>
            <w:right w:val="none" w:sz="0" w:space="0" w:color="auto"/>
          </w:divBdr>
        </w:div>
        <w:div w:id="1111163963">
          <w:marLeft w:val="0"/>
          <w:marRight w:val="0"/>
          <w:marTop w:val="0"/>
          <w:marBottom w:val="0"/>
          <w:divBdr>
            <w:top w:val="none" w:sz="0" w:space="0" w:color="auto"/>
            <w:left w:val="none" w:sz="0" w:space="0" w:color="auto"/>
            <w:bottom w:val="none" w:sz="0" w:space="0" w:color="auto"/>
            <w:right w:val="none" w:sz="0" w:space="0" w:color="auto"/>
          </w:divBdr>
        </w:div>
        <w:div w:id="1766874857">
          <w:marLeft w:val="0"/>
          <w:marRight w:val="0"/>
          <w:marTop w:val="0"/>
          <w:marBottom w:val="0"/>
          <w:divBdr>
            <w:top w:val="none" w:sz="0" w:space="0" w:color="auto"/>
            <w:left w:val="none" w:sz="0" w:space="0" w:color="auto"/>
            <w:bottom w:val="none" w:sz="0" w:space="0" w:color="auto"/>
            <w:right w:val="none" w:sz="0" w:space="0" w:color="auto"/>
          </w:divBdr>
        </w:div>
      </w:divsChild>
    </w:div>
    <w:div w:id="648437163">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0778692">
      <w:bodyDiv w:val="1"/>
      <w:marLeft w:val="0"/>
      <w:marRight w:val="0"/>
      <w:marTop w:val="0"/>
      <w:marBottom w:val="0"/>
      <w:divBdr>
        <w:top w:val="none" w:sz="0" w:space="0" w:color="auto"/>
        <w:left w:val="none" w:sz="0" w:space="0" w:color="auto"/>
        <w:bottom w:val="none" w:sz="0" w:space="0" w:color="auto"/>
        <w:right w:val="none" w:sz="0" w:space="0" w:color="auto"/>
      </w:divBdr>
    </w:div>
    <w:div w:id="771780822">
      <w:bodyDiv w:val="1"/>
      <w:marLeft w:val="0"/>
      <w:marRight w:val="0"/>
      <w:marTop w:val="0"/>
      <w:marBottom w:val="0"/>
      <w:divBdr>
        <w:top w:val="none" w:sz="0" w:space="0" w:color="auto"/>
        <w:left w:val="none" w:sz="0" w:space="0" w:color="auto"/>
        <w:bottom w:val="none" w:sz="0" w:space="0" w:color="auto"/>
        <w:right w:val="none" w:sz="0" w:space="0" w:color="auto"/>
      </w:divBdr>
    </w:div>
    <w:div w:id="772898577">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15798525">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63254648">
      <w:bodyDiv w:val="1"/>
      <w:marLeft w:val="0"/>
      <w:marRight w:val="0"/>
      <w:marTop w:val="0"/>
      <w:marBottom w:val="0"/>
      <w:divBdr>
        <w:top w:val="none" w:sz="0" w:space="0" w:color="auto"/>
        <w:left w:val="none" w:sz="0" w:space="0" w:color="auto"/>
        <w:bottom w:val="none" w:sz="0" w:space="0" w:color="auto"/>
        <w:right w:val="none" w:sz="0" w:space="0" w:color="auto"/>
      </w:divBdr>
      <w:divsChild>
        <w:div w:id="246232004">
          <w:marLeft w:val="0"/>
          <w:marRight w:val="0"/>
          <w:marTop w:val="0"/>
          <w:marBottom w:val="0"/>
          <w:divBdr>
            <w:top w:val="none" w:sz="0" w:space="0" w:color="auto"/>
            <w:left w:val="none" w:sz="0" w:space="0" w:color="auto"/>
            <w:bottom w:val="none" w:sz="0" w:space="0" w:color="auto"/>
            <w:right w:val="none" w:sz="0" w:space="0" w:color="auto"/>
          </w:divBdr>
          <w:divsChild>
            <w:div w:id="506334289">
              <w:marLeft w:val="0"/>
              <w:marRight w:val="0"/>
              <w:marTop w:val="0"/>
              <w:marBottom w:val="0"/>
              <w:divBdr>
                <w:top w:val="none" w:sz="0" w:space="0" w:color="auto"/>
                <w:left w:val="none" w:sz="0" w:space="0" w:color="auto"/>
                <w:bottom w:val="none" w:sz="0" w:space="0" w:color="auto"/>
                <w:right w:val="none" w:sz="0" w:space="0" w:color="auto"/>
              </w:divBdr>
            </w:div>
          </w:divsChild>
        </w:div>
        <w:div w:id="656612248">
          <w:marLeft w:val="0"/>
          <w:marRight w:val="0"/>
          <w:marTop w:val="0"/>
          <w:marBottom w:val="0"/>
          <w:divBdr>
            <w:top w:val="none" w:sz="0" w:space="0" w:color="auto"/>
            <w:left w:val="none" w:sz="0" w:space="0" w:color="auto"/>
            <w:bottom w:val="none" w:sz="0" w:space="0" w:color="auto"/>
            <w:right w:val="none" w:sz="0" w:space="0" w:color="auto"/>
          </w:divBdr>
          <w:divsChild>
            <w:div w:id="1759400730">
              <w:marLeft w:val="0"/>
              <w:marRight w:val="0"/>
              <w:marTop w:val="0"/>
              <w:marBottom w:val="0"/>
              <w:divBdr>
                <w:top w:val="none" w:sz="0" w:space="0" w:color="auto"/>
                <w:left w:val="none" w:sz="0" w:space="0" w:color="auto"/>
                <w:bottom w:val="none" w:sz="0" w:space="0" w:color="auto"/>
                <w:right w:val="none" w:sz="0" w:space="0" w:color="auto"/>
              </w:divBdr>
            </w:div>
          </w:divsChild>
        </w:div>
        <w:div w:id="1147165386">
          <w:marLeft w:val="0"/>
          <w:marRight w:val="0"/>
          <w:marTop w:val="0"/>
          <w:marBottom w:val="0"/>
          <w:divBdr>
            <w:top w:val="none" w:sz="0" w:space="0" w:color="auto"/>
            <w:left w:val="none" w:sz="0" w:space="0" w:color="auto"/>
            <w:bottom w:val="none" w:sz="0" w:space="0" w:color="auto"/>
            <w:right w:val="none" w:sz="0" w:space="0" w:color="auto"/>
          </w:divBdr>
          <w:divsChild>
            <w:div w:id="1837646014">
              <w:marLeft w:val="0"/>
              <w:marRight w:val="0"/>
              <w:marTop w:val="0"/>
              <w:marBottom w:val="0"/>
              <w:divBdr>
                <w:top w:val="none" w:sz="0" w:space="0" w:color="auto"/>
                <w:left w:val="none" w:sz="0" w:space="0" w:color="auto"/>
                <w:bottom w:val="none" w:sz="0" w:space="0" w:color="auto"/>
                <w:right w:val="none" w:sz="0" w:space="0" w:color="auto"/>
              </w:divBdr>
            </w:div>
          </w:divsChild>
        </w:div>
        <w:div w:id="1453401552">
          <w:marLeft w:val="0"/>
          <w:marRight w:val="0"/>
          <w:marTop w:val="0"/>
          <w:marBottom w:val="0"/>
          <w:divBdr>
            <w:top w:val="none" w:sz="0" w:space="0" w:color="auto"/>
            <w:left w:val="none" w:sz="0" w:space="0" w:color="auto"/>
            <w:bottom w:val="none" w:sz="0" w:space="0" w:color="auto"/>
            <w:right w:val="none" w:sz="0" w:space="0" w:color="auto"/>
          </w:divBdr>
          <w:divsChild>
            <w:div w:id="892892831">
              <w:marLeft w:val="0"/>
              <w:marRight w:val="0"/>
              <w:marTop w:val="0"/>
              <w:marBottom w:val="0"/>
              <w:divBdr>
                <w:top w:val="none" w:sz="0" w:space="0" w:color="auto"/>
                <w:left w:val="none" w:sz="0" w:space="0" w:color="auto"/>
                <w:bottom w:val="none" w:sz="0" w:space="0" w:color="auto"/>
                <w:right w:val="none" w:sz="0" w:space="0" w:color="auto"/>
              </w:divBdr>
            </w:div>
          </w:divsChild>
        </w:div>
        <w:div w:id="1485703476">
          <w:marLeft w:val="0"/>
          <w:marRight w:val="0"/>
          <w:marTop w:val="0"/>
          <w:marBottom w:val="0"/>
          <w:divBdr>
            <w:top w:val="none" w:sz="0" w:space="0" w:color="auto"/>
            <w:left w:val="none" w:sz="0" w:space="0" w:color="auto"/>
            <w:bottom w:val="none" w:sz="0" w:space="0" w:color="auto"/>
            <w:right w:val="none" w:sz="0" w:space="0" w:color="auto"/>
          </w:divBdr>
          <w:divsChild>
            <w:div w:id="662896812">
              <w:marLeft w:val="0"/>
              <w:marRight w:val="0"/>
              <w:marTop w:val="0"/>
              <w:marBottom w:val="0"/>
              <w:divBdr>
                <w:top w:val="none" w:sz="0" w:space="0" w:color="auto"/>
                <w:left w:val="none" w:sz="0" w:space="0" w:color="auto"/>
                <w:bottom w:val="none" w:sz="0" w:space="0" w:color="auto"/>
                <w:right w:val="none" w:sz="0" w:space="0" w:color="auto"/>
              </w:divBdr>
            </w:div>
          </w:divsChild>
        </w:div>
        <w:div w:id="1589584647">
          <w:marLeft w:val="0"/>
          <w:marRight w:val="0"/>
          <w:marTop w:val="0"/>
          <w:marBottom w:val="0"/>
          <w:divBdr>
            <w:top w:val="none" w:sz="0" w:space="0" w:color="auto"/>
            <w:left w:val="none" w:sz="0" w:space="0" w:color="auto"/>
            <w:bottom w:val="none" w:sz="0" w:space="0" w:color="auto"/>
            <w:right w:val="none" w:sz="0" w:space="0" w:color="auto"/>
          </w:divBdr>
          <w:divsChild>
            <w:div w:id="1589315884">
              <w:marLeft w:val="0"/>
              <w:marRight w:val="0"/>
              <w:marTop w:val="0"/>
              <w:marBottom w:val="0"/>
              <w:divBdr>
                <w:top w:val="none" w:sz="0" w:space="0" w:color="auto"/>
                <w:left w:val="none" w:sz="0" w:space="0" w:color="auto"/>
                <w:bottom w:val="none" w:sz="0" w:space="0" w:color="auto"/>
                <w:right w:val="none" w:sz="0" w:space="0" w:color="auto"/>
              </w:divBdr>
            </w:div>
          </w:divsChild>
        </w:div>
        <w:div w:id="1710183436">
          <w:marLeft w:val="0"/>
          <w:marRight w:val="0"/>
          <w:marTop w:val="0"/>
          <w:marBottom w:val="0"/>
          <w:divBdr>
            <w:top w:val="none" w:sz="0" w:space="0" w:color="auto"/>
            <w:left w:val="none" w:sz="0" w:space="0" w:color="auto"/>
            <w:bottom w:val="none" w:sz="0" w:space="0" w:color="auto"/>
            <w:right w:val="none" w:sz="0" w:space="0" w:color="auto"/>
          </w:divBdr>
          <w:divsChild>
            <w:div w:id="977880652">
              <w:marLeft w:val="0"/>
              <w:marRight w:val="0"/>
              <w:marTop w:val="0"/>
              <w:marBottom w:val="0"/>
              <w:divBdr>
                <w:top w:val="none" w:sz="0" w:space="0" w:color="auto"/>
                <w:left w:val="none" w:sz="0" w:space="0" w:color="auto"/>
                <w:bottom w:val="none" w:sz="0" w:space="0" w:color="auto"/>
                <w:right w:val="none" w:sz="0" w:space="0" w:color="auto"/>
              </w:divBdr>
            </w:div>
          </w:divsChild>
        </w:div>
        <w:div w:id="1830713398">
          <w:marLeft w:val="0"/>
          <w:marRight w:val="0"/>
          <w:marTop w:val="0"/>
          <w:marBottom w:val="0"/>
          <w:divBdr>
            <w:top w:val="none" w:sz="0" w:space="0" w:color="auto"/>
            <w:left w:val="none" w:sz="0" w:space="0" w:color="auto"/>
            <w:bottom w:val="none" w:sz="0" w:space="0" w:color="auto"/>
            <w:right w:val="none" w:sz="0" w:space="0" w:color="auto"/>
          </w:divBdr>
          <w:divsChild>
            <w:div w:id="13203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0332">
      <w:bodyDiv w:val="1"/>
      <w:marLeft w:val="0"/>
      <w:marRight w:val="0"/>
      <w:marTop w:val="0"/>
      <w:marBottom w:val="0"/>
      <w:divBdr>
        <w:top w:val="none" w:sz="0" w:space="0" w:color="auto"/>
        <w:left w:val="none" w:sz="0" w:space="0" w:color="auto"/>
        <w:bottom w:val="none" w:sz="0" w:space="0" w:color="auto"/>
        <w:right w:val="none" w:sz="0" w:space="0" w:color="auto"/>
      </w:divBdr>
      <w:divsChild>
        <w:div w:id="9332073">
          <w:marLeft w:val="0"/>
          <w:marRight w:val="0"/>
          <w:marTop w:val="0"/>
          <w:marBottom w:val="0"/>
          <w:divBdr>
            <w:top w:val="none" w:sz="0" w:space="0" w:color="auto"/>
            <w:left w:val="none" w:sz="0" w:space="0" w:color="auto"/>
            <w:bottom w:val="none" w:sz="0" w:space="0" w:color="auto"/>
            <w:right w:val="none" w:sz="0" w:space="0" w:color="auto"/>
          </w:divBdr>
          <w:divsChild>
            <w:div w:id="196092380">
              <w:marLeft w:val="0"/>
              <w:marRight w:val="0"/>
              <w:marTop w:val="0"/>
              <w:marBottom w:val="0"/>
              <w:divBdr>
                <w:top w:val="none" w:sz="0" w:space="0" w:color="auto"/>
                <w:left w:val="none" w:sz="0" w:space="0" w:color="auto"/>
                <w:bottom w:val="none" w:sz="0" w:space="0" w:color="auto"/>
                <w:right w:val="none" w:sz="0" w:space="0" w:color="auto"/>
              </w:divBdr>
            </w:div>
          </w:divsChild>
        </w:div>
        <w:div w:id="38482871">
          <w:marLeft w:val="0"/>
          <w:marRight w:val="0"/>
          <w:marTop w:val="0"/>
          <w:marBottom w:val="0"/>
          <w:divBdr>
            <w:top w:val="none" w:sz="0" w:space="0" w:color="auto"/>
            <w:left w:val="none" w:sz="0" w:space="0" w:color="auto"/>
            <w:bottom w:val="none" w:sz="0" w:space="0" w:color="auto"/>
            <w:right w:val="none" w:sz="0" w:space="0" w:color="auto"/>
          </w:divBdr>
          <w:divsChild>
            <w:div w:id="1828133836">
              <w:marLeft w:val="0"/>
              <w:marRight w:val="0"/>
              <w:marTop w:val="0"/>
              <w:marBottom w:val="0"/>
              <w:divBdr>
                <w:top w:val="none" w:sz="0" w:space="0" w:color="auto"/>
                <w:left w:val="none" w:sz="0" w:space="0" w:color="auto"/>
                <w:bottom w:val="none" w:sz="0" w:space="0" w:color="auto"/>
                <w:right w:val="none" w:sz="0" w:space="0" w:color="auto"/>
              </w:divBdr>
            </w:div>
          </w:divsChild>
        </w:div>
        <w:div w:id="143359888">
          <w:marLeft w:val="0"/>
          <w:marRight w:val="0"/>
          <w:marTop w:val="0"/>
          <w:marBottom w:val="0"/>
          <w:divBdr>
            <w:top w:val="none" w:sz="0" w:space="0" w:color="auto"/>
            <w:left w:val="none" w:sz="0" w:space="0" w:color="auto"/>
            <w:bottom w:val="none" w:sz="0" w:space="0" w:color="auto"/>
            <w:right w:val="none" w:sz="0" w:space="0" w:color="auto"/>
          </w:divBdr>
          <w:divsChild>
            <w:div w:id="569584046">
              <w:marLeft w:val="0"/>
              <w:marRight w:val="0"/>
              <w:marTop w:val="0"/>
              <w:marBottom w:val="0"/>
              <w:divBdr>
                <w:top w:val="none" w:sz="0" w:space="0" w:color="auto"/>
                <w:left w:val="none" w:sz="0" w:space="0" w:color="auto"/>
                <w:bottom w:val="none" w:sz="0" w:space="0" w:color="auto"/>
                <w:right w:val="none" w:sz="0" w:space="0" w:color="auto"/>
              </w:divBdr>
            </w:div>
          </w:divsChild>
        </w:div>
        <w:div w:id="283580081">
          <w:marLeft w:val="0"/>
          <w:marRight w:val="0"/>
          <w:marTop w:val="0"/>
          <w:marBottom w:val="0"/>
          <w:divBdr>
            <w:top w:val="none" w:sz="0" w:space="0" w:color="auto"/>
            <w:left w:val="none" w:sz="0" w:space="0" w:color="auto"/>
            <w:bottom w:val="none" w:sz="0" w:space="0" w:color="auto"/>
            <w:right w:val="none" w:sz="0" w:space="0" w:color="auto"/>
          </w:divBdr>
          <w:divsChild>
            <w:div w:id="863060643">
              <w:marLeft w:val="0"/>
              <w:marRight w:val="0"/>
              <w:marTop w:val="0"/>
              <w:marBottom w:val="0"/>
              <w:divBdr>
                <w:top w:val="none" w:sz="0" w:space="0" w:color="auto"/>
                <w:left w:val="none" w:sz="0" w:space="0" w:color="auto"/>
                <w:bottom w:val="none" w:sz="0" w:space="0" w:color="auto"/>
                <w:right w:val="none" w:sz="0" w:space="0" w:color="auto"/>
              </w:divBdr>
            </w:div>
          </w:divsChild>
        </w:div>
        <w:div w:id="779572572">
          <w:marLeft w:val="0"/>
          <w:marRight w:val="0"/>
          <w:marTop w:val="0"/>
          <w:marBottom w:val="0"/>
          <w:divBdr>
            <w:top w:val="none" w:sz="0" w:space="0" w:color="auto"/>
            <w:left w:val="none" w:sz="0" w:space="0" w:color="auto"/>
            <w:bottom w:val="none" w:sz="0" w:space="0" w:color="auto"/>
            <w:right w:val="none" w:sz="0" w:space="0" w:color="auto"/>
          </w:divBdr>
          <w:divsChild>
            <w:div w:id="402215172">
              <w:marLeft w:val="0"/>
              <w:marRight w:val="0"/>
              <w:marTop w:val="0"/>
              <w:marBottom w:val="0"/>
              <w:divBdr>
                <w:top w:val="none" w:sz="0" w:space="0" w:color="auto"/>
                <w:left w:val="none" w:sz="0" w:space="0" w:color="auto"/>
                <w:bottom w:val="none" w:sz="0" w:space="0" w:color="auto"/>
                <w:right w:val="none" w:sz="0" w:space="0" w:color="auto"/>
              </w:divBdr>
            </w:div>
          </w:divsChild>
        </w:div>
        <w:div w:id="793792234">
          <w:marLeft w:val="0"/>
          <w:marRight w:val="0"/>
          <w:marTop w:val="0"/>
          <w:marBottom w:val="0"/>
          <w:divBdr>
            <w:top w:val="none" w:sz="0" w:space="0" w:color="auto"/>
            <w:left w:val="none" w:sz="0" w:space="0" w:color="auto"/>
            <w:bottom w:val="none" w:sz="0" w:space="0" w:color="auto"/>
            <w:right w:val="none" w:sz="0" w:space="0" w:color="auto"/>
          </w:divBdr>
          <w:divsChild>
            <w:div w:id="195001861">
              <w:marLeft w:val="0"/>
              <w:marRight w:val="0"/>
              <w:marTop w:val="0"/>
              <w:marBottom w:val="0"/>
              <w:divBdr>
                <w:top w:val="none" w:sz="0" w:space="0" w:color="auto"/>
                <w:left w:val="none" w:sz="0" w:space="0" w:color="auto"/>
                <w:bottom w:val="none" w:sz="0" w:space="0" w:color="auto"/>
                <w:right w:val="none" w:sz="0" w:space="0" w:color="auto"/>
              </w:divBdr>
            </w:div>
          </w:divsChild>
        </w:div>
        <w:div w:id="892236549">
          <w:marLeft w:val="0"/>
          <w:marRight w:val="0"/>
          <w:marTop w:val="0"/>
          <w:marBottom w:val="0"/>
          <w:divBdr>
            <w:top w:val="none" w:sz="0" w:space="0" w:color="auto"/>
            <w:left w:val="none" w:sz="0" w:space="0" w:color="auto"/>
            <w:bottom w:val="none" w:sz="0" w:space="0" w:color="auto"/>
            <w:right w:val="none" w:sz="0" w:space="0" w:color="auto"/>
          </w:divBdr>
          <w:divsChild>
            <w:div w:id="534273235">
              <w:marLeft w:val="0"/>
              <w:marRight w:val="0"/>
              <w:marTop w:val="0"/>
              <w:marBottom w:val="0"/>
              <w:divBdr>
                <w:top w:val="none" w:sz="0" w:space="0" w:color="auto"/>
                <w:left w:val="none" w:sz="0" w:space="0" w:color="auto"/>
                <w:bottom w:val="none" w:sz="0" w:space="0" w:color="auto"/>
                <w:right w:val="none" w:sz="0" w:space="0" w:color="auto"/>
              </w:divBdr>
            </w:div>
          </w:divsChild>
        </w:div>
        <w:div w:id="1263954465">
          <w:marLeft w:val="0"/>
          <w:marRight w:val="0"/>
          <w:marTop w:val="0"/>
          <w:marBottom w:val="0"/>
          <w:divBdr>
            <w:top w:val="none" w:sz="0" w:space="0" w:color="auto"/>
            <w:left w:val="none" w:sz="0" w:space="0" w:color="auto"/>
            <w:bottom w:val="none" w:sz="0" w:space="0" w:color="auto"/>
            <w:right w:val="none" w:sz="0" w:space="0" w:color="auto"/>
          </w:divBdr>
          <w:divsChild>
            <w:div w:id="370304776">
              <w:marLeft w:val="0"/>
              <w:marRight w:val="0"/>
              <w:marTop w:val="0"/>
              <w:marBottom w:val="0"/>
              <w:divBdr>
                <w:top w:val="none" w:sz="0" w:space="0" w:color="auto"/>
                <w:left w:val="none" w:sz="0" w:space="0" w:color="auto"/>
                <w:bottom w:val="none" w:sz="0" w:space="0" w:color="auto"/>
                <w:right w:val="none" w:sz="0" w:space="0" w:color="auto"/>
              </w:divBdr>
            </w:div>
          </w:divsChild>
        </w:div>
        <w:div w:id="1808933737">
          <w:marLeft w:val="0"/>
          <w:marRight w:val="0"/>
          <w:marTop w:val="0"/>
          <w:marBottom w:val="0"/>
          <w:divBdr>
            <w:top w:val="none" w:sz="0" w:space="0" w:color="auto"/>
            <w:left w:val="none" w:sz="0" w:space="0" w:color="auto"/>
            <w:bottom w:val="none" w:sz="0" w:space="0" w:color="auto"/>
            <w:right w:val="none" w:sz="0" w:space="0" w:color="auto"/>
          </w:divBdr>
          <w:divsChild>
            <w:div w:id="1096247086">
              <w:marLeft w:val="0"/>
              <w:marRight w:val="0"/>
              <w:marTop w:val="0"/>
              <w:marBottom w:val="0"/>
              <w:divBdr>
                <w:top w:val="none" w:sz="0" w:space="0" w:color="auto"/>
                <w:left w:val="none" w:sz="0" w:space="0" w:color="auto"/>
                <w:bottom w:val="none" w:sz="0" w:space="0" w:color="auto"/>
                <w:right w:val="none" w:sz="0" w:space="0" w:color="auto"/>
              </w:divBdr>
            </w:div>
          </w:divsChild>
        </w:div>
        <w:div w:id="1809515757">
          <w:marLeft w:val="0"/>
          <w:marRight w:val="0"/>
          <w:marTop w:val="0"/>
          <w:marBottom w:val="0"/>
          <w:divBdr>
            <w:top w:val="none" w:sz="0" w:space="0" w:color="auto"/>
            <w:left w:val="none" w:sz="0" w:space="0" w:color="auto"/>
            <w:bottom w:val="none" w:sz="0" w:space="0" w:color="auto"/>
            <w:right w:val="none" w:sz="0" w:space="0" w:color="auto"/>
          </w:divBdr>
          <w:divsChild>
            <w:div w:id="113016056">
              <w:marLeft w:val="0"/>
              <w:marRight w:val="0"/>
              <w:marTop w:val="0"/>
              <w:marBottom w:val="0"/>
              <w:divBdr>
                <w:top w:val="none" w:sz="0" w:space="0" w:color="auto"/>
                <w:left w:val="none" w:sz="0" w:space="0" w:color="auto"/>
                <w:bottom w:val="none" w:sz="0" w:space="0" w:color="auto"/>
                <w:right w:val="none" w:sz="0" w:space="0" w:color="auto"/>
              </w:divBdr>
            </w:div>
          </w:divsChild>
        </w:div>
        <w:div w:id="1953899003">
          <w:marLeft w:val="0"/>
          <w:marRight w:val="0"/>
          <w:marTop w:val="0"/>
          <w:marBottom w:val="0"/>
          <w:divBdr>
            <w:top w:val="none" w:sz="0" w:space="0" w:color="auto"/>
            <w:left w:val="none" w:sz="0" w:space="0" w:color="auto"/>
            <w:bottom w:val="none" w:sz="0" w:space="0" w:color="auto"/>
            <w:right w:val="none" w:sz="0" w:space="0" w:color="auto"/>
          </w:divBdr>
          <w:divsChild>
            <w:div w:id="2006199342">
              <w:marLeft w:val="0"/>
              <w:marRight w:val="0"/>
              <w:marTop w:val="0"/>
              <w:marBottom w:val="0"/>
              <w:divBdr>
                <w:top w:val="none" w:sz="0" w:space="0" w:color="auto"/>
                <w:left w:val="none" w:sz="0" w:space="0" w:color="auto"/>
                <w:bottom w:val="none" w:sz="0" w:space="0" w:color="auto"/>
                <w:right w:val="none" w:sz="0" w:space="0" w:color="auto"/>
              </w:divBdr>
            </w:div>
          </w:divsChild>
        </w:div>
        <w:div w:id="2063480333">
          <w:marLeft w:val="0"/>
          <w:marRight w:val="0"/>
          <w:marTop w:val="0"/>
          <w:marBottom w:val="0"/>
          <w:divBdr>
            <w:top w:val="none" w:sz="0" w:space="0" w:color="auto"/>
            <w:left w:val="none" w:sz="0" w:space="0" w:color="auto"/>
            <w:bottom w:val="none" w:sz="0" w:space="0" w:color="auto"/>
            <w:right w:val="none" w:sz="0" w:space="0" w:color="auto"/>
          </w:divBdr>
          <w:divsChild>
            <w:div w:id="9933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95121">
      <w:bodyDiv w:val="1"/>
      <w:marLeft w:val="0"/>
      <w:marRight w:val="0"/>
      <w:marTop w:val="0"/>
      <w:marBottom w:val="0"/>
      <w:divBdr>
        <w:top w:val="none" w:sz="0" w:space="0" w:color="auto"/>
        <w:left w:val="none" w:sz="0" w:space="0" w:color="auto"/>
        <w:bottom w:val="none" w:sz="0" w:space="0" w:color="auto"/>
        <w:right w:val="none" w:sz="0" w:space="0" w:color="auto"/>
      </w:divBdr>
      <w:divsChild>
        <w:div w:id="1754692863">
          <w:marLeft w:val="0"/>
          <w:marRight w:val="0"/>
          <w:marTop w:val="0"/>
          <w:marBottom w:val="0"/>
          <w:divBdr>
            <w:top w:val="none" w:sz="0" w:space="0" w:color="auto"/>
            <w:left w:val="none" w:sz="0" w:space="0" w:color="auto"/>
            <w:bottom w:val="none" w:sz="0" w:space="0" w:color="auto"/>
            <w:right w:val="none" w:sz="0" w:space="0" w:color="auto"/>
          </w:divBdr>
        </w:div>
        <w:div w:id="2004358230">
          <w:marLeft w:val="0"/>
          <w:marRight w:val="0"/>
          <w:marTop w:val="0"/>
          <w:marBottom w:val="0"/>
          <w:divBdr>
            <w:top w:val="none" w:sz="0" w:space="0" w:color="auto"/>
            <w:left w:val="none" w:sz="0" w:space="0" w:color="auto"/>
            <w:bottom w:val="none" w:sz="0" w:space="0" w:color="auto"/>
            <w:right w:val="none" w:sz="0" w:space="0" w:color="auto"/>
          </w:divBdr>
        </w:div>
      </w:divsChild>
    </w:div>
    <w:div w:id="911232224">
      <w:bodyDiv w:val="1"/>
      <w:marLeft w:val="0"/>
      <w:marRight w:val="0"/>
      <w:marTop w:val="0"/>
      <w:marBottom w:val="0"/>
      <w:divBdr>
        <w:top w:val="none" w:sz="0" w:space="0" w:color="auto"/>
        <w:left w:val="none" w:sz="0" w:space="0" w:color="auto"/>
        <w:bottom w:val="none" w:sz="0" w:space="0" w:color="auto"/>
        <w:right w:val="none" w:sz="0" w:space="0" w:color="auto"/>
      </w:divBdr>
      <w:divsChild>
        <w:div w:id="348289538">
          <w:marLeft w:val="0"/>
          <w:marRight w:val="0"/>
          <w:marTop w:val="0"/>
          <w:marBottom w:val="0"/>
          <w:divBdr>
            <w:top w:val="none" w:sz="0" w:space="0" w:color="auto"/>
            <w:left w:val="none" w:sz="0" w:space="0" w:color="auto"/>
            <w:bottom w:val="none" w:sz="0" w:space="0" w:color="auto"/>
            <w:right w:val="none" w:sz="0" w:space="0" w:color="auto"/>
          </w:divBdr>
        </w:div>
        <w:div w:id="442264114">
          <w:marLeft w:val="0"/>
          <w:marRight w:val="0"/>
          <w:marTop w:val="0"/>
          <w:marBottom w:val="0"/>
          <w:divBdr>
            <w:top w:val="none" w:sz="0" w:space="0" w:color="auto"/>
            <w:left w:val="none" w:sz="0" w:space="0" w:color="auto"/>
            <w:bottom w:val="none" w:sz="0" w:space="0" w:color="auto"/>
            <w:right w:val="none" w:sz="0" w:space="0" w:color="auto"/>
          </w:divBdr>
        </w:div>
        <w:div w:id="867328388">
          <w:marLeft w:val="0"/>
          <w:marRight w:val="0"/>
          <w:marTop w:val="0"/>
          <w:marBottom w:val="0"/>
          <w:divBdr>
            <w:top w:val="none" w:sz="0" w:space="0" w:color="auto"/>
            <w:left w:val="none" w:sz="0" w:space="0" w:color="auto"/>
            <w:bottom w:val="none" w:sz="0" w:space="0" w:color="auto"/>
            <w:right w:val="none" w:sz="0" w:space="0" w:color="auto"/>
          </w:divBdr>
        </w:div>
      </w:divsChild>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930158106">
      <w:bodyDiv w:val="1"/>
      <w:marLeft w:val="0"/>
      <w:marRight w:val="0"/>
      <w:marTop w:val="0"/>
      <w:marBottom w:val="0"/>
      <w:divBdr>
        <w:top w:val="none" w:sz="0" w:space="0" w:color="auto"/>
        <w:left w:val="none" w:sz="0" w:space="0" w:color="auto"/>
        <w:bottom w:val="none" w:sz="0" w:space="0" w:color="auto"/>
        <w:right w:val="none" w:sz="0" w:space="0" w:color="auto"/>
      </w:divBdr>
      <w:divsChild>
        <w:div w:id="536702918">
          <w:marLeft w:val="0"/>
          <w:marRight w:val="0"/>
          <w:marTop w:val="0"/>
          <w:marBottom w:val="0"/>
          <w:divBdr>
            <w:top w:val="none" w:sz="0" w:space="0" w:color="auto"/>
            <w:left w:val="none" w:sz="0" w:space="0" w:color="auto"/>
            <w:bottom w:val="none" w:sz="0" w:space="0" w:color="auto"/>
            <w:right w:val="none" w:sz="0" w:space="0" w:color="auto"/>
          </w:divBdr>
        </w:div>
        <w:div w:id="947935079">
          <w:marLeft w:val="0"/>
          <w:marRight w:val="0"/>
          <w:marTop w:val="0"/>
          <w:marBottom w:val="0"/>
          <w:divBdr>
            <w:top w:val="none" w:sz="0" w:space="0" w:color="auto"/>
            <w:left w:val="none" w:sz="0" w:space="0" w:color="auto"/>
            <w:bottom w:val="none" w:sz="0" w:space="0" w:color="auto"/>
            <w:right w:val="none" w:sz="0" w:space="0" w:color="auto"/>
          </w:divBdr>
        </w:div>
      </w:divsChild>
    </w:div>
    <w:div w:id="969942159">
      <w:bodyDiv w:val="1"/>
      <w:marLeft w:val="0"/>
      <w:marRight w:val="0"/>
      <w:marTop w:val="0"/>
      <w:marBottom w:val="0"/>
      <w:divBdr>
        <w:top w:val="none" w:sz="0" w:space="0" w:color="auto"/>
        <w:left w:val="none" w:sz="0" w:space="0" w:color="auto"/>
        <w:bottom w:val="none" w:sz="0" w:space="0" w:color="auto"/>
        <w:right w:val="none" w:sz="0" w:space="0" w:color="auto"/>
      </w:divBdr>
    </w:div>
    <w:div w:id="975527584">
      <w:bodyDiv w:val="1"/>
      <w:marLeft w:val="0"/>
      <w:marRight w:val="0"/>
      <w:marTop w:val="0"/>
      <w:marBottom w:val="0"/>
      <w:divBdr>
        <w:top w:val="none" w:sz="0" w:space="0" w:color="auto"/>
        <w:left w:val="none" w:sz="0" w:space="0" w:color="auto"/>
        <w:bottom w:val="none" w:sz="0" w:space="0" w:color="auto"/>
        <w:right w:val="none" w:sz="0" w:space="0" w:color="auto"/>
      </w:divBdr>
    </w:div>
    <w:div w:id="1001615759">
      <w:bodyDiv w:val="1"/>
      <w:marLeft w:val="0"/>
      <w:marRight w:val="0"/>
      <w:marTop w:val="0"/>
      <w:marBottom w:val="0"/>
      <w:divBdr>
        <w:top w:val="none" w:sz="0" w:space="0" w:color="auto"/>
        <w:left w:val="none" w:sz="0" w:space="0" w:color="auto"/>
        <w:bottom w:val="none" w:sz="0" w:space="0" w:color="auto"/>
        <w:right w:val="none" w:sz="0" w:space="0" w:color="auto"/>
      </w:divBdr>
      <w:divsChild>
        <w:div w:id="761535261">
          <w:marLeft w:val="0"/>
          <w:marRight w:val="0"/>
          <w:marTop w:val="0"/>
          <w:marBottom w:val="0"/>
          <w:divBdr>
            <w:top w:val="none" w:sz="0" w:space="0" w:color="auto"/>
            <w:left w:val="none" w:sz="0" w:space="0" w:color="auto"/>
            <w:bottom w:val="none" w:sz="0" w:space="0" w:color="auto"/>
            <w:right w:val="none" w:sz="0" w:space="0" w:color="auto"/>
          </w:divBdr>
        </w:div>
        <w:div w:id="1422605577">
          <w:marLeft w:val="0"/>
          <w:marRight w:val="0"/>
          <w:marTop w:val="0"/>
          <w:marBottom w:val="0"/>
          <w:divBdr>
            <w:top w:val="none" w:sz="0" w:space="0" w:color="auto"/>
            <w:left w:val="none" w:sz="0" w:space="0" w:color="auto"/>
            <w:bottom w:val="none" w:sz="0" w:space="0" w:color="auto"/>
            <w:right w:val="none" w:sz="0" w:space="0" w:color="auto"/>
          </w:divBdr>
          <w:divsChild>
            <w:div w:id="119425130">
              <w:marLeft w:val="0"/>
              <w:marRight w:val="0"/>
              <w:marTop w:val="0"/>
              <w:marBottom w:val="0"/>
              <w:divBdr>
                <w:top w:val="none" w:sz="0" w:space="0" w:color="auto"/>
                <w:left w:val="none" w:sz="0" w:space="0" w:color="auto"/>
                <w:bottom w:val="none" w:sz="0" w:space="0" w:color="auto"/>
                <w:right w:val="none" w:sz="0" w:space="0" w:color="auto"/>
              </w:divBdr>
            </w:div>
            <w:div w:id="230702944">
              <w:marLeft w:val="0"/>
              <w:marRight w:val="0"/>
              <w:marTop w:val="0"/>
              <w:marBottom w:val="0"/>
              <w:divBdr>
                <w:top w:val="none" w:sz="0" w:space="0" w:color="auto"/>
                <w:left w:val="none" w:sz="0" w:space="0" w:color="auto"/>
                <w:bottom w:val="none" w:sz="0" w:space="0" w:color="auto"/>
                <w:right w:val="none" w:sz="0" w:space="0" w:color="auto"/>
              </w:divBdr>
            </w:div>
            <w:div w:id="529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8366">
      <w:bodyDiv w:val="1"/>
      <w:marLeft w:val="0"/>
      <w:marRight w:val="0"/>
      <w:marTop w:val="0"/>
      <w:marBottom w:val="0"/>
      <w:divBdr>
        <w:top w:val="none" w:sz="0" w:space="0" w:color="auto"/>
        <w:left w:val="none" w:sz="0" w:space="0" w:color="auto"/>
        <w:bottom w:val="none" w:sz="0" w:space="0" w:color="auto"/>
        <w:right w:val="none" w:sz="0" w:space="0" w:color="auto"/>
      </w:divBdr>
    </w:div>
    <w:div w:id="108228900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03651962">
      <w:bodyDiv w:val="1"/>
      <w:marLeft w:val="0"/>
      <w:marRight w:val="0"/>
      <w:marTop w:val="0"/>
      <w:marBottom w:val="0"/>
      <w:divBdr>
        <w:top w:val="none" w:sz="0" w:space="0" w:color="auto"/>
        <w:left w:val="none" w:sz="0" w:space="0" w:color="auto"/>
        <w:bottom w:val="none" w:sz="0" w:space="0" w:color="auto"/>
        <w:right w:val="none" w:sz="0" w:space="0" w:color="auto"/>
      </w:divBdr>
      <w:divsChild>
        <w:div w:id="178474631">
          <w:marLeft w:val="0"/>
          <w:marRight w:val="0"/>
          <w:marTop w:val="0"/>
          <w:marBottom w:val="0"/>
          <w:divBdr>
            <w:top w:val="none" w:sz="0" w:space="0" w:color="auto"/>
            <w:left w:val="none" w:sz="0" w:space="0" w:color="auto"/>
            <w:bottom w:val="none" w:sz="0" w:space="0" w:color="auto"/>
            <w:right w:val="none" w:sz="0" w:space="0" w:color="auto"/>
          </w:divBdr>
        </w:div>
        <w:div w:id="750008464">
          <w:marLeft w:val="0"/>
          <w:marRight w:val="0"/>
          <w:marTop w:val="0"/>
          <w:marBottom w:val="0"/>
          <w:divBdr>
            <w:top w:val="none" w:sz="0" w:space="0" w:color="auto"/>
            <w:left w:val="none" w:sz="0" w:space="0" w:color="auto"/>
            <w:bottom w:val="none" w:sz="0" w:space="0" w:color="auto"/>
            <w:right w:val="none" w:sz="0" w:space="0" w:color="auto"/>
          </w:divBdr>
        </w:div>
        <w:div w:id="1982998926">
          <w:marLeft w:val="0"/>
          <w:marRight w:val="0"/>
          <w:marTop w:val="0"/>
          <w:marBottom w:val="0"/>
          <w:divBdr>
            <w:top w:val="none" w:sz="0" w:space="0" w:color="auto"/>
            <w:left w:val="none" w:sz="0" w:space="0" w:color="auto"/>
            <w:bottom w:val="none" w:sz="0" w:space="0" w:color="auto"/>
            <w:right w:val="none" w:sz="0" w:space="0" w:color="auto"/>
          </w:divBdr>
        </w:div>
      </w:divsChild>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24350332">
      <w:bodyDiv w:val="1"/>
      <w:marLeft w:val="0"/>
      <w:marRight w:val="0"/>
      <w:marTop w:val="0"/>
      <w:marBottom w:val="0"/>
      <w:divBdr>
        <w:top w:val="none" w:sz="0" w:space="0" w:color="auto"/>
        <w:left w:val="none" w:sz="0" w:space="0" w:color="auto"/>
        <w:bottom w:val="none" w:sz="0" w:space="0" w:color="auto"/>
        <w:right w:val="none" w:sz="0" w:space="0" w:color="auto"/>
      </w:divBdr>
      <w:divsChild>
        <w:div w:id="533931424">
          <w:marLeft w:val="0"/>
          <w:marRight w:val="0"/>
          <w:marTop w:val="0"/>
          <w:marBottom w:val="0"/>
          <w:divBdr>
            <w:top w:val="none" w:sz="0" w:space="0" w:color="auto"/>
            <w:left w:val="none" w:sz="0" w:space="0" w:color="auto"/>
            <w:bottom w:val="none" w:sz="0" w:space="0" w:color="auto"/>
            <w:right w:val="none" w:sz="0" w:space="0" w:color="auto"/>
          </w:divBdr>
        </w:div>
        <w:div w:id="1133208330">
          <w:marLeft w:val="0"/>
          <w:marRight w:val="0"/>
          <w:marTop w:val="0"/>
          <w:marBottom w:val="0"/>
          <w:divBdr>
            <w:top w:val="none" w:sz="0" w:space="0" w:color="auto"/>
            <w:left w:val="none" w:sz="0" w:space="0" w:color="auto"/>
            <w:bottom w:val="none" w:sz="0" w:space="0" w:color="auto"/>
            <w:right w:val="none" w:sz="0" w:space="0" w:color="auto"/>
          </w:divBdr>
        </w:div>
        <w:div w:id="2118256112">
          <w:marLeft w:val="0"/>
          <w:marRight w:val="0"/>
          <w:marTop w:val="0"/>
          <w:marBottom w:val="0"/>
          <w:divBdr>
            <w:top w:val="none" w:sz="0" w:space="0" w:color="auto"/>
            <w:left w:val="none" w:sz="0" w:space="0" w:color="auto"/>
            <w:bottom w:val="none" w:sz="0" w:space="0" w:color="auto"/>
            <w:right w:val="none" w:sz="0" w:space="0" w:color="auto"/>
          </w:divBdr>
        </w:div>
      </w:divsChild>
    </w:div>
    <w:div w:id="1144813342">
      <w:bodyDiv w:val="1"/>
      <w:marLeft w:val="0"/>
      <w:marRight w:val="0"/>
      <w:marTop w:val="0"/>
      <w:marBottom w:val="0"/>
      <w:divBdr>
        <w:top w:val="none" w:sz="0" w:space="0" w:color="auto"/>
        <w:left w:val="none" w:sz="0" w:space="0" w:color="auto"/>
        <w:bottom w:val="none" w:sz="0" w:space="0" w:color="auto"/>
        <w:right w:val="none" w:sz="0" w:space="0" w:color="auto"/>
      </w:divBdr>
    </w:div>
    <w:div w:id="1160272367">
      <w:bodyDiv w:val="1"/>
      <w:marLeft w:val="0"/>
      <w:marRight w:val="0"/>
      <w:marTop w:val="0"/>
      <w:marBottom w:val="0"/>
      <w:divBdr>
        <w:top w:val="none" w:sz="0" w:space="0" w:color="auto"/>
        <w:left w:val="none" w:sz="0" w:space="0" w:color="auto"/>
        <w:bottom w:val="none" w:sz="0" w:space="0" w:color="auto"/>
        <w:right w:val="none" w:sz="0" w:space="0" w:color="auto"/>
      </w:divBdr>
      <w:divsChild>
        <w:div w:id="8726539">
          <w:marLeft w:val="0"/>
          <w:marRight w:val="0"/>
          <w:marTop w:val="0"/>
          <w:marBottom w:val="0"/>
          <w:divBdr>
            <w:top w:val="none" w:sz="0" w:space="0" w:color="auto"/>
            <w:left w:val="none" w:sz="0" w:space="0" w:color="auto"/>
            <w:bottom w:val="none" w:sz="0" w:space="0" w:color="auto"/>
            <w:right w:val="none" w:sz="0" w:space="0" w:color="auto"/>
          </w:divBdr>
        </w:div>
        <w:div w:id="192815712">
          <w:marLeft w:val="0"/>
          <w:marRight w:val="0"/>
          <w:marTop w:val="0"/>
          <w:marBottom w:val="0"/>
          <w:divBdr>
            <w:top w:val="none" w:sz="0" w:space="0" w:color="auto"/>
            <w:left w:val="none" w:sz="0" w:space="0" w:color="auto"/>
            <w:bottom w:val="none" w:sz="0" w:space="0" w:color="auto"/>
            <w:right w:val="none" w:sz="0" w:space="0" w:color="auto"/>
          </w:divBdr>
        </w:div>
        <w:div w:id="221797549">
          <w:marLeft w:val="0"/>
          <w:marRight w:val="0"/>
          <w:marTop w:val="0"/>
          <w:marBottom w:val="0"/>
          <w:divBdr>
            <w:top w:val="none" w:sz="0" w:space="0" w:color="auto"/>
            <w:left w:val="none" w:sz="0" w:space="0" w:color="auto"/>
            <w:bottom w:val="none" w:sz="0" w:space="0" w:color="auto"/>
            <w:right w:val="none" w:sz="0" w:space="0" w:color="auto"/>
          </w:divBdr>
        </w:div>
        <w:div w:id="514998269">
          <w:marLeft w:val="0"/>
          <w:marRight w:val="0"/>
          <w:marTop w:val="0"/>
          <w:marBottom w:val="0"/>
          <w:divBdr>
            <w:top w:val="none" w:sz="0" w:space="0" w:color="auto"/>
            <w:left w:val="none" w:sz="0" w:space="0" w:color="auto"/>
            <w:bottom w:val="none" w:sz="0" w:space="0" w:color="auto"/>
            <w:right w:val="none" w:sz="0" w:space="0" w:color="auto"/>
          </w:divBdr>
        </w:div>
        <w:div w:id="635113225">
          <w:marLeft w:val="0"/>
          <w:marRight w:val="0"/>
          <w:marTop w:val="0"/>
          <w:marBottom w:val="0"/>
          <w:divBdr>
            <w:top w:val="none" w:sz="0" w:space="0" w:color="auto"/>
            <w:left w:val="none" w:sz="0" w:space="0" w:color="auto"/>
            <w:bottom w:val="none" w:sz="0" w:space="0" w:color="auto"/>
            <w:right w:val="none" w:sz="0" w:space="0" w:color="auto"/>
          </w:divBdr>
        </w:div>
        <w:div w:id="846946728">
          <w:marLeft w:val="0"/>
          <w:marRight w:val="0"/>
          <w:marTop w:val="0"/>
          <w:marBottom w:val="0"/>
          <w:divBdr>
            <w:top w:val="none" w:sz="0" w:space="0" w:color="auto"/>
            <w:left w:val="none" w:sz="0" w:space="0" w:color="auto"/>
            <w:bottom w:val="none" w:sz="0" w:space="0" w:color="auto"/>
            <w:right w:val="none" w:sz="0" w:space="0" w:color="auto"/>
          </w:divBdr>
        </w:div>
        <w:div w:id="1330056531">
          <w:marLeft w:val="0"/>
          <w:marRight w:val="0"/>
          <w:marTop w:val="0"/>
          <w:marBottom w:val="0"/>
          <w:divBdr>
            <w:top w:val="none" w:sz="0" w:space="0" w:color="auto"/>
            <w:left w:val="none" w:sz="0" w:space="0" w:color="auto"/>
            <w:bottom w:val="none" w:sz="0" w:space="0" w:color="auto"/>
            <w:right w:val="none" w:sz="0" w:space="0" w:color="auto"/>
          </w:divBdr>
        </w:div>
        <w:div w:id="1586496731">
          <w:marLeft w:val="0"/>
          <w:marRight w:val="0"/>
          <w:marTop w:val="0"/>
          <w:marBottom w:val="0"/>
          <w:divBdr>
            <w:top w:val="none" w:sz="0" w:space="0" w:color="auto"/>
            <w:left w:val="none" w:sz="0" w:space="0" w:color="auto"/>
            <w:bottom w:val="none" w:sz="0" w:space="0" w:color="auto"/>
            <w:right w:val="none" w:sz="0" w:space="0" w:color="auto"/>
          </w:divBdr>
        </w:div>
        <w:div w:id="1641837237">
          <w:marLeft w:val="0"/>
          <w:marRight w:val="0"/>
          <w:marTop w:val="0"/>
          <w:marBottom w:val="0"/>
          <w:divBdr>
            <w:top w:val="none" w:sz="0" w:space="0" w:color="auto"/>
            <w:left w:val="none" w:sz="0" w:space="0" w:color="auto"/>
            <w:bottom w:val="none" w:sz="0" w:space="0" w:color="auto"/>
            <w:right w:val="none" w:sz="0" w:space="0" w:color="auto"/>
          </w:divBdr>
        </w:div>
        <w:div w:id="1852598560">
          <w:marLeft w:val="0"/>
          <w:marRight w:val="0"/>
          <w:marTop w:val="0"/>
          <w:marBottom w:val="0"/>
          <w:divBdr>
            <w:top w:val="none" w:sz="0" w:space="0" w:color="auto"/>
            <w:left w:val="none" w:sz="0" w:space="0" w:color="auto"/>
            <w:bottom w:val="none" w:sz="0" w:space="0" w:color="auto"/>
            <w:right w:val="none" w:sz="0" w:space="0" w:color="auto"/>
          </w:divBdr>
        </w:div>
        <w:div w:id="2014069955">
          <w:marLeft w:val="0"/>
          <w:marRight w:val="0"/>
          <w:marTop w:val="0"/>
          <w:marBottom w:val="0"/>
          <w:divBdr>
            <w:top w:val="none" w:sz="0" w:space="0" w:color="auto"/>
            <w:left w:val="none" w:sz="0" w:space="0" w:color="auto"/>
            <w:bottom w:val="none" w:sz="0" w:space="0" w:color="auto"/>
            <w:right w:val="none" w:sz="0" w:space="0" w:color="auto"/>
          </w:divBdr>
        </w:div>
      </w:divsChild>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277441856">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92655938">
      <w:bodyDiv w:val="1"/>
      <w:marLeft w:val="0"/>
      <w:marRight w:val="0"/>
      <w:marTop w:val="0"/>
      <w:marBottom w:val="0"/>
      <w:divBdr>
        <w:top w:val="none" w:sz="0" w:space="0" w:color="auto"/>
        <w:left w:val="none" w:sz="0" w:space="0" w:color="auto"/>
        <w:bottom w:val="none" w:sz="0" w:space="0" w:color="auto"/>
        <w:right w:val="none" w:sz="0" w:space="0" w:color="auto"/>
      </w:divBdr>
      <w:divsChild>
        <w:div w:id="141043468">
          <w:marLeft w:val="0"/>
          <w:marRight w:val="0"/>
          <w:marTop w:val="0"/>
          <w:marBottom w:val="0"/>
          <w:divBdr>
            <w:top w:val="none" w:sz="0" w:space="0" w:color="auto"/>
            <w:left w:val="none" w:sz="0" w:space="0" w:color="auto"/>
            <w:bottom w:val="none" w:sz="0" w:space="0" w:color="auto"/>
            <w:right w:val="none" w:sz="0" w:space="0" w:color="auto"/>
          </w:divBdr>
          <w:divsChild>
            <w:div w:id="606617605">
              <w:marLeft w:val="0"/>
              <w:marRight w:val="0"/>
              <w:marTop w:val="0"/>
              <w:marBottom w:val="0"/>
              <w:divBdr>
                <w:top w:val="none" w:sz="0" w:space="0" w:color="auto"/>
                <w:left w:val="none" w:sz="0" w:space="0" w:color="auto"/>
                <w:bottom w:val="none" w:sz="0" w:space="0" w:color="auto"/>
                <w:right w:val="none" w:sz="0" w:space="0" w:color="auto"/>
              </w:divBdr>
            </w:div>
          </w:divsChild>
        </w:div>
        <w:div w:id="406996406">
          <w:marLeft w:val="0"/>
          <w:marRight w:val="0"/>
          <w:marTop w:val="0"/>
          <w:marBottom w:val="0"/>
          <w:divBdr>
            <w:top w:val="none" w:sz="0" w:space="0" w:color="auto"/>
            <w:left w:val="none" w:sz="0" w:space="0" w:color="auto"/>
            <w:bottom w:val="none" w:sz="0" w:space="0" w:color="auto"/>
            <w:right w:val="none" w:sz="0" w:space="0" w:color="auto"/>
          </w:divBdr>
          <w:divsChild>
            <w:div w:id="214044143">
              <w:marLeft w:val="0"/>
              <w:marRight w:val="0"/>
              <w:marTop w:val="0"/>
              <w:marBottom w:val="0"/>
              <w:divBdr>
                <w:top w:val="none" w:sz="0" w:space="0" w:color="auto"/>
                <w:left w:val="none" w:sz="0" w:space="0" w:color="auto"/>
                <w:bottom w:val="none" w:sz="0" w:space="0" w:color="auto"/>
                <w:right w:val="none" w:sz="0" w:space="0" w:color="auto"/>
              </w:divBdr>
            </w:div>
          </w:divsChild>
        </w:div>
        <w:div w:id="1003242166">
          <w:marLeft w:val="0"/>
          <w:marRight w:val="0"/>
          <w:marTop w:val="0"/>
          <w:marBottom w:val="0"/>
          <w:divBdr>
            <w:top w:val="none" w:sz="0" w:space="0" w:color="auto"/>
            <w:left w:val="none" w:sz="0" w:space="0" w:color="auto"/>
            <w:bottom w:val="none" w:sz="0" w:space="0" w:color="auto"/>
            <w:right w:val="none" w:sz="0" w:space="0" w:color="auto"/>
          </w:divBdr>
          <w:divsChild>
            <w:div w:id="2022926295">
              <w:marLeft w:val="0"/>
              <w:marRight w:val="0"/>
              <w:marTop w:val="0"/>
              <w:marBottom w:val="0"/>
              <w:divBdr>
                <w:top w:val="none" w:sz="0" w:space="0" w:color="auto"/>
                <w:left w:val="none" w:sz="0" w:space="0" w:color="auto"/>
                <w:bottom w:val="none" w:sz="0" w:space="0" w:color="auto"/>
                <w:right w:val="none" w:sz="0" w:space="0" w:color="auto"/>
              </w:divBdr>
            </w:div>
          </w:divsChild>
        </w:div>
        <w:div w:id="1723092291">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
          </w:divsChild>
        </w:div>
        <w:div w:id="1772165286">
          <w:marLeft w:val="0"/>
          <w:marRight w:val="0"/>
          <w:marTop w:val="0"/>
          <w:marBottom w:val="0"/>
          <w:divBdr>
            <w:top w:val="none" w:sz="0" w:space="0" w:color="auto"/>
            <w:left w:val="none" w:sz="0" w:space="0" w:color="auto"/>
            <w:bottom w:val="none" w:sz="0" w:space="0" w:color="auto"/>
            <w:right w:val="none" w:sz="0" w:space="0" w:color="auto"/>
          </w:divBdr>
          <w:divsChild>
            <w:div w:id="165482643">
              <w:marLeft w:val="0"/>
              <w:marRight w:val="0"/>
              <w:marTop w:val="0"/>
              <w:marBottom w:val="0"/>
              <w:divBdr>
                <w:top w:val="none" w:sz="0" w:space="0" w:color="auto"/>
                <w:left w:val="none" w:sz="0" w:space="0" w:color="auto"/>
                <w:bottom w:val="none" w:sz="0" w:space="0" w:color="auto"/>
                <w:right w:val="none" w:sz="0" w:space="0" w:color="auto"/>
              </w:divBdr>
            </w:div>
          </w:divsChild>
        </w:div>
        <w:div w:id="1876623982">
          <w:marLeft w:val="0"/>
          <w:marRight w:val="0"/>
          <w:marTop w:val="0"/>
          <w:marBottom w:val="0"/>
          <w:divBdr>
            <w:top w:val="none" w:sz="0" w:space="0" w:color="auto"/>
            <w:left w:val="none" w:sz="0" w:space="0" w:color="auto"/>
            <w:bottom w:val="none" w:sz="0" w:space="0" w:color="auto"/>
            <w:right w:val="none" w:sz="0" w:space="0" w:color="auto"/>
          </w:divBdr>
          <w:divsChild>
            <w:div w:id="730158315">
              <w:marLeft w:val="0"/>
              <w:marRight w:val="0"/>
              <w:marTop w:val="0"/>
              <w:marBottom w:val="0"/>
              <w:divBdr>
                <w:top w:val="none" w:sz="0" w:space="0" w:color="auto"/>
                <w:left w:val="none" w:sz="0" w:space="0" w:color="auto"/>
                <w:bottom w:val="none" w:sz="0" w:space="0" w:color="auto"/>
                <w:right w:val="none" w:sz="0" w:space="0" w:color="auto"/>
              </w:divBdr>
            </w:div>
          </w:divsChild>
        </w:div>
        <w:div w:id="2035837550">
          <w:marLeft w:val="0"/>
          <w:marRight w:val="0"/>
          <w:marTop w:val="0"/>
          <w:marBottom w:val="0"/>
          <w:divBdr>
            <w:top w:val="none" w:sz="0" w:space="0" w:color="auto"/>
            <w:left w:val="none" w:sz="0" w:space="0" w:color="auto"/>
            <w:bottom w:val="none" w:sz="0" w:space="0" w:color="auto"/>
            <w:right w:val="none" w:sz="0" w:space="0" w:color="auto"/>
          </w:divBdr>
          <w:divsChild>
            <w:div w:id="1171749636">
              <w:marLeft w:val="0"/>
              <w:marRight w:val="0"/>
              <w:marTop w:val="0"/>
              <w:marBottom w:val="0"/>
              <w:divBdr>
                <w:top w:val="none" w:sz="0" w:space="0" w:color="auto"/>
                <w:left w:val="none" w:sz="0" w:space="0" w:color="auto"/>
                <w:bottom w:val="none" w:sz="0" w:space="0" w:color="auto"/>
                <w:right w:val="none" w:sz="0" w:space="0" w:color="auto"/>
              </w:divBdr>
            </w:div>
          </w:divsChild>
        </w:div>
        <w:div w:id="2063753516">
          <w:marLeft w:val="0"/>
          <w:marRight w:val="0"/>
          <w:marTop w:val="0"/>
          <w:marBottom w:val="0"/>
          <w:divBdr>
            <w:top w:val="none" w:sz="0" w:space="0" w:color="auto"/>
            <w:left w:val="none" w:sz="0" w:space="0" w:color="auto"/>
            <w:bottom w:val="none" w:sz="0" w:space="0" w:color="auto"/>
            <w:right w:val="none" w:sz="0" w:space="0" w:color="auto"/>
          </w:divBdr>
          <w:divsChild>
            <w:div w:id="45097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8804">
      <w:bodyDiv w:val="1"/>
      <w:marLeft w:val="0"/>
      <w:marRight w:val="0"/>
      <w:marTop w:val="0"/>
      <w:marBottom w:val="0"/>
      <w:divBdr>
        <w:top w:val="none" w:sz="0" w:space="0" w:color="auto"/>
        <w:left w:val="none" w:sz="0" w:space="0" w:color="auto"/>
        <w:bottom w:val="none" w:sz="0" w:space="0" w:color="auto"/>
        <w:right w:val="none" w:sz="0" w:space="0" w:color="auto"/>
      </w:divBdr>
    </w:div>
    <w:div w:id="1463383729">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1125">
      <w:bodyDiv w:val="1"/>
      <w:marLeft w:val="0"/>
      <w:marRight w:val="0"/>
      <w:marTop w:val="0"/>
      <w:marBottom w:val="0"/>
      <w:divBdr>
        <w:top w:val="none" w:sz="0" w:space="0" w:color="auto"/>
        <w:left w:val="none" w:sz="0" w:space="0" w:color="auto"/>
        <w:bottom w:val="none" w:sz="0" w:space="0" w:color="auto"/>
        <w:right w:val="none" w:sz="0" w:space="0" w:color="auto"/>
      </w:divBdr>
      <w:divsChild>
        <w:div w:id="598029098">
          <w:marLeft w:val="0"/>
          <w:marRight w:val="0"/>
          <w:marTop w:val="0"/>
          <w:marBottom w:val="0"/>
          <w:divBdr>
            <w:top w:val="none" w:sz="0" w:space="0" w:color="auto"/>
            <w:left w:val="none" w:sz="0" w:space="0" w:color="auto"/>
            <w:bottom w:val="none" w:sz="0" w:space="0" w:color="auto"/>
            <w:right w:val="none" w:sz="0" w:space="0" w:color="auto"/>
          </w:divBdr>
        </w:div>
        <w:div w:id="1540359297">
          <w:marLeft w:val="0"/>
          <w:marRight w:val="0"/>
          <w:marTop w:val="0"/>
          <w:marBottom w:val="0"/>
          <w:divBdr>
            <w:top w:val="none" w:sz="0" w:space="0" w:color="auto"/>
            <w:left w:val="none" w:sz="0" w:space="0" w:color="auto"/>
            <w:bottom w:val="none" w:sz="0" w:space="0" w:color="auto"/>
            <w:right w:val="none" w:sz="0" w:space="0" w:color="auto"/>
          </w:divBdr>
        </w:div>
        <w:div w:id="1609702947">
          <w:marLeft w:val="0"/>
          <w:marRight w:val="0"/>
          <w:marTop w:val="0"/>
          <w:marBottom w:val="0"/>
          <w:divBdr>
            <w:top w:val="none" w:sz="0" w:space="0" w:color="auto"/>
            <w:left w:val="none" w:sz="0" w:space="0" w:color="auto"/>
            <w:bottom w:val="none" w:sz="0" w:space="0" w:color="auto"/>
            <w:right w:val="none" w:sz="0" w:space="0" w:color="auto"/>
          </w:divBdr>
        </w:div>
      </w:divsChild>
    </w:div>
    <w:div w:id="1713269153">
      <w:bodyDiv w:val="1"/>
      <w:marLeft w:val="0"/>
      <w:marRight w:val="0"/>
      <w:marTop w:val="0"/>
      <w:marBottom w:val="0"/>
      <w:divBdr>
        <w:top w:val="none" w:sz="0" w:space="0" w:color="auto"/>
        <w:left w:val="none" w:sz="0" w:space="0" w:color="auto"/>
        <w:bottom w:val="none" w:sz="0" w:space="0" w:color="auto"/>
        <w:right w:val="none" w:sz="0" w:space="0" w:color="auto"/>
      </w:divBdr>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34504194">
      <w:bodyDiv w:val="1"/>
      <w:marLeft w:val="0"/>
      <w:marRight w:val="0"/>
      <w:marTop w:val="0"/>
      <w:marBottom w:val="0"/>
      <w:divBdr>
        <w:top w:val="none" w:sz="0" w:space="0" w:color="auto"/>
        <w:left w:val="none" w:sz="0" w:space="0" w:color="auto"/>
        <w:bottom w:val="none" w:sz="0" w:space="0" w:color="auto"/>
        <w:right w:val="none" w:sz="0" w:space="0" w:color="auto"/>
      </w:divBdr>
      <w:divsChild>
        <w:div w:id="517040451">
          <w:marLeft w:val="0"/>
          <w:marRight w:val="0"/>
          <w:marTop w:val="0"/>
          <w:marBottom w:val="0"/>
          <w:divBdr>
            <w:top w:val="none" w:sz="0" w:space="0" w:color="auto"/>
            <w:left w:val="none" w:sz="0" w:space="0" w:color="auto"/>
            <w:bottom w:val="none" w:sz="0" w:space="0" w:color="auto"/>
            <w:right w:val="none" w:sz="0" w:space="0" w:color="auto"/>
          </w:divBdr>
        </w:div>
        <w:div w:id="1555964166">
          <w:marLeft w:val="0"/>
          <w:marRight w:val="0"/>
          <w:marTop w:val="0"/>
          <w:marBottom w:val="0"/>
          <w:divBdr>
            <w:top w:val="none" w:sz="0" w:space="0" w:color="auto"/>
            <w:left w:val="none" w:sz="0" w:space="0" w:color="auto"/>
            <w:bottom w:val="none" w:sz="0" w:space="0" w:color="auto"/>
            <w:right w:val="none" w:sz="0" w:space="0" w:color="auto"/>
          </w:divBdr>
        </w:div>
        <w:div w:id="1860855959">
          <w:marLeft w:val="0"/>
          <w:marRight w:val="0"/>
          <w:marTop w:val="0"/>
          <w:marBottom w:val="0"/>
          <w:divBdr>
            <w:top w:val="none" w:sz="0" w:space="0" w:color="auto"/>
            <w:left w:val="none" w:sz="0" w:space="0" w:color="auto"/>
            <w:bottom w:val="none" w:sz="0" w:space="0" w:color="auto"/>
            <w:right w:val="none" w:sz="0" w:space="0" w:color="auto"/>
          </w:divBdr>
        </w:div>
      </w:divsChild>
    </w:div>
    <w:div w:id="1747611893">
      <w:bodyDiv w:val="1"/>
      <w:marLeft w:val="0"/>
      <w:marRight w:val="0"/>
      <w:marTop w:val="0"/>
      <w:marBottom w:val="0"/>
      <w:divBdr>
        <w:top w:val="none" w:sz="0" w:space="0" w:color="auto"/>
        <w:left w:val="none" w:sz="0" w:space="0" w:color="auto"/>
        <w:bottom w:val="none" w:sz="0" w:space="0" w:color="auto"/>
        <w:right w:val="none" w:sz="0" w:space="0" w:color="auto"/>
      </w:divBdr>
      <w:divsChild>
        <w:div w:id="126776489">
          <w:marLeft w:val="0"/>
          <w:marRight w:val="0"/>
          <w:marTop w:val="0"/>
          <w:marBottom w:val="0"/>
          <w:divBdr>
            <w:top w:val="none" w:sz="0" w:space="0" w:color="auto"/>
            <w:left w:val="none" w:sz="0" w:space="0" w:color="auto"/>
            <w:bottom w:val="none" w:sz="0" w:space="0" w:color="auto"/>
            <w:right w:val="none" w:sz="0" w:space="0" w:color="auto"/>
          </w:divBdr>
          <w:divsChild>
            <w:div w:id="1212229308">
              <w:marLeft w:val="0"/>
              <w:marRight w:val="0"/>
              <w:marTop w:val="0"/>
              <w:marBottom w:val="0"/>
              <w:divBdr>
                <w:top w:val="none" w:sz="0" w:space="0" w:color="auto"/>
                <w:left w:val="none" w:sz="0" w:space="0" w:color="auto"/>
                <w:bottom w:val="none" w:sz="0" w:space="0" w:color="auto"/>
                <w:right w:val="none" w:sz="0" w:space="0" w:color="auto"/>
              </w:divBdr>
            </w:div>
          </w:divsChild>
        </w:div>
        <w:div w:id="392168562">
          <w:marLeft w:val="0"/>
          <w:marRight w:val="0"/>
          <w:marTop w:val="0"/>
          <w:marBottom w:val="0"/>
          <w:divBdr>
            <w:top w:val="none" w:sz="0" w:space="0" w:color="auto"/>
            <w:left w:val="none" w:sz="0" w:space="0" w:color="auto"/>
            <w:bottom w:val="none" w:sz="0" w:space="0" w:color="auto"/>
            <w:right w:val="none" w:sz="0" w:space="0" w:color="auto"/>
          </w:divBdr>
          <w:divsChild>
            <w:div w:id="252399102">
              <w:marLeft w:val="0"/>
              <w:marRight w:val="0"/>
              <w:marTop w:val="0"/>
              <w:marBottom w:val="0"/>
              <w:divBdr>
                <w:top w:val="none" w:sz="0" w:space="0" w:color="auto"/>
                <w:left w:val="none" w:sz="0" w:space="0" w:color="auto"/>
                <w:bottom w:val="none" w:sz="0" w:space="0" w:color="auto"/>
                <w:right w:val="none" w:sz="0" w:space="0" w:color="auto"/>
              </w:divBdr>
            </w:div>
          </w:divsChild>
        </w:div>
        <w:div w:id="629479391">
          <w:marLeft w:val="0"/>
          <w:marRight w:val="0"/>
          <w:marTop w:val="0"/>
          <w:marBottom w:val="0"/>
          <w:divBdr>
            <w:top w:val="none" w:sz="0" w:space="0" w:color="auto"/>
            <w:left w:val="none" w:sz="0" w:space="0" w:color="auto"/>
            <w:bottom w:val="none" w:sz="0" w:space="0" w:color="auto"/>
            <w:right w:val="none" w:sz="0" w:space="0" w:color="auto"/>
          </w:divBdr>
          <w:divsChild>
            <w:div w:id="1085030385">
              <w:marLeft w:val="0"/>
              <w:marRight w:val="0"/>
              <w:marTop w:val="0"/>
              <w:marBottom w:val="0"/>
              <w:divBdr>
                <w:top w:val="none" w:sz="0" w:space="0" w:color="auto"/>
                <w:left w:val="none" w:sz="0" w:space="0" w:color="auto"/>
                <w:bottom w:val="none" w:sz="0" w:space="0" w:color="auto"/>
                <w:right w:val="none" w:sz="0" w:space="0" w:color="auto"/>
              </w:divBdr>
            </w:div>
          </w:divsChild>
        </w:div>
        <w:div w:id="753235389">
          <w:marLeft w:val="0"/>
          <w:marRight w:val="0"/>
          <w:marTop w:val="0"/>
          <w:marBottom w:val="0"/>
          <w:divBdr>
            <w:top w:val="none" w:sz="0" w:space="0" w:color="auto"/>
            <w:left w:val="none" w:sz="0" w:space="0" w:color="auto"/>
            <w:bottom w:val="none" w:sz="0" w:space="0" w:color="auto"/>
            <w:right w:val="none" w:sz="0" w:space="0" w:color="auto"/>
          </w:divBdr>
          <w:divsChild>
            <w:div w:id="2044479901">
              <w:marLeft w:val="0"/>
              <w:marRight w:val="0"/>
              <w:marTop w:val="0"/>
              <w:marBottom w:val="0"/>
              <w:divBdr>
                <w:top w:val="none" w:sz="0" w:space="0" w:color="auto"/>
                <w:left w:val="none" w:sz="0" w:space="0" w:color="auto"/>
                <w:bottom w:val="none" w:sz="0" w:space="0" w:color="auto"/>
                <w:right w:val="none" w:sz="0" w:space="0" w:color="auto"/>
              </w:divBdr>
            </w:div>
          </w:divsChild>
        </w:div>
        <w:div w:id="1004819415">
          <w:marLeft w:val="0"/>
          <w:marRight w:val="0"/>
          <w:marTop w:val="0"/>
          <w:marBottom w:val="0"/>
          <w:divBdr>
            <w:top w:val="none" w:sz="0" w:space="0" w:color="auto"/>
            <w:left w:val="none" w:sz="0" w:space="0" w:color="auto"/>
            <w:bottom w:val="none" w:sz="0" w:space="0" w:color="auto"/>
            <w:right w:val="none" w:sz="0" w:space="0" w:color="auto"/>
          </w:divBdr>
          <w:divsChild>
            <w:div w:id="663162512">
              <w:marLeft w:val="0"/>
              <w:marRight w:val="0"/>
              <w:marTop w:val="0"/>
              <w:marBottom w:val="0"/>
              <w:divBdr>
                <w:top w:val="none" w:sz="0" w:space="0" w:color="auto"/>
                <w:left w:val="none" w:sz="0" w:space="0" w:color="auto"/>
                <w:bottom w:val="none" w:sz="0" w:space="0" w:color="auto"/>
                <w:right w:val="none" w:sz="0" w:space="0" w:color="auto"/>
              </w:divBdr>
            </w:div>
          </w:divsChild>
        </w:div>
        <w:div w:id="1227648322">
          <w:marLeft w:val="0"/>
          <w:marRight w:val="0"/>
          <w:marTop w:val="0"/>
          <w:marBottom w:val="0"/>
          <w:divBdr>
            <w:top w:val="none" w:sz="0" w:space="0" w:color="auto"/>
            <w:left w:val="none" w:sz="0" w:space="0" w:color="auto"/>
            <w:bottom w:val="none" w:sz="0" w:space="0" w:color="auto"/>
            <w:right w:val="none" w:sz="0" w:space="0" w:color="auto"/>
          </w:divBdr>
          <w:divsChild>
            <w:div w:id="148789613">
              <w:marLeft w:val="0"/>
              <w:marRight w:val="0"/>
              <w:marTop w:val="0"/>
              <w:marBottom w:val="0"/>
              <w:divBdr>
                <w:top w:val="none" w:sz="0" w:space="0" w:color="auto"/>
                <w:left w:val="none" w:sz="0" w:space="0" w:color="auto"/>
                <w:bottom w:val="none" w:sz="0" w:space="0" w:color="auto"/>
                <w:right w:val="none" w:sz="0" w:space="0" w:color="auto"/>
              </w:divBdr>
            </w:div>
          </w:divsChild>
        </w:div>
        <w:div w:id="1273050840">
          <w:marLeft w:val="0"/>
          <w:marRight w:val="0"/>
          <w:marTop w:val="0"/>
          <w:marBottom w:val="0"/>
          <w:divBdr>
            <w:top w:val="none" w:sz="0" w:space="0" w:color="auto"/>
            <w:left w:val="none" w:sz="0" w:space="0" w:color="auto"/>
            <w:bottom w:val="none" w:sz="0" w:space="0" w:color="auto"/>
            <w:right w:val="none" w:sz="0" w:space="0" w:color="auto"/>
          </w:divBdr>
          <w:divsChild>
            <w:div w:id="582379119">
              <w:marLeft w:val="0"/>
              <w:marRight w:val="0"/>
              <w:marTop w:val="0"/>
              <w:marBottom w:val="0"/>
              <w:divBdr>
                <w:top w:val="none" w:sz="0" w:space="0" w:color="auto"/>
                <w:left w:val="none" w:sz="0" w:space="0" w:color="auto"/>
                <w:bottom w:val="none" w:sz="0" w:space="0" w:color="auto"/>
                <w:right w:val="none" w:sz="0" w:space="0" w:color="auto"/>
              </w:divBdr>
            </w:div>
          </w:divsChild>
        </w:div>
        <w:div w:id="1844081744">
          <w:marLeft w:val="0"/>
          <w:marRight w:val="0"/>
          <w:marTop w:val="0"/>
          <w:marBottom w:val="0"/>
          <w:divBdr>
            <w:top w:val="none" w:sz="0" w:space="0" w:color="auto"/>
            <w:left w:val="none" w:sz="0" w:space="0" w:color="auto"/>
            <w:bottom w:val="none" w:sz="0" w:space="0" w:color="auto"/>
            <w:right w:val="none" w:sz="0" w:space="0" w:color="auto"/>
          </w:divBdr>
          <w:divsChild>
            <w:div w:id="721952679">
              <w:marLeft w:val="0"/>
              <w:marRight w:val="0"/>
              <w:marTop w:val="0"/>
              <w:marBottom w:val="0"/>
              <w:divBdr>
                <w:top w:val="none" w:sz="0" w:space="0" w:color="auto"/>
                <w:left w:val="none" w:sz="0" w:space="0" w:color="auto"/>
                <w:bottom w:val="none" w:sz="0" w:space="0" w:color="auto"/>
                <w:right w:val="none" w:sz="0" w:space="0" w:color="auto"/>
              </w:divBdr>
            </w:div>
          </w:divsChild>
        </w:div>
        <w:div w:id="1878199311">
          <w:marLeft w:val="0"/>
          <w:marRight w:val="0"/>
          <w:marTop w:val="0"/>
          <w:marBottom w:val="0"/>
          <w:divBdr>
            <w:top w:val="none" w:sz="0" w:space="0" w:color="auto"/>
            <w:left w:val="none" w:sz="0" w:space="0" w:color="auto"/>
            <w:bottom w:val="none" w:sz="0" w:space="0" w:color="auto"/>
            <w:right w:val="none" w:sz="0" w:space="0" w:color="auto"/>
          </w:divBdr>
          <w:divsChild>
            <w:div w:id="1215503528">
              <w:marLeft w:val="0"/>
              <w:marRight w:val="0"/>
              <w:marTop w:val="0"/>
              <w:marBottom w:val="0"/>
              <w:divBdr>
                <w:top w:val="none" w:sz="0" w:space="0" w:color="auto"/>
                <w:left w:val="none" w:sz="0" w:space="0" w:color="auto"/>
                <w:bottom w:val="none" w:sz="0" w:space="0" w:color="auto"/>
                <w:right w:val="none" w:sz="0" w:space="0" w:color="auto"/>
              </w:divBdr>
            </w:div>
          </w:divsChild>
        </w:div>
        <w:div w:id="2013144887">
          <w:marLeft w:val="0"/>
          <w:marRight w:val="0"/>
          <w:marTop w:val="0"/>
          <w:marBottom w:val="0"/>
          <w:divBdr>
            <w:top w:val="none" w:sz="0" w:space="0" w:color="auto"/>
            <w:left w:val="none" w:sz="0" w:space="0" w:color="auto"/>
            <w:bottom w:val="none" w:sz="0" w:space="0" w:color="auto"/>
            <w:right w:val="none" w:sz="0" w:space="0" w:color="auto"/>
          </w:divBdr>
          <w:divsChild>
            <w:div w:id="4404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04999">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08600">
      <w:bodyDiv w:val="1"/>
      <w:marLeft w:val="0"/>
      <w:marRight w:val="0"/>
      <w:marTop w:val="0"/>
      <w:marBottom w:val="0"/>
      <w:divBdr>
        <w:top w:val="none" w:sz="0" w:space="0" w:color="auto"/>
        <w:left w:val="none" w:sz="0" w:space="0" w:color="auto"/>
        <w:bottom w:val="none" w:sz="0" w:space="0" w:color="auto"/>
        <w:right w:val="none" w:sz="0" w:space="0" w:color="auto"/>
      </w:divBdr>
      <w:divsChild>
        <w:div w:id="998584038">
          <w:marLeft w:val="0"/>
          <w:marRight w:val="0"/>
          <w:marTop w:val="0"/>
          <w:marBottom w:val="0"/>
          <w:divBdr>
            <w:top w:val="none" w:sz="0" w:space="0" w:color="auto"/>
            <w:left w:val="none" w:sz="0" w:space="0" w:color="auto"/>
            <w:bottom w:val="none" w:sz="0" w:space="0" w:color="auto"/>
            <w:right w:val="none" w:sz="0" w:space="0" w:color="auto"/>
          </w:divBdr>
          <w:divsChild>
            <w:div w:id="706835732">
              <w:marLeft w:val="0"/>
              <w:marRight w:val="0"/>
              <w:marTop w:val="0"/>
              <w:marBottom w:val="0"/>
              <w:divBdr>
                <w:top w:val="none" w:sz="0" w:space="0" w:color="auto"/>
                <w:left w:val="none" w:sz="0" w:space="0" w:color="auto"/>
                <w:bottom w:val="none" w:sz="0" w:space="0" w:color="auto"/>
                <w:right w:val="none" w:sz="0" w:space="0" w:color="auto"/>
              </w:divBdr>
            </w:div>
          </w:divsChild>
        </w:div>
        <w:div w:id="1146699013">
          <w:marLeft w:val="0"/>
          <w:marRight w:val="0"/>
          <w:marTop w:val="0"/>
          <w:marBottom w:val="0"/>
          <w:divBdr>
            <w:top w:val="none" w:sz="0" w:space="0" w:color="auto"/>
            <w:left w:val="none" w:sz="0" w:space="0" w:color="auto"/>
            <w:bottom w:val="none" w:sz="0" w:space="0" w:color="auto"/>
            <w:right w:val="none" w:sz="0" w:space="0" w:color="auto"/>
          </w:divBdr>
          <w:divsChild>
            <w:div w:id="301008972">
              <w:marLeft w:val="0"/>
              <w:marRight w:val="0"/>
              <w:marTop w:val="0"/>
              <w:marBottom w:val="0"/>
              <w:divBdr>
                <w:top w:val="none" w:sz="0" w:space="0" w:color="auto"/>
                <w:left w:val="none" w:sz="0" w:space="0" w:color="auto"/>
                <w:bottom w:val="none" w:sz="0" w:space="0" w:color="auto"/>
                <w:right w:val="none" w:sz="0" w:space="0" w:color="auto"/>
              </w:divBdr>
            </w:div>
          </w:divsChild>
        </w:div>
        <w:div w:id="1258828195">
          <w:marLeft w:val="0"/>
          <w:marRight w:val="0"/>
          <w:marTop w:val="0"/>
          <w:marBottom w:val="0"/>
          <w:divBdr>
            <w:top w:val="none" w:sz="0" w:space="0" w:color="auto"/>
            <w:left w:val="none" w:sz="0" w:space="0" w:color="auto"/>
            <w:bottom w:val="none" w:sz="0" w:space="0" w:color="auto"/>
            <w:right w:val="none" w:sz="0" w:space="0" w:color="auto"/>
          </w:divBdr>
          <w:divsChild>
            <w:div w:id="1011951631">
              <w:marLeft w:val="0"/>
              <w:marRight w:val="0"/>
              <w:marTop w:val="0"/>
              <w:marBottom w:val="0"/>
              <w:divBdr>
                <w:top w:val="none" w:sz="0" w:space="0" w:color="auto"/>
                <w:left w:val="none" w:sz="0" w:space="0" w:color="auto"/>
                <w:bottom w:val="none" w:sz="0" w:space="0" w:color="auto"/>
                <w:right w:val="none" w:sz="0" w:space="0" w:color="auto"/>
              </w:divBdr>
            </w:div>
          </w:divsChild>
        </w:div>
        <w:div w:id="1967813124">
          <w:marLeft w:val="0"/>
          <w:marRight w:val="0"/>
          <w:marTop w:val="0"/>
          <w:marBottom w:val="0"/>
          <w:divBdr>
            <w:top w:val="none" w:sz="0" w:space="0" w:color="auto"/>
            <w:left w:val="none" w:sz="0" w:space="0" w:color="auto"/>
            <w:bottom w:val="none" w:sz="0" w:space="0" w:color="auto"/>
            <w:right w:val="none" w:sz="0" w:space="0" w:color="auto"/>
          </w:divBdr>
          <w:divsChild>
            <w:div w:id="1081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6483">
      <w:bodyDiv w:val="1"/>
      <w:marLeft w:val="0"/>
      <w:marRight w:val="0"/>
      <w:marTop w:val="0"/>
      <w:marBottom w:val="0"/>
      <w:divBdr>
        <w:top w:val="none" w:sz="0" w:space="0" w:color="auto"/>
        <w:left w:val="none" w:sz="0" w:space="0" w:color="auto"/>
        <w:bottom w:val="none" w:sz="0" w:space="0" w:color="auto"/>
        <w:right w:val="none" w:sz="0" w:space="0" w:color="auto"/>
      </w:divBdr>
      <w:divsChild>
        <w:div w:id="556282663">
          <w:marLeft w:val="0"/>
          <w:marRight w:val="0"/>
          <w:marTop w:val="0"/>
          <w:marBottom w:val="0"/>
          <w:divBdr>
            <w:top w:val="none" w:sz="0" w:space="0" w:color="auto"/>
            <w:left w:val="none" w:sz="0" w:space="0" w:color="auto"/>
            <w:bottom w:val="none" w:sz="0" w:space="0" w:color="auto"/>
            <w:right w:val="none" w:sz="0" w:space="0" w:color="auto"/>
          </w:divBdr>
        </w:div>
        <w:div w:id="1718892555">
          <w:marLeft w:val="0"/>
          <w:marRight w:val="0"/>
          <w:marTop w:val="0"/>
          <w:marBottom w:val="0"/>
          <w:divBdr>
            <w:top w:val="none" w:sz="0" w:space="0" w:color="auto"/>
            <w:left w:val="none" w:sz="0" w:space="0" w:color="auto"/>
            <w:bottom w:val="none" w:sz="0" w:space="0" w:color="auto"/>
            <w:right w:val="none" w:sz="0" w:space="0" w:color="auto"/>
          </w:divBdr>
        </w:div>
      </w:divsChild>
    </w:div>
    <w:div w:id="1832594699">
      <w:bodyDiv w:val="1"/>
      <w:marLeft w:val="0"/>
      <w:marRight w:val="0"/>
      <w:marTop w:val="0"/>
      <w:marBottom w:val="0"/>
      <w:divBdr>
        <w:top w:val="none" w:sz="0" w:space="0" w:color="auto"/>
        <w:left w:val="none" w:sz="0" w:space="0" w:color="auto"/>
        <w:bottom w:val="none" w:sz="0" w:space="0" w:color="auto"/>
        <w:right w:val="none" w:sz="0" w:space="0" w:color="auto"/>
      </w:divBdr>
      <w:divsChild>
        <w:div w:id="651758205">
          <w:marLeft w:val="0"/>
          <w:marRight w:val="0"/>
          <w:marTop w:val="0"/>
          <w:marBottom w:val="0"/>
          <w:divBdr>
            <w:top w:val="none" w:sz="0" w:space="0" w:color="auto"/>
            <w:left w:val="none" w:sz="0" w:space="0" w:color="auto"/>
            <w:bottom w:val="none" w:sz="0" w:space="0" w:color="auto"/>
            <w:right w:val="none" w:sz="0" w:space="0" w:color="auto"/>
          </w:divBdr>
        </w:div>
        <w:div w:id="887882702">
          <w:marLeft w:val="0"/>
          <w:marRight w:val="0"/>
          <w:marTop w:val="0"/>
          <w:marBottom w:val="0"/>
          <w:divBdr>
            <w:top w:val="none" w:sz="0" w:space="0" w:color="auto"/>
            <w:left w:val="none" w:sz="0" w:space="0" w:color="auto"/>
            <w:bottom w:val="none" w:sz="0" w:space="0" w:color="auto"/>
            <w:right w:val="none" w:sz="0" w:space="0" w:color="auto"/>
          </w:divBdr>
        </w:div>
        <w:div w:id="901062460">
          <w:marLeft w:val="0"/>
          <w:marRight w:val="0"/>
          <w:marTop w:val="0"/>
          <w:marBottom w:val="0"/>
          <w:divBdr>
            <w:top w:val="none" w:sz="0" w:space="0" w:color="auto"/>
            <w:left w:val="none" w:sz="0" w:space="0" w:color="auto"/>
            <w:bottom w:val="none" w:sz="0" w:space="0" w:color="auto"/>
            <w:right w:val="none" w:sz="0" w:space="0" w:color="auto"/>
          </w:divBdr>
        </w:div>
        <w:div w:id="990789492">
          <w:marLeft w:val="0"/>
          <w:marRight w:val="0"/>
          <w:marTop w:val="0"/>
          <w:marBottom w:val="0"/>
          <w:divBdr>
            <w:top w:val="none" w:sz="0" w:space="0" w:color="auto"/>
            <w:left w:val="none" w:sz="0" w:space="0" w:color="auto"/>
            <w:bottom w:val="none" w:sz="0" w:space="0" w:color="auto"/>
            <w:right w:val="none" w:sz="0" w:space="0" w:color="auto"/>
          </w:divBdr>
        </w:div>
        <w:div w:id="1453941714">
          <w:marLeft w:val="0"/>
          <w:marRight w:val="0"/>
          <w:marTop w:val="0"/>
          <w:marBottom w:val="0"/>
          <w:divBdr>
            <w:top w:val="none" w:sz="0" w:space="0" w:color="auto"/>
            <w:left w:val="none" w:sz="0" w:space="0" w:color="auto"/>
            <w:bottom w:val="none" w:sz="0" w:space="0" w:color="auto"/>
            <w:right w:val="none" w:sz="0" w:space="0" w:color="auto"/>
          </w:divBdr>
        </w:div>
        <w:div w:id="1484470761">
          <w:marLeft w:val="0"/>
          <w:marRight w:val="0"/>
          <w:marTop w:val="0"/>
          <w:marBottom w:val="0"/>
          <w:divBdr>
            <w:top w:val="none" w:sz="0" w:space="0" w:color="auto"/>
            <w:left w:val="none" w:sz="0" w:space="0" w:color="auto"/>
            <w:bottom w:val="none" w:sz="0" w:space="0" w:color="auto"/>
            <w:right w:val="none" w:sz="0" w:space="0" w:color="auto"/>
          </w:divBdr>
        </w:div>
        <w:div w:id="1546064128">
          <w:marLeft w:val="0"/>
          <w:marRight w:val="0"/>
          <w:marTop w:val="0"/>
          <w:marBottom w:val="0"/>
          <w:divBdr>
            <w:top w:val="none" w:sz="0" w:space="0" w:color="auto"/>
            <w:left w:val="none" w:sz="0" w:space="0" w:color="auto"/>
            <w:bottom w:val="none" w:sz="0" w:space="0" w:color="auto"/>
            <w:right w:val="none" w:sz="0" w:space="0" w:color="auto"/>
          </w:divBdr>
        </w:div>
        <w:div w:id="1919632560">
          <w:marLeft w:val="0"/>
          <w:marRight w:val="0"/>
          <w:marTop w:val="0"/>
          <w:marBottom w:val="0"/>
          <w:divBdr>
            <w:top w:val="none" w:sz="0" w:space="0" w:color="auto"/>
            <w:left w:val="none" w:sz="0" w:space="0" w:color="auto"/>
            <w:bottom w:val="none" w:sz="0" w:space="0" w:color="auto"/>
            <w:right w:val="none" w:sz="0" w:space="0" w:color="auto"/>
          </w:divBdr>
        </w:div>
      </w:divsChild>
    </w:div>
    <w:div w:id="1862358728">
      <w:bodyDiv w:val="1"/>
      <w:marLeft w:val="0"/>
      <w:marRight w:val="0"/>
      <w:marTop w:val="0"/>
      <w:marBottom w:val="0"/>
      <w:divBdr>
        <w:top w:val="none" w:sz="0" w:space="0" w:color="auto"/>
        <w:left w:val="none" w:sz="0" w:space="0" w:color="auto"/>
        <w:bottom w:val="none" w:sz="0" w:space="0" w:color="auto"/>
        <w:right w:val="none" w:sz="0" w:space="0" w:color="auto"/>
      </w:divBdr>
    </w:div>
    <w:div w:id="1890913669">
      <w:bodyDiv w:val="1"/>
      <w:marLeft w:val="0"/>
      <w:marRight w:val="0"/>
      <w:marTop w:val="0"/>
      <w:marBottom w:val="0"/>
      <w:divBdr>
        <w:top w:val="none" w:sz="0" w:space="0" w:color="auto"/>
        <w:left w:val="none" w:sz="0" w:space="0" w:color="auto"/>
        <w:bottom w:val="none" w:sz="0" w:space="0" w:color="auto"/>
        <w:right w:val="none" w:sz="0" w:space="0" w:color="auto"/>
      </w:divBdr>
      <w:divsChild>
        <w:div w:id="824199566">
          <w:marLeft w:val="0"/>
          <w:marRight w:val="0"/>
          <w:marTop w:val="0"/>
          <w:marBottom w:val="0"/>
          <w:divBdr>
            <w:top w:val="none" w:sz="0" w:space="0" w:color="auto"/>
            <w:left w:val="none" w:sz="0" w:space="0" w:color="auto"/>
            <w:bottom w:val="none" w:sz="0" w:space="0" w:color="auto"/>
            <w:right w:val="none" w:sz="0" w:space="0" w:color="auto"/>
          </w:divBdr>
        </w:div>
        <w:div w:id="832334009">
          <w:marLeft w:val="0"/>
          <w:marRight w:val="0"/>
          <w:marTop w:val="0"/>
          <w:marBottom w:val="0"/>
          <w:divBdr>
            <w:top w:val="none" w:sz="0" w:space="0" w:color="auto"/>
            <w:left w:val="none" w:sz="0" w:space="0" w:color="auto"/>
            <w:bottom w:val="none" w:sz="0" w:space="0" w:color="auto"/>
            <w:right w:val="none" w:sz="0" w:space="0" w:color="auto"/>
          </w:divBdr>
        </w:div>
        <w:div w:id="851992962">
          <w:marLeft w:val="0"/>
          <w:marRight w:val="0"/>
          <w:marTop w:val="0"/>
          <w:marBottom w:val="0"/>
          <w:divBdr>
            <w:top w:val="none" w:sz="0" w:space="0" w:color="auto"/>
            <w:left w:val="none" w:sz="0" w:space="0" w:color="auto"/>
            <w:bottom w:val="none" w:sz="0" w:space="0" w:color="auto"/>
            <w:right w:val="none" w:sz="0" w:space="0" w:color="auto"/>
          </w:divBdr>
        </w:div>
        <w:div w:id="1861386230">
          <w:marLeft w:val="0"/>
          <w:marRight w:val="0"/>
          <w:marTop w:val="0"/>
          <w:marBottom w:val="0"/>
          <w:divBdr>
            <w:top w:val="none" w:sz="0" w:space="0" w:color="auto"/>
            <w:left w:val="none" w:sz="0" w:space="0" w:color="auto"/>
            <w:bottom w:val="none" w:sz="0" w:space="0" w:color="auto"/>
            <w:right w:val="none" w:sz="0" w:space="0" w:color="auto"/>
          </w:divBdr>
        </w:div>
      </w:divsChild>
    </w:div>
    <w:div w:id="1966426823">
      <w:bodyDiv w:val="1"/>
      <w:marLeft w:val="0"/>
      <w:marRight w:val="0"/>
      <w:marTop w:val="0"/>
      <w:marBottom w:val="0"/>
      <w:divBdr>
        <w:top w:val="none" w:sz="0" w:space="0" w:color="auto"/>
        <w:left w:val="none" w:sz="0" w:space="0" w:color="auto"/>
        <w:bottom w:val="none" w:sz="0" w:space="0" w:color="auto"/>
        <w:right w:val="none" w:sz="0" w:space="0" w:color="auto"/>
      </w:divBdr>
      <w:divsChild>
        <w:div w:id="90007918">
          <w:marLeft w:val="0"/>
          <w:marRight w:val="0"/>
          <w:marTop w:val="0"/>
          <w:marBottom w:val="0"/>
          <w:divBdr>
            <w:top w:val="none" w:sz="0" w:space="0" w:color="auto"/>
            <w:left w:val="none" w:sz="0" w:space="0" w:color="auto"/>
            <w:bottom w:val="none" w:sz="0" w:space="0" w:color="auto"/>
            <w:right w:val="none" w:sz="0" w:space="0" w:color="auto"/>
          </w:divBdr>
        </w:div>
        <w:div w:id="1274554334">
          <w:marLeft w:val="0"/>
          <w:marRight w:val="0"/>
          <w:marTop w:val="0"/>
          <w:marBottom w:val="0"/>
          <w:divBdr>
            <w:top w:val="none" w:sz="0" w:space="0" w:color="auto"/>
            <w:left w:val="none" w:sz="0" w:space="0" w:color="auto"/>
            <w:bottom w:val="none" w:sz="0" w:space="0" w:color="auto"/>
            <w:right w:val="none" w:sz="0" w:space="0" w:color="auto"/>
          </w:divBdr>
        </w:div>
      </w:divsChild>
    </w:div>
    <w:div w:id="1986662010">
      <w:bodyDiv w:val="1"/>
      <w:marLeft w:val="0"/>
      <w:marRight w:val="0"/>
      <w:marTop w:val="0"/>
      <w:marBottom w:val="0"/>
      <w:divBdr>
        <w:top w:val="none" w:sz="0" w:space="0" w:color="auto"/>
        <w:left w:val="none" w:sz="0" w:space="0" w:color="auto"/>
        <w:bottom w:val="none" w:sz="0" w:space="0" w:color="auto"/>
        <w:right w:val="none" w:sz="0" w:space="0" w:color="auto"/>
      </w:divBdr>
      <w:divsChild>
        <w:div w:id="54671040">
          <w:marLeft w:val="0"/>
          <w:marRight w:val="0"/>
          <w:marTop w:val="0"/>
          <w:marBottom w:val="0"/>
          <w:divBdr>
            <w:top w:val="none" w:sz="0" w:space="0" w:color="auto"/>
            <w:left w:val="none" w:sz="0" w:space="0" w:color="auto"/>
            <w:bottom w:val="none" w:sz="0" w:space="0" w:color="auto"/>
            <w:right w:val="none" w:sz="0" w:space="0" w:color="auto"/>
          </w:divBdr>
          <w:divsChild>
            <w:div w:id="351565634">
              <w:marLeft w:val="0"/>
              <w:marRight w:val="0"/>
              <w:marTop w:val="0"/>
              <w:marBottom w:val="0"/>
              <w:divBdr>
                <w:top w:val="none" w:sz="0" w:space="0" w:color="auto"/>
                <w:left w:val="none" w:sz="0" w:space="0" w:color="auto"/>
                <w:bottom w:val="none" w:sz="0" w:space="0" w:color="auto"/>
                <w:right w:val="none" w:sz="0" w:space="0" w:color="auto"/>
              </w:divBdr>
            </w:div>
            <w:div w:id="976647096">
              <w:marLeft w:val="0"/>
              <w:marRight w:val="0"/>
              <w:marTop w:val="0"/>
              <w:marBottom w:val="0"/>
              <w:divBdr>
                <w:top w:val="none" w:sz="0" w:space="0" w:color="auto"/>
                <w:left w:val="none" w:sz="0" w:space="0" w:color="auto"/>
                <w:bottom w:val="none" w:sz="0" w:space="0" w:color="auto"/>
                <w:right w:val="none" w:sz="0" w:space="0" w:color="auto"/>
              </w:divBdr>
            </w:div>
            <w:div w:id="997154793">
              <w:marLeft w:val="0"/>
              <w:marRight w:val="0"/>
              <w:marTop w:val="0"/>
              <w:marBottom w:val="0"/>
              <w:divBdr>
                <w:top w:val="none" w:sz="0" w:space="0" w:color="auto"/>
                <w:left w:val="none" w:sz="0" w:space="0" w:color="auto"/>
                <w:bottom w:val="none" w:sz="0" w:space="0" w:color="auto"/>
                <w:right w:val="none" w:sz="0" w:space="0" w:color="auto"/>
              </w:divBdr>
            </w:div>
            <w:div w:id="1867061767">
              <w:marLeft w:val="0"/>
              <w:marRight w:val="0"/>
              <w:marTop w:val="0"/>
              <w:marBottom w:val="0"/>
              <w:divBdr>
                <w:top w:val="none" w:sz="0" w:space="0" w:color="auto"/>
                <w:left w:val="none" w:sz="0" w:space="0" w:color="auto"/>
                <w:bottom w:val="none" w:sz="0" w:space="0" w:color="auto"/>
                <w:right w:val="none" w:sz="0" w:space="0" w:color="auto"/>
              </w:divBdr>
            </w:div>
          </w:divsChild>
        </w:div>
        <w:div w:id="339351762">
          <w:marLeft w:val="0"/>
          <w:marRight w:val="0"/>
          <w:marTop w:val="0"/>
          <w:marBottom w:val="0"/>
          <w:divBdr>
            <w:top w:val="none" w:sz="0" w:space="0" w:color="auto"/>
            <w:left w:val="none" w:sz="0" w:space="0" w:color="auto"/>
            <w:bottom w:val="none" w:sz="0" w:space="0" w:color="auto"/>
            <w:right w:val="none" w:sz="0" w:space="0" w:color="auto"/>
          </w:divBdr>
        </w:div>
        <w:div w:id="1062413949">
          <w:marLeft w:val="0"/>
          <w:marRight w:val="0"/>
          <w:marTop w:val="0"/>
          <w:marBottom w:val="0"/>
          <w:divBdr>
            <w:top w:val="none" w:sz="0" w:space="0" w:color="auto"/>
            <w:left w:val="none" w:sz="0" w:space="0" w:color="auto"/>
            <w:bottom w:val="none" w:sz="0" w:space="0" w:color="auto"/>
            <w:right w:val="none" w:sz="0" w:space="0" w:color="auto"/>
          </w:divBdr>
        </w:div>
        <w:div w:id="1156527937">
          <w:marLeft w:val="0"/>
          <w:marRight w:val="0"/>
          <w:marTop w:val="0"/>
          <w:marBottom w:val="0"/>
          <w:divBdr>
            <w:top w:val="none" w:sz="0" w:space="0" w:color="auto"/>
            <w:left w:val="none" w:sz="0" w:space="0" w:color="auto"/>
            <w:bottom w:val="none" w:sz="0" w:space="0" w:color="auto"/>
            <w:right w:val="none" w:sz="0" w:space="0" w:color="auto"/>
          </w:divBdr>
        </w:div>
        <w:div w:id="1287809737">
          <w:marLeft w:val="0"/>
          <w:marRight w:val="0"/>
          <w:marTop w:val="0"/>
          <w:marBottom w:val="0"/>
          <w:divBdr>
            <w:top w:val="none" w:sz="0" w:space="0" w:color="auto"/>
            <w:left w:val="none" w:sz="0" w:space="0" w:color="auto"/>
            <w:bottom w:val="none" w:sz="0" w:space="0" w:color="auto"/>
            <w:right w:val="none" w:sz="0" w:space="0" w:color="auto"/>
          </w:divBdr>
        </w:div>
        <w:div w:id="1608464463">
          <w:marLeft w:val="0"/>
          <w:marRight w:val="0"/>
          <w:marTop w:val="0"/>
          <w:marBottom w:val="0"/>
          <w:divBdr>
            <w:top w:val="none" w:sz="0" w:space="0" w:color="auto"/>
            <w:left w:val="none" w:sz="0" w:space="0" w:color="auto"/>
            <w:bottom w:val="none" w:sz="0" w:space="0" w:color="auto"/>
            <w:right w:val="none" w:sz="0" w:space="0" w:color="auto"/>
          </w:divBdr>
        </w:div>
        <w:div w:id="1796869690">
          <w:marLeft w:val="0"/>
          <w:marRight w:val="0"/>
          <w:marTop w:val="0"/>
          <w:marBottom w:val="0"/>
          <w:divBdr>
            <w:top w:val="none" w:sz="0" w:space="0" w:color="auto"/>
            <w:left w:val="none" w:sz="0" w:space="0" w:color="auto"/>
            <w:bottom w:val="none" w:sz="0" w:space="0" w:color="auto"/>
            <w:right w:val="none" w:sz="0" w:space="0" w:color="auto"/>
          </w:divBdr>
          <w:divsChild>
            <w:div w:id="661853902">
              <w:marLeft w:val="0"/>
              <w:marRight w:val="0"/>
              <w:marTop w:val="0"/>
              <w:marBottom w:val="0"/>
              <w:divBdr>
                <w:top w:val="none" w:sz="0" w:space="0" w:color="auto"/>
                <w:left w:val="none" w:sz="0" w:space="0" w:color="auto"/>
                <w:bottom w:val="none" w:sz="0" w:space="0" w:color="auto"/>
                <w:right w:val="none" w:sz="0" w:space="0" w:color="auto"/>
              </w:divBdr>
            </w:div>
            <w:div w:id="1590046015">
              <w:marLeft w:val="0"/>
              <w:marRight w:val="0"/>
              <w:marTop w:val="0"/>
              <w:marBottom w:val="0"/>
              <w:divBdr>
                <w:top w:val="none" w:sz="0" w:space="0" w:color="auto"/>
                <w:left w:val="none" w:sz="0" w:space="0" w:color="auto"/>
                <w:bottom w:val="none" w:sz="0" w:space="0" w:color="auto"/>
                <w:right w:val="none" w:sz="0" w:space="0" w:color="auto"/>
              </w:divBdr>
            </w:div>
          </w:divsChild>
        </w:div>
        <w:div w:id="1991128617">
          <w:marLeft w:val="0"/>
          <w:marRight w:val="0"/>
          <w:marTop w:val="0"/>
          <w:marBottom w:val="0"/>
          <w:divBdr>
            <w:top w:val="none" w:sz="0" w:space="0" w:color="auto"/>
            <w:left w:val="none" w:sz="0" w:space="0" w:color="auto"/>
            <w:bottom w:val="none" w:sz="0" w:space="0" w:color="auto"/>
            <w:right w:val="none" w:sz="0" w:space="0" w:color="auto"/>
          </w:divBdr>
        </w:div>
        <w:div w:id="2072380896">
          <w:marLeft w:val="0"/>
          <w:marRight w:val="0"/>
          <w:marTop w:val="0"/>
          <w:marBottom w:val="0"/>
          <w:divBdr>
            <w:top w:val="none" w:sz="0" w:space="0" w:color="auto"/>
            <w:left w:val="none" w:sz="0" w:space="0" w:color="auto"/>
            <w:bottom w:val="none" w:sz="0" w:space="0" w:color="auto"/>
            <w:right w:val="none" w:sz="0" w:space="0" w:color="auto"/>
          </w:divBdr>
        </w:div>
      </w:divsChild>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14453279">
      <w:bodyDiv w:val="1"/>
      <w:marLeft w:val="0"/>
      <w:marRight w:val="0"/>
      <w:marTop w:val="0"/>
      <w:marBottom w:val="0"/>
      <w:divBdr>
        <w:top w:val="none" w:sz="0" w:space="0" w:color="auto"/>
        <w:left w:val="none" w:sz="0" w:space="0" w:color="auto"/>
        <w:bottom w:val="none" w:sz="0" w:space="0" w:color="auto"/>
        <w:right w:val="none" w:sz="0" w:space="0" w:color="auto"/>
      </w:divBdr>
      <w:divsChild>
        <w:div w:id="785319827">
          <w:marLeft w:val="0"/>
          <w:marRight w:val="0"/>
          <w:marTop w:val="0"/>
          <w:marBottom w:val="0"/>
          <w:divBdr>
            <w:top w:val="none" w:sz="0" w:space="0" w:color="auto"/>
            <w:left w:val="none" w:sz="0" w:space="0" w:color="auto"/>
            <w:bottom w:val="none" w:sz="0" w:space="0" w:color="auto"/>
            <w:right w:val="none" w:sz="0" w:space="0" w:color="auto"/>
          </w:divBdr>
        </w:div>
        <w:div w:id="791749444">
          <w:marLeft w:val="0"/>
          <w:marRight w:val="0"/>
          <w:marTop w:val="0"/>
          <w:marBottom w:val="0"/>
          <w:divBdr>
            <w:top w:val="none" w:sz="0" w:space="0" w:color="auto"/>
            <w:left w:val="none" w:sz="0" w:space="0" w:color="auto"/>
            <w:bottom w:val="none" w:sz="0" w:space="0" w:color="auto"/>
            <w:right w:val="none" w:sz="0" w:space="0" w:color="auto"/>
          </w:divBdr>
        </w:div>
      </w:divsChild>
    </w:div>
    <w:div w:id="2014651038">
      <w:bodyDiv w:val="1"/>
      <w:marLeft w:val="0"/>
      <w:marRight w:val="0"/>
      <w:marTop w:val="0"/>
      <w:marBottom w:val="0"/>
      <w:divBdr>
        <w:top w:val="none" w:sz="0" w:space="0" w:color="auto"/>
        <w:left w:val="none" w:sz="0" w:space="0" w:color="auto"/>
        <w:bottom w:val="none" w:sz="0" w:space="0" w:color="auto"/>
        <w:right w:val="none" w:sz="0" w:space="0" w:color="auto"/>
      </w:divBdr>
      <w:divsChild>
        <w:div w:id="1173835337">
          <w:marLeft w:val="0"/>
          <w:marRight w:val="0"/>
          <w:marTop w:val="0"/>
          <w:marBottom w:val="0"/>
          <w:divBdr>
            <w:top w:val="none" w:sz="0" w:space="0" w:color="auto"/>
            <w:left w:val="none" w:sz="0" w:space="0" w:color="auto"/>
            <w:bottom w:val="none" w:sz="0" w:space="0" w:color="auto"/>
            <w:right w:val="none" w:sz="0" w:space="0" w:color="auto"/>
          </w:divBdr>
        </w:div>
        <w:div w:id="1368988527">
          <w:marLeft w:val="0"/>
          <w:marRight w:val="0"/>
          <w:marTop w:val="0"/>
          <w:marBottom w:val="0"/>
          <w:divBdr>
            <w:top w:val="none" w:sz="0" w:space="0" w:color="auto"/>
            <w:left w:val="none" w:sz="0" w:space="0" w:color="auto"/>
            <w:bottom w:val="none" w:sz="0" w:space="0" w:color="auto"/>
            <w:right w:val="none" w:sz="0" w:space="0" w:color="auto"/>
          </w:divBdr>
        </w:div>
        <w:div w:id="1996882903">
          <w:marLeft w:val="0"/>
          <w:marRight w:val="0"/>
          <w:marTop w:val="0"/>
          <w:marBottom w:val="0"/>
          <w:divBdr>
            <w:top w:val="none" w:sz="0" w:space="0" w:color="auto"/>
            <w:left w:val="none" w:sz="0" w:space="0" w:color="auto"/>
            <w:bottom w:val="none" w:sz="0" w:space="0" w:color="auto"/>
            <w:right w:val="none" w:sz="0" w:space="0" w:color="auto"/>
          </w:divBdr>
        </w:div>
      </w:divsChild>
    </w:div>
    <w:div w:id="2029401867">
      <w:bodyDiv w:val="1"/>
      <w:marLeft w:val="0"/>
      <w:marRight w:val="0"/>
      <w:marTop w:val="0"/>
      <w:marBottom w:val="0"/>
      <w:divBdr>
        <w:top w:val="none" w:sz="0" w:space="0" w:color="auto"/>
        <w:left w:val="none" w:sz="0" w:space="0" w:color="auto"/>
        <w:bottom w:val="none" w:sz="0" w:space="0" w:color="auto"/>
        <w:right w:val="none" w:sz="0" w:space="0" w:color="auto"/>
      </w:divBdr>
      <w:divsChild>
        <w:div w:id="50428640">
          <w:marLeft w:val="0"/>
          <w:marRight w:val="0"/>
          <w:marTop w:val="0"/>
          <w:marBottom w:val="0"/>
          <w:divBdr>
            <w:top w:val="none" w:sz="0" w:space="0" w:color="auto"/>
            <w:left w:val="none" w:sz="0" w:space="0" w:color="auto"/>
            <w:bottom w:val="none" w:sz="0" w:space="0" w:color="auto"/>
            <w:right w:val="none" w:sz="0" w:space="0" w:color="auto"/>
          </w:divBdr>
          <w:divsChild>
            <w:div w:id="490220277">
              <w:marLeft w:val="0"/>
              <w:marRight w:val="0"/>
              <w:marTop w:val="0"/>
              <w:marBottom w:val="0"/>
              <w:divBdr>
                <w:top w:val="none" w:sz="0" w:space="0" w:color="auto"/>
                <w:left w:val="none" w:sz="0" w:space="0" w:color="auto"/>
                <w:bottom w:val="none" w:sz="0" w:space="0" w:color="auto"/>
                <w:right w:val="none" w:sz="0" w:space="0" w:color="auto"/>
              </w:divBdr>
            </w:div>
          </w:divsChild>
        </w:div>
        <w:div w:id="176769266">
          <w:marLeft w:val="0"/>
          <w:marRight w:val="0"/>
          <w:marTop w:val="0"/>
          <w:marBottom w:val="0"/>
          <w:divBdr>
            <w:top w:val="none" w:sz="0" w:space="0" w:color="auto"/>
            <w:left w:val="none" w:sz="0" w:space="0" w:color="auto"/>
            <w:bottom w:val="none" w:sz="0" w:space="0" w:color="auto"/>
            <w:right w:val="none" w:sz="0" w:space="0" w:color="auto"/>
          </w:divBdr>
          <w:divsChild>
            <w:div w:id="309022108">
              <w:marLeft w:val="0"/>
              <w:marRight w:val="0"/>
              <w:marTop w:val="0"/>
              <w:marBottom w:val="0"/>
              <w:divBdr>
                <w:top w:val="none" w:sz="0" w:space="0" w:color="auto"/>
                <w:left w:val="none" w:sz="0" w:space="0" w:color="auto"/>
                <w:bottom w:val="none" w:sz="0" w:space="0" w:color="auto"/>
                <w:right w:val="none" w:sz="0" w:space="0" w:color="auto"/>
              </w:divBdr>
            </w:div>
          </w:divsChild>
        </w:div>
        <w:div w:id="184055839">
          <w:marLeft w:val="0"/>
          <w:marRight w:val="0"/>
          <w:marTop w:val="0"/>
          <w:marBottom w:val="0"/>
          <w:divBdr>
            <w:top w:val="none" w:sz="0" w:space="0" w:color="auto"/>
            <w:left w:val="none" w:sz="0" w:space="0" w:color="auto"/>
            <w:bottom w:val="none" w:sz="0" w:space="0" w:color="auto"/>
            <w:right w:val="none" w:sz="0" w:space="0" w:color="auto"/>
          </w:divBdr>
          <w:divsChild>
            <w:div w:id="304506637">
              <w:marLeft w:val="0"/>
              <w:marRight w:val="0"/>
              <w:marTop w:val="0"/>
              <w:marBottom w:val="0"/>
              <w:divBdr>
                <w:top w:val="none" w:sz="0" w:space="0" w:color="auto"/>
                <w:left w:val="none" w:sz="0" w:space="0" w:color="auto"/>
                <w:bottom w:val="none" w:sz="0" w:space="0" w:color="auto"/>
                <w:right w:val="none" w:sz="0" w:space="0" w:color="auto"/>
              </w:divBdr>
            </w:div>
          </w:divsChild>
        </w:div>
        <w:div w:id="234097141">
          <w:marLeft w:val="0"/>
          <w:marRight w:val="0"/>
          <w:marTop w:val="0"/>
          <w:marBottom w:val="0"/>
          <w:divBdr>
            <w:top w:val="none" w:sz="0" w:space="0" w:color="auto"/>
            <w:left w:val="none" w:sz="0" w:space="0" w:color="auto"/>
            <w:bottom w:val="none" w:sz="0" w:space="0" w:color="auto"/>
            <w:right w:val="none" w:sz="0" w:space="0" w:color="auto"/>
          </w:divBdr>
          <w:divsChild>
            <w:div w:id="155071732">
              <w:marLeft w:val="0"/>
              <w:marRight w:val="0"/>
              <w:marTop w:val="0"/>
              <w:marBottom w:val="0"/>
              <w:divBdr>
                <w:top w:val="none" w:sz="0" w:space="0" w:color="auto"/>
                <w:left w:val="none" w:sz="0" w:space="0" w:color="auto"/>
                <w:bottom w:val="none" w:sz="0" w:space="0" w:color="auto"/>
                <w:right w:val="none" w:sz="0" w:space="0" w:color="auto"/>
              </w:divBdr>
            </w:div>
          </w:divsChild>
        </w:div>
        <w:div w:id="312223788">
          <w:marLeft w:val="0"/>
          <w:marRight w:val="0"/>
          <w:marTop w:val="0"/>
          <w:marBottom w:val="0"/>
          <w:divBdr>
            <w:top w:val="none" w:sz="0" w:space="0" w:color="auto"/>
            <w:left w:val="none" w:sz="0" w:space="0" w:color="auto"/>
            <w:bottom w:val="none" w:sz="0" w:space="0" w:color="auto"/>
            <w:right w:val="none" w:sz="0" w:space="0" w:color="auto"/>
          </w:divBdr>
          <w:divsChild>
            <w:div w:id="1783304033">
              <w:marLeft w:val="0"/>
              <w:marRight w:val="0"/>
              <w:marTop w:val="0"/>
              <w:marBottom w:val="0"/>
              <w:divBdr>
                <w:top w:val="none" w:sz="0" w:space="0" w:color="auto"/>
                <w:left w:val="none" w:sz="0" w:space="0" w:color="auto"/>
                <w:bottom w:val="none" w:sz="0" w:space="0" w:color="auto"/>
                <w:right w:val="none" w:sz="0" w:space="0" w:color="auto"/>
              </w:divBdr>
            </w:div>
          </w:divsChild>
        </w:div>
        <w:div w:id="359281260">
          <w:marLeft w:val="0"/>
          <w:marRight w:val="0"/>
          <w:marTop w:val="0"/>
          <w:marBottom w:val="0"/>
          <w:divBdr>
            <w:top w:val="none" w:sz="0" w:space="0" w:color="auto"/>
            <w:left w:val="none" w:sz="0" w:space="0" w:color="auto"/>
            <w:bottom w:val="none" w:sz="0" w:space="0" w:color="auto"/>
            <w:right w:val="none" w:sz="0" w:space="0" w:color="auto"/>
          </w:divBdr>
          <w:divsChild>
            <w:div w:id="66806635">
              <w:marLeft w:val="0"/>
              <w:marRight w:val="0"/>
              <w:marTop w:val="0"/>
              <w:marBottom w:val="0"/>
              <w:divBdr>
                <w:top w:val="none" w:sz="0" w:space="0" w:color="auto"/>
                <w:left w:val="none" w:sz="0" w:space="0" w:color="auto"/>
                <w:bottom w:val="none" w:sz="0" w:space="0" w:color="auto"/>
                <w:right w:val="none" w:sz="0" w:space="0" w:color="auto"/>
              </w:divBdr>
            </w:div>
          </w:divsChild>
        </w:div>
        <w:div w:id="446584446">
          <w:marLeft w:val="0"/>
          <w:marRight w:val="0"/>
          <w:marTop w:val="0"/>
          <w:marBottom w:val="0"/>
          <w:divBdr>
            <w:top w:val="none" w:sz="0" w:space="0" w:color="auto"/>
            <w:left w:val="none" w:sz="0" w:space="0" w:color="auto"/>
            <w:bottom w:val="none" w:sz="0" w:space="0" w:color="auto"/>
            <w:right w:val="none" w:sz="0" w:space="0" w:color="auto"/>
          </w:divBdr>
          <w:divsChild>
            <w:div w:id="534193766">
              <w:marLeft w:val="0"/>
              <w:marRight w:val="0"/>
              <w:marTop w:val="0"/>
              <w:marBottom w:val="0"/>
              <w:divBdr>
                <w:top w:val="none" w:sz="0" w:space="0" w:color="auto"/>
                <w:left w:val="none" w:sz="0" w:space="0" w:color="auto"/>
                <w:bottom w:val="none" w:sz="0" w:space="0" w:color="auto"/>
                <w:right w:val="none" w:sz="0" w:space="0" w:color="auto"/>
              </w:divBdr>
            </w:div>
            <w:div w:id="1500732360">
              <w:marLeft w:val="0"/>
              <w:marRight w:val="0"/>
              <w:marTop w:val="0"/>
              <w:marBottom w:val="0"/>
              <w:divBdr>
                <w:top w:val="none" w:sz="0" w:space="0" w:color="auto"/>
                <w:left w:val="none" w:sz="0" w:space="0" w:color="auto"/>
                <w:bottom w:val="none" w:sz="0" w:space="0" w:color="auto"/>
                <w:right w:val="none" w:sz="0" w:space="0" w:color="auto"/>
              </w:divBdr>
            </w:div>
          </w:divsChild>
        </w:div>
        <w:div w:id="466624446">
          <w:marLeft w:val="0"/>
          <w:marRight w:val="0"/>
          <w:marTop w:val="0"/>
          <w:marBottom w:val="0"/>
          <w:divBdr>
            <w:top w:val="none" w:sz="0" w:space="0" w:color="auto"/>
            <w:left w:val="none" w:sz="0" w:space="0" w:color="auto"/>
            <w:bottom w:val="none" w:sz="0" w:space="0" w:color="auto"/>
            <w:right w:val="none" w:sz="0" w:space="0" w:color="auto"/>
          </w:divBdr>
          <w:divsChild>
            <w:div w:id="782726843">
              <w:marLeft w:val="0"/>
              <w:marRight w:val="0"/>
              <w:marTop w:val="0"/>
              <w:marBottom w:val="0"/>
              <w:divBdr>
                <w:top w:val="none" w:sz="0" w:space="0" w:color="auto"/>
                <w:left w:val="none" w:sz="0" w:space="0" w:color="auto"/>
                <w:bottom w:val="none" w:sz="0" w:space="0" w:color="auto"/>
                <w:right w:val="none" w:sz="0" w:space="0" w:color="auto"/>
              </w:divBdr>
            </w:div>
            <w:div w:id="1658998761">
              <w:marLeft w:val="0"/>
              <w:marRight w:val="0"/>
              <w:marTop w:val="0"/>
              <w:marBottom w:val="0"/>
              <w:divBdr>
                <w:top w:val="none" w:sz="0" w:space="0" w:color="auto"/>
                <w:left w:val="none" w:sz="0" w:space="0" w:color="auto"/>
                <w:bottom w:val="none" w:sz="0" w:space="0" w:color="auto"/>
                <w:right w:val="none" w:sz="0" w:space="0" w:color="auto"/>
              </w:divBdr>
            </w:div>
          </w:divsChild>
        </w:div>
        <w:div w:id="497576619">
          <w:marLeft w:val="0"/>
          <w:marRight w:val="0"/>
          <w:marTop w:val="0"/>
          <w:marBottom w:val="0"/>
          <w:divBdr>
            <w:top w:val="none" w:sz="0" w:space="0" w:color="auto"/>
            <w:left w:val="none" w:sz="0" w:space="0" w:color="auto"/>
            <w:bottom w:val="none" w:sz="0" w:space="0" w:color="auto"/>
            <w:right w:val="none" w:sz="0" w:space="0" w:color="auto"/>
          </w:divBdr>
          <w:divsChild>
            <w:div w:id="704259329">
              <w:marLeft w:val="0"/>
              <w:marRight w:val="0"/>
              <w:marTop w:val="0"/>
              <w:marBottom w:val="0"/>
              <w:divBdr>
                <w:top w:val="none" w:sz="0" w:space="0" w:color="auto"/>
                <w:left w:val="none" w:sz="0" w:space="0" w:color="auto"/>
                <w:bottom w:val="none" w:sz="0" w:space="0" w:color="auto"/>
                <w:right w:val="none" w:sz="0" w:space="0" w:color="auto"/>
              </w:divBdr>
            </w:div>
          </w:divsChild>
        </w:div>
        <w:div w:id="528489101">
          <w:marLeft w:val="0"/>
          <w:marRight w:val="0"/>
          <w:marTop w:val="0"/>
          <w:marBottom w:val="0"/>
          <w:divBdr>
            <w:top w:val="none" w:sz="0" w:space="0" w:color="auto"/>
            <w:left w:val="none" w:sz="0" w:space="0" w:color="auto"/>
            <w:bottom w:val="none" w:sz="0" w:space="0" w:color="auto"/>
            <w:right w:val="none" w:sz="0" w:space="0" w:color="auto"/>
          </w:divBdr>
          <w:divsChild>
            <w:div w:id="253126581">
              <w:marLeft w:val="0"/>
              <w:marRight w:val="0"/>
              <w:marTop w:val="0"/>
              <w:marBottom w:val="0"/>
              <w:divBdr>
                <w:top w:val="none" w:sz="0" w:space="0" w:color="auto"/>
                <w:left w:val="none" w:sz="0" w:space="0" w:color="auto"/>
                <w:bottom w:val="none" w:sz="0" w:space="0" w:color="auto"/>
                <w:right w:val="none" w:sz="0" w:space="0" w:color="auto"/>
              </w:divBdr>
            </w:div>
            <w:div w:id="1074429804">
              <w:marLeft w:val="0"/>
              <w:marRight w:val="0"/>
              <w:marTop w:val="0"/>
              <w:marBottom w:val="0"/>
              <w:divBdr>
                <w:top w:val="none" w:sz="0" w:space="0" w:color="auto"/>
                <w:left w:val="none" w:sz="0" w:space="0" w:color="auto"/>
                <w:bottom w:val="none" w:sz="0" w:space="0" w:color="auto"/>
                <w:right w:val="none" w:sz="0" w:space="0" w:color="auto"/>
              </w:divBdr>
            </w:div>
          </w:divsChild>
        </w:div>
        <w:div w:id="632558524">
          <w:marLeft w:val="0"/>
          <w:marRight w:val="0"/>
          <w:marTop w:val="0"/>
          <w:marBottom w:val="0"/>
          <w:divBdr>
            <w:top w:val="none" w:sz="0" w:space="0" w:color="auto"/>
            <w:left w:val="none" w:sz="0" w:space="0" w:color="auto"/>
            <w:bottom w:val="none" w:sz="0" w:space="0" w:color="auto"/>
            <w:right w:val="none" w:sz="0" w:space="0" w:color="auto"/>
          </w:divBdr>
          <w:divsChild>
            <w:div w:id="16739763">
              <w:marLeft w:val="0"/>
              <w:marRight w:val="0"/>
              <w:marTop w:val="0"/>
              <w:marBottom w:val="0"/>
              <w:divBdr>
                <w:top w:val="none" w:sz="0" w:space="0" w:color="auto"/>
                <w:left w:val="none" w:sz="0" w:space="0" w:color="auto"/>
                <w:bottom w:val="none" w:sz="0" w:space="0" w:color="auto"/>
                <w:right w:val="none" w:sz="0" w:space="0" w:color="auto"/>
              </w:divBdr>
            </w:div>
          </w:divsChild>
        </w:div>
        <w:div w:id="639962182">
          <w:marLeft w:val="0"/>
          <w:marRight w:val="0"/>
          <w:marTop w:val="0"/>
          <w:marBottom w:val="0"/>
          <w:divBdr>
            <w:top w:val="none" w:sz="0" w:space="0" w:color="auto"/>
            <w:left w:val="none" w:sz="0" w:space="0" w:color="auto"/>
            <w:bottom w:val="none" w:sz="0" w:space="0" w:color="auto"/>
            <w:right w:val="none" w:sz="0" w:space="0" w:color="auto"/>
          </w:divBdr>
          <w:divsChild>
            <w:div w:id="292908541">
              <w:marLeft w:val="0"/>
              <w:marRight w:val="0"/>
              <w:marTop w:val="0"/>
              <w:marBottom w:val="0"/>
              <w:divBdr>
                <w:top w:val="none" w:sz="0" w:space="0" w:color="auto"/>
                <w:left w:val="none" w:sz="0" w:space="0" w:color="auto"/>
                <w:bottom w:val="none" w:sz="0" w:space="0" w:color="auto"/>
                <w:right w:val="none" w:sz="0" w:space="0" w:color="auto"/>
              </w:divBdr>
            </w:div>
            <w:div w:id="1500776869">
              <w:marLeft w:val="0"/>
              <w:marRight w:val="0"/>
              <w:marTop w:val="0"/>
              <w:marBottom w:val="0"/>
              <w:divBdr>
                <w:top w:val="none" w:sz="0" w:space="0" w:color="auto"/>
                <w:left w:val="none" w:sz="0" w:space="0" w:color="auto"/>
                <w:bottom w:val="none" w:sz="0" w:space="0" w:color="auto"/>
                <w:right w:val="none" w:sz="0" w:space="0" w:color="auto"/>
              </w:divBdr>
            </w:div>
          </w:divsChild>
        </w:div>
        <w:div w:id="690767323">
          <w:marLeft w:val="0"/>
          <w:marRight w:val="0"/>
          <w:marTop w:val="0"/>
          <w:marBottom w:val="0"/>
          <w:divBdr>
            <w:top w:val="none" w:sz="0" w:space="0" w:color="auto"/>
            <w:left w:val="none" w:sz="0" w:space="0" w:color="auto"/>
            <w:bottom w:val="none" w:sz="0" w:space="0" w:color="auto"/>
            <w:right w:val="none" w:sz="0" w:space="0" w:color="auto"/>
          </w:divBdr>
          <w:divsChild>
            <w:div w:id="39207298">
              <w:marLeft w:val="0"/>
              <w:marRight w:val="0"/>
              <w:marTop w:val="0"/>
              <w:marBottom w:val="0"/>
              <w:divBdr>
                <w:top w:val="none" w:sz="0" w:space="0" w:color="auto"/>
                <w:left w:val="none" w:sz="0" w:space="0" w:color="auto"/>
                <w:bottom w:val="none" w:sz="0" w:space="0" w:color="auto"/>
                <w:right w:val="none" w:sz="0" w:space="0" w:color="auto"/>
              </w:divBdr>
            </w:div>
          </w:divsChild>
        </w:div>
        <w:div w:id="818227594">
          <w:marLeft w:val="0"/>
          <w:marRight w:val="0"/>
          <w:marTop w:val="0"/>
          <w:marBottom w:val="0"/>
          <w:divBdr>
            <w:top w:val="none" w:sz="0" w:space="0" w:color="auto"/>
            <w:left w:val="none" w:sz="0" w:space="0" w:color="auto"/>
            <w:bottom w:val="none" w:sz="0" w:space="0" w:color="auto"/>
            <w:right w:val="none" w:sz="0" w:space="0" w:color="auto"/>
          </w:divBdr>
          <w:divsChild>
            <w:div w:id="1445075821">
              <w:marLeft w:val="0"/>
              <w:marRight w:val="0"/>
              <w:marTop w:val="0"/>
              <w:marBottom w:val="0"/>
              <w:divBdr>
                <w:top w:val="none" w:sz="0" w:space="0" w:color="auto"/>
                <w:left w:val="none" w:sz="0" w:space="0" w:color="auto"/>
                <w:bottom w:val="none" w:sz="0" w:space="0" w:color="auto"/>
                <w:right w:val="none" w:sz="0" w:space="0" w:color="auto"/>
              </w:divBdr>
            </w:div>
          </w:divsChild>
        </w:div>
        <w:div w:id="856970248">
          <w:marLeft w:val="0"/>
          <w:marRight w:val="0"/>
          <w:marTop w:val="0"/>
          <w:marBottom w:val="0"/>
          <w:divBdr>
            <w:top w:val="none" w:sz="0" w:space="0" w:color="auto"/>
            <w:left w:val="none" w:sz="0" w:space="0" w:color="auto"/>
            <w:bottom w:val="none" w:sz="0" w:space="0" w:color="auto"/>
            <w:right w:val="none" w:sz="0" w:space="0" w:color="auto"/>
          </w:divBdr>
          <w:divsChild>
            <w:div w:id="1624381019">
              <w:marLeft w:val="0"/>
              <w:marRight w:val="0"/>
              <w:marTop w:val="0"/>
              <w:marBottom w:val="0"/>
              <w:divBdr>
                <w:top w:val="none" w:sz="0" w:space="0" w:color="auto"/>
                <w:left w:val="none" w:sz="0" w:space="0" w:color="auto"/>
                <w:bottom w:val="none" w:sz="0" w:space="0" w:color="auto"/>
                <w:right w:val="none" w:sz="0" w:space="0" w:color="auto"/>
              </w:divBdr>
            </w:div>
          </w:divsChild>
        </w:div>
        <w:div w:id="887837732">
          <w:marLeft w:val="0"/>
          <w:marRight w:val="0"/>
          <w:marTop w:val="0"/>
          <w:marBottom w:val="0"/>
          <w:divBdr>
            <w:top w:val="none" w:sz="0" w:space="0" w:color="auto"/>
            <w:left w:val="none" w:sz="0" w:space="0" w:color="auto"/>
            <w:bottom w:val="none" w:sz="0" w:space="0" w:color="auto"/>
            <w:right w:val="none" w:sz="0" w:space="0" w:color="auto"/>
          </w:divBdr>
          <w:divsChild>
            <w:div w:id="20514651">
              <w:marLeft w:val="0"/>
              <w:marRight w:val="0"/>
              <w:marTop w:val="0"/>
              <w:marBottom w:val="0"/>
              <w:divBdr>
                <w:top w:val="none" w:sz="0" w:space="0" w:color="auto"/>
                <w:left w:val="none" w:sz="0" w:space="0" w:color="auto"/>
                <w:bottom w:val="none" w:sz="0" w:space="0" w:color="auto"/>
                <w:right w:val="none" w:sz="0" w:space="0" w:color="auto"/>
              </w:divBdr>
            </w:div>
          </w:divsChild>
        </w:div>
        <w:div w:id="1053232746">
          <w:marLeft w:val="0"/>
          <w:marRight w:val="0"/>
          <w:marTop w:val="0"/>
          <w:marBottom w:val="0"/>
          <w:divBdr>
            <w:top w:val="none" w:sz="0" w:space="0" w:color="auto"/>
            <w:left w:val="none" w:sz="0" w:space="0" w:color="auto"/>
            <w:bottom w:val="none" w:sz="0" w:space="0" w:color="auto"/>
            <w:right w:val="none" w:sz="0" w:space="0" w:color="auto"/>
          </w:divBdr>
          <w:divsChild>
            <w:div w:id="186480980">
              <w:marLeft w:val="0"/>
              <w:marRight w:val="0"/>
              <w:marTop w:val="0"/>
              <w:marBottom w:val="0"/>
              <w:divBdr>
                <w:top w:val="none" w:sz="0" w:space="0" w:color="auto"/>
                <w:left w:val="none" w:sz="0" w:space="0" w:color="auto"/>
                <w:bottom w:val="none" w:sz="0" w:space="0" w:color="auto"/>
                <w:right w:val="none" w:sz="0" w:space="0" w:color="auto"/>
              </w:divBdr>
            </w:div>
          </w:divsChild>
        </w:div>
        <w:div w:id="1058435439">
          <w:marLeft w:val="0"/>
          <w:marRight w:val="0"/>
          <w:marTop w:val="0"/>
          <w:marBottom w:val="0"/>
          <w:divBdr>
            <w:top w:val="none" w:sz="0" w:space="0" w:color="auto"/>
            <w:left w:val="none" w:sz="0" w:space="0" w:color="auto"/>
            <w:bottom w:val="none" w:sz="0" w:space="0" w:color="auto"/>
            <w:right w:val="none" w:sz="0" w:space="0" w:color="auto"/>
          </w:divBdr>
          <w:divsChild>
            <w:div w:id="43220816">
              <w:marLeft w:val="0"/>
              <w:marRight w:val="0"/>
              <w:marTop w:val="0"/>
              <w:marBottom w:val="0"/>
              <w:divBdr>
                <w:top w:val="none" w:sz="0" w:space="0" w:color="auto"/>
                <w:left w:val="none" w:sz="0" w:space="0" w:color="auto"/>
                <w:bottom w:val="none" w:sz="0" w:space="0" w:color="auto"/>
                <w:right w:val="none" w:sz="0" w:space="0" w:color="auto"/>
              </w:divBdr>
            </w:div>
          </w:divsChild>
        </w:div>
        <w:div w:id="1063911960">
          <w:marLeft w:val="0"/>
          <w:marRight w:val="0"/>
          <w:marTop w:val="0"/>
          <w:marBottom w:val="0"/>
          <w:divBdr>
            <w:top w:val="none" w:sz="0" w:space="0" w:color="auto"/>
            <w:left w:val="none" w:sz="0" w:space="0" w:color="auto"/>
            <w:bottom w:val="none" w:sz="0" w:space="0" w:color="auto"/>
            <w:right w:val="none" w:sz="0" w:space="0" w:color="auto"/>
          </w:divBdr>
          <w:divsChild>
            <w:div w:id="1502504408">
              <w:marLeft w:val="0"/>
              <w:marRight w:val="0"/>
              <w:marTop w:val="0"/>
              <w:marBottom w:val="0"/>
              <w:divBdr>
                <w:top w:val="none" w:sz="0" w:space="0" w:color="auto"/>
                <w:left w:val="none" w:sz="0" w:space="0" w:color="auto"/>
                <w:bottom w:val="none" w:sz="0" w:space="0" w:color="auto"/>
                <w:right w:val="none" w:sz="0" w:space="0" w:color="auto"/>
              </w:divBdr>
            </w:div>
          </w:divsChild>
        </w:div>
        <w:div w:id="1110707226">
          <w:marLeft w:val="0"/>
          <w:marRight w:val="0"/>
          <w:marTop w:val="0"/>
          <w:marBottom w:val="0"/>
          <w:divBdr>
            <w:top w:val="none" w:sz="0" w:space="0" w:color="auto"/>
            <w:left w:val="none" w:sz="0" w:space="0" w:color="auto"/>
            <w:bottom w:val="none" w:sz="0" w:space="0" w:color="auto"/>
            <w:right w:val="none" w:sz="0" w:space="0" w:color="auto"/>
          </w:divBdr>
          <w:divsChild>
            <w:div w:id="2069064103">
              <w:marLeft w:val="0"/>
              <w:marRight w:val="0"/>
              <w:marTop w:val="0"/>
              <w:marBottom w:val="0"/>
              <w:divBdr>
                <w:top w:val="none" w:sz="0" w:space="0" w:color="auto"/>
                <w:left w:val="none" w:sz="0" w:space="0" w:color="auto"/>
                <w:bottom w:val="none" w:sz="0" w:space="0" w:color="auto"/>
                <w:right w:val="none" w:sz="0" w:space="0" w:color="auto"/>
              </w:divBdr>
            </w:div>
          </w:divsChild>
        </w:div>
        <w:div w:id="1115519352">
          <w:marLeft w:val="0"/>
          <w:marRight w:val="0"/>
          <w:marTop w:val="0"/>
          <w:marBottom w:val="0"/>
          <w:divBdr>
            <w:top w:val="none" w:sz="0" w:space="0" w:color="auto"/>
            <w:left w:val="none" w:sz="0" w:space="0" w:color="auto"/>
            <w:bottom w:val="none" w:sz="0" w:space="0" w:color="auto"/>
            <w:right w:val="none" w:sz="0" w:space="0" w:color="auto"/>
          </w:divBdr>
          <w:divsChild>
            <w:div w:id="2062434240">
              <w:marLeft w:val="0"/>
              <w:marRight w:val="0"/>
              <w:marTop w:val="0"/>
              <w:marBottom w:val="0"/>
              <w:divBdr>
                <w:top w:val="none" w:sz="0" w:space="0" w:color="auto"/>
                <w:left w:val="none" w:sz="0" w:space="0" w:color="auto"/>
                <w:bottom w:val="none" w:sz="0" w:space="0" w:color="auto"/>
                <w:right w:val="none" w:sz="0" w:space="0" w:color="auto"/>
              </w:divBdr>
            </w:div>
          </w:divsChild>
        </w:div>
        <w:div w:id="1279533145">
          <w:marLeft w:val="0"/>
          <w:marRight w:val="0"/>
          <w:marTop w:val="0"/>
          <w:marBottom w:val="0"/>
          <w:divBdr>
            <w:top w:val="none" w:sz="0" w:space="0" w:color="auto"/>
            <w:left w:val="none" w:sz="0" w:space="0" w:color="auto"/>
            <w:bottom w:val="none" w:sz="0" w:space="0" w:color="auto"/>
            <w:right w:val="none" w:sz="0" w:space="0" w:color="auto"/>
          </w:divBdr>
          <w:divsChild>
            <w:div w:id="67769591">
              <w:marLeft w:val="0"/>
              <w:marRight w:val="0"/>
              <w:marTop w:val="0"/>
              <w:marBottom w:val="0"/>
              <w:divBdr>
                <w:top w:val="none" w:sz="0" w:space="0" w:color="auto"/>
                <w:left w:val="none" w:sz="0" w:space="0" w:color="auto"/>
                <w:bottom w:val="none" w:sz="0" w:space="0" w:color="auto"/>
                <w:right w:val="none" w:sz="0" w:space="0" w:color="auto"/>
              </w:divBdr>
            </w:div>
          </w:divsChild>
        </w:div>
        <w:div w:id="1300456457">
          <w:marLeft w:val="0"/>
          <w:marRight w:val="0"/>
          <w:marTop w:val="0"/>
          <w:marBottom w:val="0"/>
          <w:divBdr>
            <w:top w:val="none" w:sz="0" w:space="0" w:color="auto"/>
            <w:left w:val="none" w:sz="0" w:space="0" w:color="auto"/>
            <w:bottom w:val="none" w:sz="0" w:space="0" w:color="auto"/>
            <w:right w:val="none" w:sz="0" w:space="0" w:color="auto"/>
          </w:divBdr>
          <w:divsChild>
            <w:div w:id="1427992909">
              <w:marLeft w:val="0"/>
              <w:marRight w:val="0"/>
              <w:marTop w:val="0"/>
              <w:marBottom w:val="0"/>
              <w:divBdr>
                <w:top w:val="none" w:sz="0" w:space="0" w:color="auto"/>
                <w:left w:val="none" w:sz="0" w:space="0" w:color="auto"/>
                <w:bottom w:val="none" w:sz="0" w:space="0" w:color="auto"/>
                <w:right w:val="none" w:sz="0" w:space="0" w:color="auto"/>
              </w:divBdr>
            </w:div>
          </w:divsChild>
        </w:div>
        <w:div w:id="1354112120">
          <w:marLeft w:val="0"/>
          <w:marRight w:val="0"/>
          <w:marTop w:val="0"/>
          <w:marBottom w:val="0"/>
          <w:divBdr>
            <w:top w:val="none" w:sz="0" w:space="0" w:color="auto"/>
            <w:left w:val="none" w:sz="0" w:space="0" w:color="auto"/>
            <w:bottom w:val="none" w:sz="0" w:space="0" w:color="auto"/>
            <w:right w:val="none" w:sz="0" w:space="0" w:color="auto"/>
          </w:divBdr>
          <w:divsChild>
            <w:div w:id="647319910">
              <w:marLeft w:val="0"/>
              <w:marRight w:val="0"/>
              <w:marTop w:val="0"/>
              <w:marBottom w:val="0"/>
              <w:divBdr>
                <w:top w:val="none" w:sz="0" w:space="0" w:color="auto"/>
                <w:left w:val="none" w:sz="0" w:space="0" w:color="auto"/>
                <w:bottom w:val="none" w:sz="0" w:space="0" w:color="auto"/>
                <w:right w:val="none" w:sz="0" w:space="0" w:color="auto"/>
              </w:divBdr>
            </w:div>
          </w:divsChild>
        </w:div>
        <w:div w:id="1360011913">
          <w:marLeft w:val="0"/>
          <w:marRight w:val="0"/>
          <w:marTop w:val="0"/>
          <w:marBottom w:val="0"/>
          <w:divBdr>
            <w:top w:val="none" w:sz="0" w:space="0" w:color="auto"/>
            <w:left w:val="none" w:sz="0" w:space="0" w:color="auto"/>
            <w:bottom w:val="none" w:sz="0" w:space="0" w:color="auto"/>
            <w:right w:val="none" w:sz="0" w:space="0" w:color="auto"/>
          </w:divBdr>
          <w:divsChild>
            <w:div w:id="758526231">
              <w:marLeft w:val="0"/>
              <w:marRight w:val="0"/>
              <w:marTop w:val="0"/>
              <w:marBottom w:val="0"/>
              <w:divBdr>
                <w:top w:val="none" w:sz="0" w:space="0" w:color="auto"/>
                <w:left w:val="none" w:sz="0" w:space="0" w:color="auto"/>
                <w:bottom w:val="none" w:sz="0" w:space="0" w:color="auto"/>
                <w:right w:val="none" w:sz="0" w:space="0" w:color="auto"/>
              </w:divBdr>
            </w:div>
            <w:div w:id="1926957438">
              <w:marLeft w:val="0"/>
              <w:marRight w:val="0"/>
              <w:marTop w:val="0"/>
              <w:marBottom w:val="0"/>
              <w:divBdr>
                <w:top w:val="none" w:sz="0" w:space="0" w:color="auto"/>
                <w:left w:val="none" w:sz="0" w:space="0" w:color="auto"/>
                <w:bottom w:val="none" w:sz="0" w:space="0" w:color="auto"/>
                <w:right w:val="none" w:sz="0" w:space="0" w:color="auto"/>
              </w:divBdr>
            </w:div>
          </w:divsChild>
        </w:div>
        <w:div w:id="1361664326">
          <w:marLeft w:val="0"/>
          <w:marRight w:val="0"/>
          <w:marTop w:val="0"/>
          <w:marBottom w:val="0"/>
          <w:divBdr>
            <w:top w:val="none" w:sz="0" w:space="0" w:color="auto"/>
            <w:left w:val="none" w:sz="0" w:space="0" w:color="auto"/>
            <w:bottom w:val="none" w:sz="0" w:space="0" w:color="auto"/>
            <w:right w:val="none" w:sz="0" w:space="0" w:color="auto"/>
          </w:divBdr>
          <w:divsChild>
            <w:div w:id="881526466">
              <w:marLeft w:val="0"/>
              <w:marRight w:val="0"/>
              <w:marTop w:val="0"/>
              <w:marBottom w:val="0"/>
              <w:divBdr>
                <w:top w:val="none" w:sz="0" w:space="0" w:color="auto"/>
                <w:left w:val="none" w:sz="0" w:space="0" w:color="auto"/>
                <w:bottom w:val="none" w:sz="0" w:space="0" w:color="auto"/>
                <w:right w:val="none" w:sz="0" w:space="0" w:color="auto"/>
              </w:divBdr>
            </w:div>
          </w:divsChild>
        </w:div>
        <w:div w:id="1447310035">
          <w:marLeft w:val="0"/>
          <w:marRight w:val="0"/>
          <w:marTop w:val="0"/>
          <w:marBottom w:val="0"/>
          <w:divBdr>
            <w:top w:val="none" w:sz="0" w:space="0" w:color="auto"/>
            <w:left w:val="none" w:sz="0" w:space="0" w:color="auto"/>
            <w:bottom w:val="none" w:sz="0" w:space="0" w:color="auto"/>
            <w:right w:val="none" w:sz="0" w:space="0" w:color="auto"/>
          </w:divBdr>
          <w:divsChild>
            <w:div w:id="367337506">
              <w:marLeft w:val="0"/>
              <w:marRight w:val="0"/>
              <w:marTop w:val="0"/>
              <w:marBottom w:val="0"/>
              <w:divBdr>
                <w:top w:val="none" w:sz="0" w:space="0" w:color="auto"/>
                <w:left w:val="none" w:sz="0" w:space="0" w:color="auto"/>
                <w:bottom w:val="none" w:sz="0" w:space="0" w:color="auto"/>
                <w:right w:val="none" w:sz="0" w:space="0" w:color="auto"/>
              </w:divBdr>
            </w:div>
          </w:divsChild>
        </w:div>
        <w:div w:id="1496921716">
          <w:marLeft w:val="0"/>
          <w:marRight w:val="0"/>
          <w:marTop w:val="0"/>
          <w:marBottom w:val="0"/>
          <w:divBdr>
            <w:top w:val="none" w:sz="0" w:space="0" w:color="auto"/>
            <w:left w:val="none" w:sz="0" w:space="0" w:color="auto"/>
            <w:bottom w:val="none" w:sz="0" w:space="0" w:color="auto"/>
            <w:right w:val="none" w:sz="0" w:space="0" w:color="auto"/>
          </w:divBdr>
          <w:divsChild>
            <w:div w:id="1031345039">
              <w:marLeft w:val="0"/>
              <w:marRight w:val="0"/>
              <w:marTop w:val="0"/>
              <w:marBottom w:val="0"/>
              <w:divBdr>
                <w:top w:val="none" w:sz="0" w:space="0" w:color="auto"/>
                <w:left w:val="none" w:sz="0" w:space="0" w:color="auto"/>
                <w:bottom w:val="none" w:sz="0" w:space="0" w:color="auto"/>
                <w:right w:val="none" w:sz="0" w:space="0" w:color="auto"/>
              </w:divBdr>
            </w:div>
          </w:divsChild>
        </w:div>
        <w:div w:id="1551114794">
          <w:marLeft w:val="0"/>
          <w:marRight w:val="0"/>
          <w:marTop w:val="0"/>
          <w:marBottom w:val="0"/>
          <w:divBdr>
            <w:top w:val="none" w:sz="0" w:space="0" w:color="auto"/>
            <w:left w:val="none" w:sz="0" w:space="0" w:color="auto"/>
            <w:bottom w:val="none" w:sz="0" w:space="0" w:color="auto"/>
            <w:right w:val="none" w:sz="0" w:space="0" w:color="auto"/>
          </w:divBdr>
          <w:divsChild>
            <w:div w:id="833300155">
              <w:marLeft w:val="0"/>
              <w:marRight w:val="0"/>
              <w:marTop w:val="0"/>
              <w:marBottom w:val="0"/>
              <w:divBdr>
                <w:top w:val="none" w:sz="0" w:space="0" w:color="auto"/>
                <w:left w:val="none" w:sz="0" w:space="0" w:color="auto"/>
                <w:bottom w:val="none" w:sz="0" w:space="0" w:color="auto"/>
                <w:right w:val="none" w:sz="0" w:space="0" w:color="auto"/>
              </w:divBdr>
            </w:div>
          </w:divsChild>
        </w:div>
        <w:div w:id="1558011145">
          <w:marLeft w:val="0"/>
          <w:marRight w:val="0"/>
          <w:marTop w:val="0"/>
          <w:marBottom w:val="0"/>
          <w:divBdr>
            <w:top w:val="none" w:sz="0" w:space="0" w:color="auto"/>
            <w:left w:val="none" w:sz="0" w:space="0" w:color="auto"/>
            <w:bottom w:val="none" w:sz="0" w:space="0" w:color="auto"/>
            <w:right w:val="none" w:sz="0" w:space="0" w:color="auto"/>
          </w:divBdr>
          <w:divsChild>
            <w:div w:id="1307782877">
              <w:marLeft w:val="0"/>
              <w:marRight w:val="0"/>
              <w:marTop w:val="0"/>
              <w:marBottom w:val="0"/>
              <w:divBdr>
                <w:top w:val="none" w:sz="0" w:space="0" w:color="auto"/>
                <w:left w:val="none" w:sz="0" w:space="0" w:color="auto"/>
                <w:bottom w:val="none" w:sz="0" w:space="0" w:color="auto"/>
                <w:right w:val="none" w:sz="0" w:space="0" w:color="auto"/>
              </w:divBdr>
            </w:div>
          </w:divsChild>
        </w:div>
        <w:div w:id="1565603031">
          <w:marLeft w:val="0"/>
          <w:marRight w:val="0"/>
          <w:marTop w:val="0"/>
          <w:marBottom w:val="0"/>
          <w:divBdr>
            <w:top w:val="none" w:sz="0" w:space="0" w:color="auto"/>
            <w:left w:val="none" w:sz="0" w:space="0" w:color="auto"/>
            <w:bottom w:val="none" w:sz="0" w:space="0" w:color="auto"/>
            <w:right w:val="none" w:sz="0" w:space="0" w:color="auto"/>
          </w:divBdr>
          <w:divsChild>
            <w:div w:id="2100566320">
              <w:marLeft w:val="0"/>
              <w:marRight w:val="0"/>
              <w:marTop w:val="0"/>
              <w:marBottom w:val="0"/>
              <w:divBdr>
                <w:top w:val="none" w:sz="0" w:space="0" w:color="auto"/>
                <w:left w:val="none" w:sz="0" w:space="0" w:color="auto"/>
                <w:bottom w:val="none" w:sz="0" w:space="0" w:color="auto"/>
                <w:right w:val="none" w:sz="0" w:space="0" w:color="auto"/>
              </w:divBdr>
            </w:div>
          </w:divsChild>
        </w:div>
        <w:div w:id="1734111950">
          <w:marLeft w:val="0"/>
          <w:marRight w:val="0"/>
          <w:marTop w:val="0"/>
          <w:marBottom w:val="0"/>
          <w:divBdr>
            <w:top w:val="none" w:sz="0" w:space="0" w:color="auto"/>
            <w:left w:val="none" w:sz="0" w:space="0" w:color="auto"/>
            <w:bottom w:val="none" w:sz="0" w:space="0" w:color="auto"/>
            <w:right w:val="none" w:sz="0" w:space="0" w:color="auto"/>
          </w:divBdr>
          <w:divsChild>
            <w:div w:id="561717943">
              <w:marLeft w:val="0"/>
              <w:marRight w:val="0"/>
              <w:marTop w:val="0"/>
              <w:marBottom w:val="0"/>
              <w:divBdr>
                <w:top w:val="none" w:sz="0" w:space="0" w:color="auto"/>
                <w:left w:val="none" w:sz="0" w:space="0" w:color="auto"/>
                <w:bottom w:val="none" w:sz="0" w:space="0" w:color="auto"/>
                <w:right w:val="none" w:sz="0" w:space="0" w:color="auto"/>
              </w:divBdr>
            </w:div>
          </w:divsChild>
        </w:div>
        <w:div w:id="1865292106">
          <w:marLeft w:val="0"/>
          <w:marRight w:val="0"/>
          <w:marTop w:val="0"/>
          <w:marBottom w:val="0"/>
          <w:divBdr>
            <w:top w:val="none" w:sz="0" w:space="0" w:color="auto"/>
            <w:left w:val="none" w:sz="0" w:space="0" w:color="auto"/>
            <w:bottom w:val="none" w:sz="0" w:space="0" w:color="auto"/>
            <w:right w:val="none" w:sz="0" w:space="0" w:color="auto"/>
          </w:divBdr>
          <w:divsChild>
            <w:div w:id="1327170530">
              <w:marLeft w:val="0"/>
              <w:marRight w:val="0"/>
              <w:marTop w:val="0"/>
              <w:marBottom w:val="0"/>
              <w:divBdr>
                <w:top w:val="none" w:sz="0" w:space="0" w:color="auto"/>
                <w:left w:val="none" w:sz="0" w:space="0" w:color="auto"/>
                <w:bottom w:val="none" w:sz="0" w:space="0" w:color="auto"/>
                <w:right w:val="none" w:sz="0" w:space="0" w:color="auto"/>
              </w:divBdr>
            </w:div>
          </w:divsChild>
        </w:div>
        <w:div w:id="1873371971">
          <w:marLeft w:val="0"/>
          <w:marRight w:val="0"/>
          <w:marTop w:val="0"/>
          <w:marBottom w:val="0"/>
          <w:divBdr>
            <w:top w:val="none" w:sz="0" w:space="0" w:color="auto"/>
            <w:left w:val="none" w:sz="0" w:space="0" w:color="auto"/>
            <w:bottom w:val="none" w:sz="0" w:space="0" w:color="auto"/>
            <w:right w:val="none" w:sz="0" w:space="0" w:color="auto"/>
          </w:divBdr>
          <w:divsChild>
            <w:div w:id="626157194">
              <w:marLeft w:val="0"/>
              <w:marRight w:val="0"/>
              <w:marTop w:val="0"/>
              <w:marBottom w:val="0"/>
              <w:divBdr>
                <w:top w:val="none" w:sz="0" w:space="0" w:color="auto"/>
                <w:left w:val="none" w:sz="0" w:space="0" w:color="auto"/>
                <w:bottom w:val="none" w:sz="0" w:space="0" w:color="auto"/>
                <w:right w:val="none" w:sz="0" w:space="0" w:color="auto"/>
              </w:divBdr>
            </w:div>
          </w:divsChild>
        </w:div>
        <w:div w:id="1899971965">
          <w:marLeft w:val="0"/>
          <w:marRight w:val="0"/>
          <w:marTop w:val="0"/>
          <w:marBottom w:val="0"/>
          <w:divBdr>
            <w:top w:val="none" w:sz="0" w:space="0" w:color="auto"/>
            <w:left w:val="none" w:sz="0" w:space="0" w:color="auto"/>
            <w:bottom w:val="none" w:sz="0" w:space="0" w:color="auto"/>
            <w:right w:val="none" w:sz="0" w:space="0" w:color="auto"/>
          </w:divBdr>
          <w:divsChild>
            <w:div w:id="214899066">
              <w:marLeft w:val="0"/>
              <w:marRight w:val="0"/>
              <w:marTop w:val="0"/>
              <w:marBottom w:val="0"/>
              <w:divBdr>
                <w:top w:val="none" w:sz="0" w:space="0" w:color="auto"/>
                <w:left w:val="none" w:sz="0" w:space="0" w:color="auto"/>
                <w:bottom w:val="none" w:sz="0" w:space="0" w:color="auto"/>
                <w:right w:val="none" w:sz="0" w:space="0" w:color="auto"/>
              </w:divBdr>
            </w:div>
          </w:divsChild>
        </w:div>
        <w:div w:id="1930306986">
          <w:marLeft w:val="0"/>
          <w:marRight w:val="0"/>
          <w:marTop w:val="0"/>
          <w:marBottom w:val="0"/>
          <w:divBdr>
            <w:top w:val="none" w:sz="0" w:space="0" w:color="auto"/>
            <w:left w:val="none" w:sz="0" w:space="0" w:color="auto"/>
            <w:bottom w:val="none" w:sz="0" w:space="0" w:color="auto"/>
            <w:right w:val="none" w:sz="0" w:space="0" w:color="auto"/>
          </w:divBdr>
          <w:divsChild>
            <w:div w:id="1442720150">
              <w:marLeft w:val="0"/>
              <w:marRight w:val="0"/>
              <w:marTop w:val="0"/>
              <w:marBottom w:val="0"/>
              <w:divBdr>
                <w:top w:val="none" w:sz="0" w:space="0" w:color="auto"/>
                <w:left w:val="none" w:sz="0" w:space="0" w:color="auto"/>
                <w:bottom w:val="none" w:sz="0" w:space="0" w:color="auto"/>
                <w:right w:val="none" w:sz="0" w:space="0" w:color="auto"/>
              </w:divBdr>
            </w:div>
          </w:divsChild>
        </w:div>
        <w:div w:id="1980839428">
          <w:marLeft w:val="0"/>
          <w:marRight w:val="0"/>
          <w:marTop w:val="0"/>
          <w:marBottom w:val="0"/>
          <w:divBdr>
            <w:top w:val="none" w:sz="0" w:space="0" w:color="auto"/>
            <w:left w:val="none" w:sz="0" w:space="0" w:color="auto"/>
            <w:bottom w:val="none" w:sz="0" w:space="0" w:color="auto"/>
            <w:right w:val="none" w:sz="0" w:space="0" w:color="auto"/>
          </w:divBdr>
          <w:divsChild>
            <w:div w:id="13130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 w:id="2094083503">
      <w:bodyDiv w:val="1"/>
      <w:marLeft w:val="0"/>
      <w:marRight w:val="0"/>
      <w:marTop w:val="0"/>
      <w:marBottom w:val="0"/>
      <w:divBdr>
        <w:top w:val="none" w:sz="0" w:space="0" w:color="auto"/>
        <w:left w:val="none" w:sz="0" w:space="0" w:color="auto"/>
        <w:bottom w:val="none" w:sz="0" w:space="0" w:color="auto"/>
        <w:right w:val="none" w:sz="0" w:space="0" w:color="auto"/>
      </w:divBdr>
      <w:divsChild>
        <w:div w:id="393048920">
          <w:marLeft w:val="0"/>
          <w:marRight w:val="0"/>
          <w:marTop w:val="0"/>
          <w:marBottom w:val="0"/>
          <w:divBdr>
            <w:top w:val="none" w:sz="0" w:space="0" w:color="auto"/>
            <w:left w:val="none" w:sz="0" w:space="0" w:color="auto"/>
            <w:bottom w:val="none" w:sz="0" w:space="0" w:color="auto"/>
            <w:right w:val="none" w:sz="0" w:space="0" w:color="auto"/>
          </w:divBdr>
          <w:divsChild>
            <w:div w:id="559831730">
              <w:marLeft w:val="0"/>
              <w:marRight w:val="0"/>
              <w:marTop w:val="0"/>
              <w:marBottom w:val="0"/>
              <w:divBdr>
                <w:top w:val="none" w:sz="0" w:space="0" w:color="auto"/>
                <w:left w:val="none" w:sz="0" w:space="0" w:color="auto"/>
                <w:bottom w:val="none" w:sz="0" w:space="0" w:color="auto"/>
                <w:right w:val="none" w:sz="0" w:space="0" w:color="auto"/>
              </w:divBdr>
            </w:div>
            <w:div w:id="814495351">
              <w:marLeft w:val="0"/>
              <w:marRight w:val="0"/>
              <w:marTop w:val="0"/>
              <w:marBottom w:val="0"/>
              <w:divBdr>
                <w:top w:val="none" w:sz="0" w:space="0" w:color="auto"/>
                <w:left w:val="none" w:sz="0" w:space="0" w:color="auto"/>
                <w:bottom w:val="none" w:sz="0" w:space="0" w:color="auto"/>
                <w:right w:val="none" w:sz="0" w:space="0" w:color="auto"/>
              </w:divBdr>
            </w:div>
            <w:div w:id="1011033001">
              <w:marLeft w:val="0"/>
              <w:marRight w:val="0"/>
              <w:marTop w:val="0"/>
              <w:marBottom w:val="0"/>
              <w:divBdr>
                <w:top w:val="none" w:sz="0" w:space="0" w:color="auto"/>
                <w:left w:val="none" w:sz="0" w:space="0" w:color="auto"/>
                <w:bottom w:val="none" w:sz="0" w:space="0" w:color="auto"/>
                <w:right w:val="none" w:sz="0" w:space="0" w:color="auto"/>
              </w:divBdr>
            </w:div>
            <w:div w:id="2060590734">
              <w:marLeft w:val="0"/>
              <w:marRight w:val="0"/>
              <w:marTop w:val="0"/>
              <w:marBottom w:val="0"/>
              <w:divBdr>
                <w:top w:val="none" w:sz="0" w:space="0" w:color="auto"/>
                <w:left w:val="none" w:sz="0" w:space="0" w:color="auto"/>
                <w:bottom w:val="none" w:sz="0" w:space="0" w:color="auto"/>
                <w:right w:val="none" w:sz="0" w:space="0" w:color="auto"/>
              </w:divBdr>
            </w:div>
            <w:div w:id="2120174642">
              <w:marLeft w:val="0"/>
              <w:marRight w:val="0"/>
              <w:marTop w:val="0"/>
              <w:marBottom w:val="0"/>
              <w:divBdr>
                <w:top w:val="none" w:sz="0" w:space="0" w:color="auto"/>
                <w:left w:val="none" w:sz="0" w:space="0" w:color="auto"/>
                <w:bottom w:val="none" w:sz="0" w:space="0" w:color="auto"/>
                <w:right w:val="none" w:sz="0" w:space="0" w:color="auto"/>
              </w:divBdr>
            </w:div>
          </w:divsChild>
        </w:div>
        <w:div w:id="1979451222">
          <w:marLeft w:val="0"/>
          <w:marRight w:val="0"/>
          <w:marTop w:val="0"/>
          <w:marBottom w:val="0"/>
          <w:divBdr>
            <w:top w:val="none" w:sz="0" w:space="0" w:color="auto"/>
            <w:left w:val="none" w:sz="0" w:space="0" w:color="auto"/>
            <w:bottom w:val="none" w:sz="0" w:space="0" w:color="auto"/>
            <w:right w:val="none" w:sz="0" w:space="0" w:color="auto"/>
          </w:divBdr>
          <w:divsChild>
            <w:div w:id="240143640">
              <w:marLeft w:val="0"/>
              <w:marRight w:val="0"/>
              <w:marTop w:val="0"/>
              <w:marBottom w:val="0"/>
              <w:divBdr>
                <w:top w:val="none" w:sz="0" w:space="0" w:color="auto"/>
                <w:left w:val="none" w:sz="0" w:space="0" w:color="auto"/>
                <w:bottom w:val="none" w:sz="0" w:space="0" w:color="auto"/>
                <w:right w:val="none" w:sz="0" w:space="0" w:color="auto"/>
              </w:divBdr>
            </w:div>
            <w:div w:id="9664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6297">
      <w:bodyDiv w:val="1"/>
      <w:marLeft w:val="0"/>
      <w:marRight w:val="0"/>
      <w:marTop w:val="0"/>
      <w:marBottom w:val="0"/>
      <w:divBdr>
        <w:top w:val="none" w:sz="0" w:space="0" w:color="auto"/>
        <w:left w:val="none" w:sz="0" w:space="0" w:color="auto"/>
        <w:bottom w:val="none" w:sz="0" w:space="0" w:color="auto"/>
        <w:right w:val="none" w:sz="0" w:space="0" w:color="auto"/>
      </w:divBdr>
    </w:div>
    <w:div w:id="2111125453">
      <w:bodyDiv w:val="1"/>
      <w:marLeft w:val="0"/>
      <w:marRight w:val="0"/>
      <w:marTop w:val="0"/>
      <w:marBottom w:val="0"/>
      <w:divBdr>
        <w:top w:val="none" w:sz="0" w:space="0" w:color="auto"/>
        <w:left w:val="none" w:sz="0" w:space="0" w:color="auto"/>
        <w:bottom w:val="none" w:sz="0" w:space="0" w:color="auto"/>
        <w:right w:val="none" w:sz="0" w:space="0" w:color="auto"/>
      </w:divBdr>
      <w:divsChild>
        <w:div w:id="13658902">
          <w:marLeft w:val="0"/>
          <w:marRight w:val="0"/>
          <w:marTop w:val="0"/>
          <w:marBottom w:val="0"/>
          <w:divBdr>
            <w:top w:val="none" w:sz="0" w:space="0" w:color="auto"/>
            <w:left w:val="none" w:sz="0" w:space="0" w:color="auto"/>
            <w:bottom w:val="none" w:sz="0" w:space="0" w:color="auto"/>
            <w:right w:val="none" w:sz="0" w:space="0" w:color="auto"/>
          </w:divBdr>
          <w:divsChild>
            <w:div w:id="455367032">
              <w:marLeft w:val="0"/>
              <w:marRight w:val="0"/>
              <w:marTop w:val="0"/>
              <w:marBottom w:val="0"/>
              <w:divBdr>
                <w:top w:val="none" w:sz="0" w:space="0" w:color="auto"/>
                <w:left w:val="none" w:sz="0" w:space="0" w:color="auto"/>
                <w:bottom w:val="none" w:sz="0" w:space="0" w:color="auto"/>
                <w:right w:val="none" w:sz="0" w:space="0" w:color="auto"/>
              </w:divBdr>
            </w:div>
          </w:divsChild>
        </w:div>
        <w:div w:id="217330077">
          <w:marLeft w:val="0"/>
          <w:marRight w:val="0"/>
          <w:marTop w:val="0"/>
          <w:marBottom w:val="0"/>
          <w:divBdr>
            <w:top w:val="none" w:sz="0" w:space="0" w:color="auto"/>
            <w:left w:val="none" w:sz="0" w:space="0" w:color="auto"/>
            <w:bottom w:val="none" w:sz="0" w:space="0" w:color="auto"/>
            <w:right w:val="none" w:sz="0" w:space="0" w:color="auto"/>
          </w:divBdr>
          <w:divsChild>
            <w:div w:id="1675569482">
              <w:marLeft w:val="0"/>
              <w:marRight w:val="0"/>
              <w:marTop w:val="0"/>
              <w:marBottom w:val="0"/>
              <w:divBdr>
                <w:top w:val="none" w:sz="0" w:space="0" w:color="auto"/>
                <w:left w:val="none" w:sz="0" w:space="0" w:color="auto"/>
                <w:bottom w:val="none" w:sz="0" w:space="0" w:color="auto"/>
                <w:right w:val="none" w:sz="0" w:space="0" w:color="auto"/>
              </w:divBdr>
            </w:div>
          </w:divsChild>
        </w:div>
        <w:div w:id="448355105">
          <w:marLeft w:val="0"/>
          <w:marRight w:val="0"/>
          <w:marTop w:val="0"/>
          <w:marBottom w:val="0"/>
          <w:divBdr>
            <w:top w:val="none" w:sz="0" w:space="0" w:color="auto"/>
            <w:left w:val="none" w:sz="0" w:space="0" w:color="auto"/>
            <w:bottom w:val="none" w:sz="0" w:space="0" w:color="auto"/>
            <w:right w:val="none" w:sz="0" w:space="0" w:color="auto"/>
          </w:divBdr>
          <w:divsChild>
            <w:div w:id="1450736439">
              <w:marLeft w:val="0"/>
              <w:marRight w:val="0"/>
              <w:marTop w:val="0"/>
              <w:marBottom w:val="0"/>
              <w:divBdr>
                <w:top w:val="none" w:sz="0" w:space="0" w:color="auto"/>
                <w:left w:val="none" w:sz="0" w:space="0" w:color="auto"/>
                <w:bottom w:val="none" w:sz="0" w:space="0" w:color="auto"/>
                <w:right w:val="none" w:sz="0" w:space="0" w:color="auto"/>
              </w:divBdr>
            </w:div>
          </w:divsChild>
        </w:div>
        <w:div w:id="532771866">
          <w:marLeft w:val="0"/>
          <w:marRight w:val="0"/>
          <w:marTop w:val="0"/>
          <w:marBottom w:val="0"/>
          <w:divBdr>
            <w:top w:val="none" w:sz="0" w:space="0" w:color="auto"/>
            <w:left w:val="none" w:sz="0" w:space="0" w:color="auto"/>
            <w:bottom w:val="none" w:sz="0" w:space="0" w:color="auto"/>
            <w:right w:val="none" w:sz="0" w:space="0" w:color="auto"/>
          </w:divBdr>
          <w:divsChild>
            <w:div w:id="2130317861">
              <w:marLeft w:val="0"/>
              <w:marRight w:val="0"/>
              <w:marTop w:val="0"/>
              <w:marBottom w:val="0"/>
              <w:divBdr>
                <w:top w:val="none" w:sz="0" w:space="0" w:color="auto"/>
                <w:left w:val="none" w:sz="0" w:space="0" w:color="auto"/>
                <w:bottom w:val="none" w:sz="0" w:space="0" w:color="auto"/>
                <w:right w:val="none" w:sz="0" w:space="0" w:color="auto"/>
              </w:divBdr>
            </w:div>
          </w:divsChild>
        </w:div>
        <w:div w:id="587664385">
          <w:marLeft w:val="0"/>
          <w:marRight w:val="0"/>
          <w:marTop w:val="0"/>
          <w:marBottom w:val="0"/>
          <w:divBdr>
            <w:top w:val="none" w:sz="0" w:space="0" w:color="auto"/>
            <w:left w:val="none" w:sz="0" w:space="0" w:color="auto"/>
            <w:bottom w:val="none" w:sz="0" w:space="0" w:color="auto"/>
            <w:right w:val="none" w:sz="0" w:space="0" w:color="auto"/>
          </w:divBdr>
          <w:divsChild>
            <w:div w:id="1204444017">
              <w:marLeft w:val="0"/>
              <w:marRight w:val="0"/>
              <w:marTop w:val="0"/>
              <w:marBottom w:val="0"/>
              <w:divBdr>
                <w:top w:val="none" w:sz="0" w:space="0" w:color="auto"/>
                <w:left w:val="none" w:sz="0" w:space="0" w:color="auto"/>
                <w:bottom w:val="none" w:sz="0" w:space="0" w:color="auto"/>
                <w:right w:val="none" w:sz="0" w:space="0" w:color="auto"/>
              </w:divBdr>
            </w:div>
          </w:divsChild>
        </w:div>
        <w:div w:id="1252009086">
          <w:marLeft w:val="0"/>
          <w:marRight w:val="0"/>
          <w:marTop w:val="0"/>
          <w:marBottom w:val="0"/>
          <w:divBdr>
            <w:top w:val="none" w:sz="0" w:space="0" w:color="auto"/>
            <w:left w:val="none" w:sz="0" w:space="0" w:color="auto"/>
            <w:bottom w:val="none" w:sz="0" w:space="0" w:color="auto"/>
            <w:right w:val="none" w:sz="0" w:space="0" w:color="auto"/>
          </w:divBdr>
          <w:divsChild>
            <w:div w:id="143863216">
              <w:marLeft w:val="0"/>
              <w:marRight w:val="0"/>
              <w:marTop w:val="0"/>
              <w:marBottom w:val="0"/>
              <w:divBdr>
                <w:top w:val="none" w:sz="0" w:space="0" w:color="auto"/>
                <w:left w:val="none" w:sz="0" w:space="0" w:color="auto"/>
                <w:bottom w:val="none" w:sz="0" w:space="0" w:color="auto"/>
                <w:right w:val="none" w:sz="0" w:space="0" w:color="auto"/>
              </w:divBdr>
            </w:div>
          </w:divsChild>
        </w:div>
        <w:div w:id="1370376536">
          <w:marLeft w:val="0"/>
          <w:marRight w:val="0"/>
          <w:marTop w:val="0"/>
          <w:marBottom w:val="0"/>
          <w:divBdr>
            <w:top w:val="none" w:sz="0" w:space="0" w:color="auto"/>
            <w:left w:val="none" w:sz="0" w:space="0" w:color="auto"/>
            <w:bottom w:val="none" w:sz="0" w:space="0" w:color="auto"/>
            <w:right w:val="none" w:sz="0" w:space="0" w:color="auto"/>
          </w:divBdr>
          <w:divsChild>
            <w:div w:id="1692561978">
              <w:marLeft w:val="0"/>
              <w:marRight w:val="0"/>
              <w:marTop w:val="0"/>
              <w:marBottom w:val="0"/>
              <w:divBdr>
                <w:top w:val="none" w:sz="0" w:space="0" w:color="auto"/>
                <w:left w:val="none" w:sz="0" w:space="0" w:color="auto"/>
                <w:bottom w:val="none" w:sz="0" w:space="0" w:color="auto"/>
                <w:right w:val="none" w:sz="0" w:space="0" w:color="auto"/>
              </w:divBdr>
            </w:div>
          </w:divsChild>
        </w:div>
        <w:div w:id="1580478632">
          <w:marLeft w:val="0"/>
          <w:marRight w:val="0"/>
          <w:marTop w:val="0"/>
          <w:marBottom w:val="0"/>
          <w:divBdr>
            <w:top w:val="none" w:sz="0" w:space="0" w:color="auto"/>
            <w:left w:val="none" w:sz="0" w:space="0" w:color="auto"/>
            <w:bottom w:val="none" w:sz="0" w:space="0" w:color="auto"/>
            <w:right w:val="none" w:sz="0" w:space="0" w:color="auto"/>
          </w:divBdr>
          <w:divsChild>
            <w:div w:id="1876387649">
              <w:marLeft w:val="0"/>
              <w:marRight w:val="0"/>
              <w:marTop w:val="0"/>
              <w:marBottom w:val="0"/>
              <w:divBdr>
                <w:top w:val="none" w:sz="0" w:space="0" w:color="auto"/>
                <w:left w:val="none" w:sz="0" w:space="0" w:color="auto"/>
                <w:bottom w:val="none" w:sz="0" w:space="0" w:color="auto"/>
                <w:right w:val="none" w:sz="0" w:space="0" w:color="auto"/>
              </w:divBdr>
            </w:div>
          </w:divsChild>
        </w:div>
        <w:div w:id="1669793978">
          <w:marLeft w:val="0"/>
          <w:marRight w:val="0"/>
          <w:marTop w:val="0"/>
          <w:marBottom w:val="0"/>
          <w:divBdr>
            <w:top w:val="none" w:sz="0" w:space="0" w:color="auto"/>
            <w:left w:val="none" w:sz="0" w:space="0" w:color="auto"/>
            <w:bottom w:val="none" w:sz="0" w:space="0" w:color="auto"/>
            <w:right w:val="none" w:sz="0" w:space="0" w:color="auto"/>
          </w:divBdr>
          <w:divsChild>
            <w:div w:id="895966677">
              <w:marLeft w:val="0"/>
              <w:marRight w:val="0"/>
              <w:marTop w:val="0"/>
              <w:marBottom w:val="0"/>
              <w:divBdr>
                <w:top w:val="none" w:sz="0" w:space="0" w:color="auto"/>
                <w:left w:val="none" w:sz="0" w:space="0" w:color="auto"/>
                <w:bottom w:val="none" w:sz="0" w:space="0" w:color="auto"/>
                <w:right w:val="none" w:sz="0" w:space="0" w:color="auto"/>
              </w:divBdr>
            </w:div>
          </w:divsChild>
        </w:div>
        <w:div w:id="1792481255">
          <w:marLeft w:val="0"/>
          <w:marRight w:val="0"/>
          <w:marTop w:val="0"/>
          <w:marBottom w:val="0"/>
          <w:divBdr>
            <w:top w:val="none" w:sz="0" w:space="0" w:color="auto"/>
            <w:left w:val="none" w:sz="0" w:space="0" w:color="auto"/>
            <w:bottom w:val="none" w:sz="0" w:space="0" w:color="auto"/>
            <w:right w:val="none" w:sz="0" w:space="0" w:color="auto"/>
          </w:divBdr>
          <w:divsChild>
            <w:div w:id="11332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80445">
      <w:bodyDiv w:val="1"/>
      <w:marLeft w:val="0"/>
      <w:marRight w:val="0"/>
      <w:marTop w:val="0"/>
      <w:marBottom w:val="0"/>
      <w:divBdr>
        <w:top w:val="none" w:sz="0" w:space="0" w:color="auto"/>
        <w:left w:val="none" w:sz="0" w:space="0" w:color="auto"/>
        <w:bottom w:val="none" w:sz="0" w:space="0" w:color="auto"/>
        <w:right w:val="none" w:sz="0" w:space="0" w:color="auto"/>
      </w:divBdr>
    </w:div>
    <w:div w:id="2122919544">
      <w:bodyDiv w:val="1"/>
      <w:marLeft w:val="0"/>
      <w:marRight w:val="0"/>
      <w:marTop w:val="0"/>
      <w:marBottom w:val="0"/>
      <w:divBdr>
        <w:top w:val="none" w:sz="0" w:space="0" w:color="auto"/>
        <w:left w:val="none" w:sz="0" w:space="0" w:color="auto"/>
        <w:bottom w:val="none" w:sz="0" w:space="0" w:color="auto"/>
        <w:right w:val="none" w:sz="0" w:space="0" w:color="auto"/>
      </w:divBdr>
      <w:divsChild>
        <w:div w:id="538393550">
          <w:marLeft w:val="0"/>
          <w:marRight w:val="0"/>
          <w:marTop w:val="0"/>
          <w:marBottom w:val="0"/>
          <w:divBdr>
            <w:top w:val="none" w:sz="0" w:space="0" w:color="auto"/>
            <w:left w:val="none" w:sz="0" w:space="0" w:color="auto"/>
            <w:bottom w:val="none" w:sz="0" w:space="0" w:color="auto"/>
            <w:right w:val="none" w:sz="0" w:space="0" w:color="auto"/>
          </w:divBdr>
        </w:div>
        <w:div w:id="1377315412">
          <w:marLeft w:val="0"/>
          <w:marRight w:val="0"/>
          <w:marTop w:val="0"/>
          <w:marBottom w:val="0"/>
          <w:divBdr>
            <w:top w:val="none" w:sz="0" w:space="0" w:color="auto"/>
            <w:left w:val="none" w:sz="0" w:space="0" w:color="auto"/>
            <w:bottom w:val="none" w:sz="0" w:space="0" w:color="auto"/>
            <w:right w:val="none" w:sz="0" w:space="0" w:color="auto"/>
          </w:divBdr>
        </w:div>
        <w:div w:id="1786922598">
          <w:marLeft w:val="0"/>
          <w:marRight w:val="0"/>
          <w:marTop w:val="0"/>
          <w:marBottom w:val="0"/>
          <w:divBdr>
            <w:top w:val="none" w:sz="0" w:space="0" w:color="auto"/>
            <w:left w:val="none" w:sz="0" w:space="0" w:color="auto"/>
            <w:bottom w:val="none" w:sz="0" w:space="0" w:color="auto"/>
            <w:right w:val="none" w:sz="0" w:space="0" w:color="auto"/>
          </w:divBdr>
        </w:div>
      </w:divsChild>
    </w:div>
    <w:div w:id="2131511965">
      <w:bodyDiv w:val="1"/>
      <w:marLeft w:val="0"/>
      <w:marRight w:val="0"/>
      <w:marTop w:val="0"/>
      <w:marBottom w:val="0"/>
      <w:divBdr>
        <w:top w:val="none" w:sz="0" w:space="0" w:color="auto"/>
        <w:left w:val="none" w:sz="0" w:space="0" w:color="auto"/>
        <w:bottom w:val="none" w:sz="0" w:space="0" w:color="auto"/>
        <w:right w:val="none" w:sz="0" w:space="0" w:color="auto"/>
      </w:divBdr>
      <w:divsChild>
        <w:div w:id="124280594">
          <w:marLeft w:val="0"/>
          <w:marRight w:val="0"/>
          <w:marTop w:val="0"/>
          <w:marBottom w:val="0"/>
          <w:divBdr>
            <w:top w:val="none" w:sz="0" w:space="0" w:color="auto"/>
            <w:left w:val="none" w:sz="0" w:space="0" w:color="auto"/>
            <w:bottom w:val="none" w:sz="0" w:space="0" w:color="auto"/>
            <w:right w:val="none" w:sz="0" w:space="0" w:color="auto"/>
          </w:divBdr>
        </w:div>
        <w:div w:id="367141363">
          <w:marLeft w:val="0"/>
          <w:marRight w:val="0"/>
          <w:marTop w:val="0"/>
          <w:marBottom w:val="0"/>
          <w:divBdr>
            <w:top w:val="none" w:sz="0" w:space="0" w:color="auto"/>
            <w:left w:val="none" w:sz="0" w:space="0" w:color="auto"/>
            <w:bottom w:val="none" w:sz="0" w:space="0" w:color="auto"/>
            <w:right w:val="none" w:sz="0" w:space="0" w:color="auto"/>
          </w:divBdr>
        </w:div>
        <w:div w:id="876355645">
          <w:marLeft w:val="0"/>
          <w:marRight w:val="0"/>
          <w:marTop w:val="0"/>
          <w:marBottom w:val="0"/>
          <w:divBdr>
            <w:top w:val="none" w:sz="0" w:space="0" w:color="auto"/>
            <w:left w:val="none" w:sz="0" w:space="0" w:color="auto"/>
            <w:bottom w:val="none" w:sz="0" w:space="0" w:color="auto"/>
            <w:right w:val="none" w:sz="0" w:space="0" w:color="auto"/>
          </w:divBdr>
        </w:div>
        <w:div w:id="1013805162">
          <w:marLeft w:val="0"/>
          <w:marRight w:val="0"/>
          <w:marTop w:val="0"/>
          <w:marBottom w:val="0"/>
          <w:divBdr>
            <w:top w:val="none" w:sz="0" w:space="0" w:color="auto"/>
            <w:left w:val="none" w:sz="0" w:space="0" w:color="auto"/>
            <w:bottom w:val="none" w:sz="0" w:space="0" w:color="auto"/>
            <w:right w:val="none" w:sz="0" w:space="0" w:color="auto"/>
          </w:divBdr>
        </w:div>
        <w:div w:id="1224218415">
          <w:marLeft w:val="0"/>
          <w:marRight w:val="0"/>
          <w:marTop w:val="0"/>
          <w:marBottom w:val="0"/>
          <w:divBdr>
            <w:top w:val="none" w:sz="0" w:space="0" w:color="auto"/>
            <w:left w:val="none" w:sz="0" w:space="0" w:color="auto"/>
            <w:bottom w:val="none" w:sz="0" w:space="0" w:color="auto"/>
            <w:right w:val="none" w:sz="0" w:space="0" w:color="auto"/>
          </w:divBdr>
        </w:div>
        <w:div w:id="1353336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ngage.vic.gov.au/" TargetMode="Externa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26</Order0>
  </documentManagement>
</p:properties>
</file>

<file path=customXml/itemProps1.xml><?xml version="1.0" encoding="utf-8"?>
<ds:datastoreItem xmlns:ds="http://schemas.openxmlformats.org/officeDocument/2006/customXml" ds:itemID="{F2012EC4-D44D-4E36-80D5-C8BA8931C455}">
  <ds:schemaRefs>
    <ds:schemaRef ds:uri="http://schemas.openxmlformats.org/officeDocument/2006/bibliography"/>
  </ds:schemaRefs>
</ds:datastoreItem>
</file>

<file path=customXml/itemProps2.xml><?xml version="1.0" encoding="utf-8"?>
<ds:datastoreItem xmlns:ds="http://schemas.openxmlformats.org/officeDocument/2006/customXml" ds:itemID="{3B693571-F1E0-4A1D-A51F-2FC4BC571FE2}"/>
</file>

<file path=customXml/itemProps3.xml><?xml version="1.0" encoding="utf-8"?>
<ds:datastoreItem xmlns:ds="http://schemas.openxmlformats.org/officeDocument/2006/customXml" ds:itemID="{4AE60A2D-6549-460D-A925-F6D7F8151887}"/>
</file>

<file path=customXml/itemProps4.xml><?xml version="1.0" encoding="utf-8"?>
<ds:datastoreItem xmlns:ds="http://schemas.openxmlformats.org/officeDocument/2006/customXml" ds:itemID="{9609979E-187A-4AD7-A31C-648109088440}"/>
</file>

<file path=docProps/app.xml><?xml version="1.0" encoding="utf-8"?>
<Properties xmlns="http://schemas.openxmlformats.org/officeDocument/2006/extended-properties" xmlns:vt="http://schemas.openxmlformats.org/officeDocument/2006/docPropsVTypes">
  <Template>Normal</Template>
  <TotalTime>0</TotalTime>
  <Pages>25</Pages>
  <Words>12537</Words>
  <Characters>70836</Characters>
  <Application>Microsoft Office Word</Application>
  <DocSecurity>8</DocSecurity>
  <Lines>1011</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2023-03-22T18:29:00Z</dcterms:created>
  <dcterms:modified xsi:type="dcterms:W3CDTF">2023-03-22T18:30:00Z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5697546d4549c70b89f70ed2cf82d27b4b7a914a7221d3c0407a526c1d5789db</vt:lpwstr>
  </property>
  <property fmtid="{D5CDD505-2E9C-101B-9397-08002B2CF9AE}" pid="3" name="MediaServiceImageTags">
    <vt:lpwstr/>
  </property>
  <property fmtid="{D5CDD505-2E9C-101B-9397-08002B2CF9AE}" pid="4" name="ContentTypeId">
    <vt:lpwstr>0x0101001BEC3BD6442AC34DA8374682C94B4981</vt:lpwstr>
  </property>
</Properties>
</file>