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ink/ink3.xml" ContentType="application/inkml+xml"/>
  <Override PartName="/word/ink/ink4.xml" ContentType="application/inkml+xml"/>
  <Override PartName="/word/theme/theme1.xml" ContentType="application/vnd.openxmlformats-officedocument.theme+xml"/>
  <Override PartName="/word/ink/ink1.xml" ContentType="application/inkml+xml"/>
  <Override PartName="/word/ink/ink2.xml" ContentType="application/inkml+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403116321"/>
        <w:docPartObj>
          <w:docPartGallery w:val="Cover Pages"/>
          <w:docPartUnique/>
        </w:docPartObj>
      </w:sdtPr>
      <w:sdtEndPr>
        <w:rPr>
          <w:rFonts w:asciiTheme="minorHAnsi" w:eastAsia="Times New Roman" w:hAnsiTheme="minorHAnsi" w:cstheme="minorBidi"/>
          <w:b w:val="0"/>
          <w:sz w:val="22"/>
          <w:szCs w:val="20"/>
        </w:rPr>
      </w:sdtEndPr>
      <w:sdtContent>
        <w:p w14:paraId="4C73DE6D" w14:textId="21898E64" w:rsidR="00CD4D33" w:rsidRDefault="00CD4D33">
          <w:pPr>
            <w:spacing w:after="0"/>
            <w:rPr>
              <w:rFonts w:asciiTheme="majorHAnsi" w:eastAsiaTheme="majorEastAsia" w:hAnsiTheme="majorHAnsi" w:cstheme="majorBidi"/>
              <w:b/>
              <w:sz w:val="28"/>
              <w:szCs w:val="26"/>
            </w:rPr>
          </w:pPr>
        </w:p>
        <w:p w14:paraId="1428D1D8" w14:textId="77777777" w:rsidR="00CD4D33" w:rsidRDefault="00CD4D33">
          <w:pPr>
            <w:spacing w:after="0"/>
            <w:rPr>
              <w:rFonts w:asciiTheme="majorHAnsi" w:eastAsiaTheme="majorEastAsia" w:hAnsiTheme="majorHAnsi" w:cstheme="majorBidi"/>
              <w:b/>
              <w:sz w:val="28"/>
              <w:szCs w:val="26"/>
            </w:rPr>
          </w:pPr>
        </w:p>
        <w:p w14:paraId="7D070190" w14:textId="77777777" w:rsidR="00CD4D33" w:rsidRDefault="00CD4D33">
          <w:pPr>
            <w:spacing w:after="0"/>
            <w:rPr>
              <w:rFonts w:asciiTheme="majorHAnsi" w:eastAsiaTheme="majorEastAsia" w:hAnsiTheme="majorHAnsi" w:cstheme="majorBidi"/>
              <w:b/>
              <w:sz w:val="28"/>
              <w:szCs w:val="26"/>
            </w:rPr>
          </w:pPr>
        </w:p>
        <w:p w14:paraId="10D3F710" w14:textId="77777777" w:rsidR="00CD4D33" w:rsidRDefault="00CD4D33">
          <w:pPr>
            <w:spacing w:after="0"/>
            <w:rPr>
              <w:rFonts w:asciiTheme="majorHAnsi" w:eastAsiaTheme="majorEastAsia" w:hAnsiTheme="majorHAnsi" w:cstheme="majorBidi"/>
              <w:b/>
              <w:sz w:val="28"/>
              <w:szCs w:val="26"/>
            </w:rPr>
          </w:pPr>
        </w:p>
        <w:p w14:paraId="2EB9DD22" w14:textId="77777777" w:rsidR="00CD4D33" w:rsidRDefault="00CD4D33">
          <w:pPr>
            <w:spacing w:after="0"/>
            <w:rPr>
              <w:rFonts w:asciiTheme="majorHAnsi" w:eastAsiaTheme="majorEastAsia" w:hAnsiTheme="majorHAnsi" w:cstheme="majorBidi"/>
              <w:b/>
              <w:sz w:val="28"/>
              <w:szCs w:val="26"/>
            </w:rPr>
          </w:pPr>
        </w:p>
        <w:p w14:paraId="2B651D4C" w14:textId="77777777" w:rsidR="00CD4D33" w:rsidRDefault="00CD4D33">
          <w:pPr>
            <w:spacing w:after="0"/>
            <w:rPr>
              <w:rFonts w:asciiTheme="majorHAnsi" w:eastAsiaTheme="majorEastAsia" w:hAnsiTheme="majorHAnsi" w:cstheme="majorBidi"/>
              <w:b/>
              <w:sz w:val="28"/>
              <w:szCs w:val="24"/>
            </w:rPr>
          </w:pPr>
        </w:p>
        <w:p w14:paraId="6121AC12" w14:textId="77777777" w:rsidR="00CD4D33" w:rsidRDefault="00CD4D33">
          <w:pPr>
            <w:spacing w:after="0"/>
            <w:rPr>
              <w:rFonts w:asciiTheme="majorHAnsi" w:eastAsiaTheme="majorEastAsia" w:hAnsiTheme="majorHAnsi" w:cstheme="majorBidi"/>
              <w:b/>
              <w:sz w:val="28"/>
              <w:szCs w:val="24"/>
            </w:rPr>
          </w:pPr>
        </w:p>
        <w:p w14:paraId="63D328F8" w14:textId="77777777" w:rsidR="00CD4D33" w:rsidRPr="00C46999" w:rsidRDefault="00CD4D33">
          <w:pPr>
            <w:spacing w:after="0"/>
            <w:rPr>
              <w:rFonts w:asciiTheme="majorHAnsi" w:eastAsiaTheme="majorEastAsia" w:hAnsiTheme="majorHAnsi" w:cstheme="majorBidi"/>
              <w:b/>
              <w:sz w:val="28"/>
              <w:szCs w:val="24"/>
            </w:rPr>
          </w:pPr>
        </w:p>
        <w:p w14:paraId="36D7AAA7" w14:textId="70C59973" w:rsidR="00CD4D33" w:rsidRPr="0067720E" w:rsidRDefault="00CD4D33"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0ABAAC7A" w14:textId="77777777" w:rsidR="00CD4D33" w:rsidRDefault="00CD4D33"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367775B3" w14:textId="77777777" w:rsidR="00CD4D33" w:rsidRDefault="00CD4D33" w:rsidP="00380D0A">
          <w:pPr>
            <w:rPr>
              <w:rFonts w:asciiTheme="majorHAnsi" w:eastAsiaTheme="majorEastAsia" w:hAnsiTheme="majorHAnsi" w:cstheme="majorBidi"/>
              <w:b/>
              <w:sz w:val="40"/>
              <w:szCs w:val="36"/>
            </w:rPr>
          </w:pPr>
        </w:p>
        <w:p w14:paraId="1621A973" w14:textId="07C72C98" w:rsidR="00927905" w:rsidRPr="0039138E" w:rsidRDefault="00CD4D33" w:rsidP="00CD4D33">
          <w:pPr>
            <w:rPr>
              <w:highlight w:val="darkGray"/>
            </w:rPr>
          </w:pPr>
          <w:r>
            <w:rPr>
              <w:rFonts w:asciiTheme="majorHAnsi" w:eastAsiaTheme="majorEastAsia" w:hAnsiTheme="majorHAnsi" w:cstheme="majorBidi"/>
              <w:b/>
              <w:sz w:val="48"/>
              <w:szCs w:val="44"/>
            </w:rPr>
            <w:t>Executive Summary</w:t>
          </w:r>
          <w:r>
            <w:rPr>
              <w:rFonts w:asciiTheme="majorHAnsi" w:eastAsiaTheme="majorEastAsia" w:hAnsiTheme="majorHAnsi" w:cstheme="majorBidi"/>
              <w:b/>
              <w:noProof/>
              <w:sz w:val="28"/>
              <w:szCs w:val="26"/>
            </w:rPr>
            <w:drawing>
              <wp:anchor distT="0" distB="0" distL="114300" distR="114300" simplePos="0" relativeHeight="251658248" behindDoc="1" locked="1" layoutInCell="1" allowOverlap="1" wp14:anchorId="2CE52CE9" wp14:editId="68E242EB">
                <wp:simplePos x="0" y="0"/>
                <wp:positionH relativeFrom="page">
                  <wp:posOffset>0</wp:posOffset>
                </wp:positionH>
                <wp:positionV relativeFrom="page">
                  <wp:posOffset>0</wp:posOffset>
                </wp:positionV>
                <wp:extent cx="7567200" cy="10699200"/>
                <wp:effectExtent l="0" t="0" r="0" b="6985"/>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46E6809" w14:textId="413BED6C" w:rsidR="00927905" w:rsidRDefault="00927905" w:rsidP="00CD4D33">
      <w:pPr>
        <w:rPr>
          <w:highlight w:val="darkGray"/>
        </w:rPr>
      </w:pPr>
    </w:p>
    <w:p w14:paraId="3310248C" w14:textId="4DEEED6F" w:rsidR="00E309E2" w:rsidRDefault="00E309E2" w:rsidP="00CD4D33">
      <w:pPr>
        <w:rPr>
          <w:highlight w:val="darkGray"/>
        </w:rPr>
      </w:pPr>
    </w:p>
    <w:p w14:paraId="506BBB6D" w14:textId="77777777" w:rsidR="00E309E2" w:rsidRDefault="00E309E2" w:rsidP="00CD4D33">
      <w:pPr>
        <w:rPr>
          <w:highlight w:val="darkGray"/>
        </w:rPr>
      </w:pPr>
    </w:p>
    <w:p w14:paraId="43BD982B" w14:textId="77777777" w:rsidR="00E309E2" w:rsidRPr="0039138E" w:rsidRDefault="00E309E2" w:rsidP="00CD4D33">
      <w:pPr>
        <w:rPr>
          <w:highlight w:val="darkGray"/>
        </w:rPr>
      </w:pPr>
    </w:p>
    <w:p w14:paraId="3A99F125" w14:textId="77777777" w:rsidR="00927905" w:rsidRPr="0039138E" w:rsidRDefault="00927905" w:rsidP="00927905">
      <w:pPr>
        <w:rPr>
          <w:highlight w:val="darkGray"/>
        </w:rPr>
        <w:sectPr w:rsidR="00927905" w:rsidRPr="0039138E" w:rsidSect="00E309E2">
          <w:footerReference w:type="default" r:id="rId9"/>
          <w:pgSz w:w="11906" w:h="16838"/>
          <w:pgMar w:top="1134" w:right="1134" w:bottom="1134" w:left="1134" w:header="709" w:footer="709" w:gutter="0"/>
          <w:cols w:space="708"/>
          <w:titlePg/>
          <w:docGrid w:linePitch="360"/>
        </w:sectPr>
      </w:pPr>
    </w:p>
    <w:p w14:paraId="7D1E0B51" w14:textId="3D11AAE5" w:rsidR="00927905" w:rsidRPr="0039138E" w:rsidRDefault="00927905" w:rsidP="00B66AAD">
      <w:pPr>
        <w:rPr>
          <w:b/>
          <w:highlight w:val="darkGray"/>
        </w:rPr>
      </w:pPr>
      <w:r w:rsidRPr="0039138E">
        <w:rPr>
          <w:b/>
        </w:rPr>
        <w:lastRenderedPageBreak/>
        <w:t>TABLE OF CONTENTS</w:t>
      </w:r>
    </w:p>
    <w:p w14:paraId="0D0A2648" w14:textId="1E22F93A" w:rsidR="00F111A1" w:rsidRDefault="001F5E42">
      <w:pPr>
        <w:pStyle w:val="TOC1"/>
        <w:rPr>
          <w:rFonts w:eastAsiaTheme="minorEastAsia"/>
          <w:b w:val="0"/>
          <w:noProof/>
          <w:szCs w:val="22"/>
          <w:lang w:val="en-AU" w:eastAsia="zh-CN"/>
        </w:rPr>
      </w:pPr>
      <w:r w:rsidRPr="0039138E">
        <w:rPr>
          <w:highlight w:val="darkGray"/>
        </w:rPr>
        <w:fldChar w:fldCharType="begin"/>
      </w:r>
      <w:r w:rsidRPr="0039138E">
        <w:rPr>
          <w:highlight w:val="darkGray"/>
        </w:rPr>
        <w:instrText xml:space="preserve"> TOC \o "1-3" \h \z \u </w:instrText>
      </w:r>
      <w:r w:rsidRPr="0039138E">
        <w:rPr>
          <w:highlight w:val="darkGray"/>
        </w:rPr>
        <w:fldChar w:fldCharType="separate"/>
      </w:r>
      <w:hyperlink w:anchor="_Toc127266238" w:history="1">
        <w:r w:rsidR="00F111A1" w:rsidRPr="00380B49">
          <w:rPr>
            <w:rStyle w:val="Hyperlink"/>
            <w:rFonts w:eastAsiaTheme="majorEastAsia"/>
            <w:noProof/>
          </w:rPr>
          <w:t>Executive Summary</w:t>
        </w:r>
        <w:r w:rsidR="00F111A1">
          <w:rPr>
            <w:noProof/>
            <w:webHidden/>
          </w:rPr>
          <w:tab/>
        </w:r>
        <w:r w:rsidR="00F111A1">
          <w:rPr>
            <w:noProof/>
            <w:webHidden/>
          </w:rPr>
          <w:fldChar w:fldCharType="begin"/>
        </w:r>
        <w:r w:rsidR="00F111A1">
          <w:rPr>
            <w:noProof/>
            <w:webHidden/>
          </w:rPr>
          <w:instrText xml:space="preserve"> PAGEREF _Toc127266238 \h </w:instrText>
        </w:r>
        <w:r w:rsidR="00F111A1">
          <w:rPr>
            <w:noProof/>
            <w:webHidden/>
          </w:rPr>
        </w:r>
        <w:r w:rsidR="00F111A1">
          <w:rPr>
            <w:noProof/>
            <w:webHidden/>
          </w:rPr>
          <w:fldChar w:fldCharType="separate"/>
        </w:r>
        <w:r w:rsidR="00931DCE">
          <w:rPr>
            <w:noProof/>
            <w:webHidden/>
          </w:rPr>
          <w:t>1</w:t>
        </w:r>
        <w:r w:rsidR="00F111A1">
          <w:rPr>
            <w:noProof/>
            <w:webHidden/>
          </w:rPr>
          <w:fldChar w:fldCharType="end"/>
        </w:r>
      </w:hyperlink>
    </w:p>
    <w:p w14:paraId="596B4ABB" w14:textId="253A900A" w:rsidR="00F111A1" w:rsidRDefault="00A8008F">
      <w:pPr>
        <w:pStyle w:val="TOC1"/>
        <w:rPr>
          <w:rFonts w:eastAsiaTheme="minorEastAsia"/>
          <w:b w:val="0"/>
          <w:noProof/>
          <w:szCs w:val="22"/>
          <w:lang w:val="en-AU" w:eastAsia="zh-CN"/>
        </w:rPr>
      </w:pPr>
      <w:hyperlink w:anchor="_Toc127266239" w:history="1">
        <w:r w:rsidR="00F111A1" w:rsidRPr="00380B49">
          <w:rPr>
            <w:rStyle w:val="Hyperlink"/>
            <w:rFonts w:eastAsiaTheme="majorEastAsia" w:cstheme="majorHAnsi"/>
            <w:noProof/>
          </w:rPr>
          <w:t>1</w:t>
        </w:r>
        <w:r w:rsidR="00F111A1">
          <w:rPr>
            <w:rFonts w:eastAsiaTheme="minorEastAsia"/>
            <w:b w:val="0"/>
            <w:noProof/>
            <w:szCs w:val="22"/>
            <w:lang w:val="en-AU" w:eastAsia="zh-CN"/>
          </w:rPr>
          <w:tab/>
        </w:r>
        <w:r w:rsidR="00F111A1" w:rsidRPr="00380B49">
          <w:rPr>
            <w:rStyle w:val="Hyperlink"/>
            <w:rFonts w:eastAsiaTheme="majorEastAsia" w:cstheme="majorHAnsi"/>
            <w:noProof/>
          </w:rPr>
          <w:t>Introduction</w:t>
        </w:r>
        <w:r w:rsidR="00F111A1">
          <w:rPr>
            <w:noProof/>
            <w:webHidden/>
          </w:rPr>
          <w:tab/>
        </w:r>
        <w:r w:rsidR="00F111A1">
          <w:rPr>
            <w:noProof/>
            <w:webHidden/>
          </w:rPr>
          <w:fldChar w:fldCharType="begin"/>
        </w:r>
        <w:r w:rsidR="00F111A1">
          <w:rPr>
            <w:noProof/>
            <w:webHidden/>
          </w:rPr>
          <w:instrText xml:space="preserve"> PAGEREF _Toc127266239 \h </w:instrText>
        </w:r>
        <w:r w:rsidR="00F111A1">
          <w:rPr>
            <w:noProof/>
            <w:webHidden/>
          </w:rPr>
        </w:r>
        <w:r w:rsidR="00F111A1">
          <w:rPr>
            <w:noProof/>
            <w:webHidden/>
          </w:rPr>
          <w:fldChar w:fldCharType="separate"/>
        </w:r>
        <w:r w:rsidR="00931DCE">
          <w:rPr>
            <w:noProof/>
            <w:webHidden/>
          </w:rPr>
          <w:t>1</w:t>
        </w:r>
        <w:r w:rsidR="00F111A1">
          <w:rPr>
            <w:noProof/>
            <w:webHidden/>
          </w:rPr>
          <w:fldChar w:fldCharType="end"/>
        </w:r>
      </w:hyperlink>
    </w:p>
    <w:p w14:paraId="041ED914" w14:textId="77E47D1E" w:rsidR="00F111A1" w:rsidRDefault="00A8008F">
      <w:pPr>
        <w:pStyle w:val="TOC1"/>
        <w:rPr>
          <w:rFonts w:eastAsiaTheme="minorEastAsia"/>
          <w:b w:val="0"/>
          <w:noProof/>
          <w:szCs w:val="22"/>
          <w:lang w:val="en-AU" w:eastAsia="zh-CN"/>
        </w:rPr>
      </w:pPr>
      <w:hyperlink w:anchor="_Toc127266240" w:history="1">
        <w:r w:rsidR="00F111A1" w:rsidRPr="00380B49">
          <w:rPr>
            <w:rStyle w:val="Hyperlink"/>
            <w:rFonts w:eastAsiaTheme="majorEastAsia" w:cstheme="majorHAnsi"/>
            <w:noProof/>
          </w:rPr>
          <w:t>2</w:t>
        </w:r>
        <w:r w:rsidR="00F111A1">
          <w:rPr>
            <w:rFonts w:eastAsiaTheme="minorEastAsia"/>
            <w:b w:val="0"/>
            <w:noProof/>
            <w:szCs w:val="22"/>
            <w:lang w:val="en-AU" w:eastAsia="zh-CN"/>
          </w:rPr>
          <w:tab/>
        </w:r>
        <w:r w:rsidR="00F111A1" w:rsidRPr="00380B49">
          <w:rPr>
            <w:rStyle w:val="Hyperlink"/>
            <w:rFonts w:eastAsiaTheme="majorEastAsia" w:cstheme="majorHAnsi"/>
            <w:noProof/>
          </w:rPr>
          <w:t>The Project</w:t>
        </w:r>
        <w:r w:rsidR="00F111A1">
          <w:rPr>
            <w:noProof/>
            <w:webHidden/>
          </w:rPr>
          <w:tab/>
        </w:r>
        <w:r w:rsidR="00F111A1">
          <w:rPr>
            <w:noProof/>
            <w:webHidden/>
          </w:rPr>
          <w:fldChar w:fldCharType="begin"/>
        </w:r>
        <w:r w:rsidR="00F111A1">
          <w:rPr>
            <w:noProof/>
            <w:webHidden/>
          </w:rPr>
          <w:instrText xml:space="preserve"> PAGEREF _Toc127266240 \h </w:instrText>
        </w:r>
        <w:r w:rsidR="00F111A1">
          <w:rPr>
            <w:noProof/>
            <w:webHidden/>
          </w:rPr>
        </w:r>
        <w:r w:rsidR="00F111A1">
          <w:rPr>
            <w:noProof/>
            <w:webHidden/>
          </w:rPr>
          <w:fldChar w:fldCharType="separate"/>
        </w:r>
        <w:r w:rsidR="00931DCE">
          <w:rPr>
            <w:noProof/>
            <w:webHidden/>
          </w:rPr>
          <w:t>1</w:t>
        </w:r>
        <w:r w:rsidR="00F111A1">
          <w:rPr>
            <w:noProof/>
            <w:webHidden/>
          </w:rPr>
          <w:fldChar w:fldCharType="end"/>
        </w:r>
      </w:hyperlink>
    </w:p>
    <w:p w14:paraId="2E7A9262" w14:textId="6E902987" w:rsidR="00F111A1" w:rsidRDefault="00A8008F">
      <w:pPr>
        <w:pStyle w:val="TOC3"/>
        <w:tabs>
          <w:tab w:val="left" w:pos="1100"/>
          <w:tab w:val="right" w:leader="dot" w:pos="9402"/>
        </w:tabs>
        <w:rPr>
          <w:rFonts w:eastAsiaTheme="minorEastAsia"/>
          <w:noProof/>
          <w:szCs w:val="22"/>
          <w:lang w:val="en-AU" w:eastAsia="zh-CN"/>
        </w:rPr>
      </w:pPr>
      <w:hyperlink w:anchor="_Toc127266241" w:history="1">
        <w:r w:rsidR="00F111A1" w:rsidRPr="00380B49">
          <w:rPr>
            <w:rStyle w:val="Hyperlink"/>
            <w:rFonts w:eastAsiaTheme="majorEastAsia"/>
            <w:noProof/>
          </w:rPr>
          <w:t>2.1.1</w:t>
        </w:r>
        <w:r w:rsidR="00F111A1">
          <w:rPr>
            <w:rFonts w:eastAsiaTheme="minorEastAsia"/>
            <w:noProof/>
            <w:szCs w:val="22"/>
            <w:lang w:val="en-AU" w:eastAsia="zh-CN"/>
          </w:rPr>
          <w:tab/>
        </w:r>
        <w:r w:rsidR="00F111A1" w:rsidRPr="00380B49">
          <w:rPr>
            <w:rStyle w:val="Hyperlink"/>
            <w:rFonts w:eastAsiaTheme="majorEastAsia"/>
            <w:noProof/>
          </w:rPr>
          <w:t>Overview</w:t>
        </w:r>
        <w:r w:rsidR="00F111A1">
          <w:rPr>
            <w:noProof/>
            <w:webHidden/>
          </w:rPr>
          <w:tab/>
        </w:r>
        <w:r w:rsidR="00F111A1">
          <w:rPr>
            <w:noProof/>
            <w:webHidden/>
          </w:rPr>
          <w:fldChar w:fldCharType="begin"/>
        </w:r>
        <w:r w:rsidR="00F111A1">
          <w:rPr>
            <w:noProof/>
            <w:webHidden/>
          </w:rPr>
          <w:instrText xml:space="preserve"> PAGEREF _Toc127266241 \h </w:instrText>
        </w:r>
        <w:r w:rsidR="00F111A1">
          <w:rPr>
            <w:noProof/>
            <w:webHidden/>
          </w:rPr>
        </w:r>
        <w:r w:rsidR="00F111A1">
          <w:rPr>
            <w:noProof/>
            <w:webHidden/>
          </w:rPr>
          <w:fldChar w:fldCharType="separate"/>
        </w:r>
        <w:r w:rsidR="00931DCE">
          <w:rPr>
            <w:noProof/>
            <w:webHidden/>
          </w:rPr>
          <w:t>1</w:t>
        </w:r>
        <w:r w:rsidR="00F111A1">
          <w:rPr>
            <w:noProof/>
            <w:webHidden/>
          </w:rPr>
          <w:fldChar w:fldCharType="end"/>
        </w:r>
      </w:hyperlink>
    </w:p>
    <w:p w14:paraId="2F4E8355" w14:textId="4D408228" w:rsidR="00F111A1" w:rsidRDefault="00A8008F">
      <w:pPr>
        <w:pStyle w:val="TOC3"/>
        <w:tabs>
          <w:tab w:val="left" w:pos="1100"/>
          <w:tab w:val="right" w:leader="dot" w:pos="9402"/>
        </w:tabs>
        <w:rPr>
          <w:rFonts w:eastAsiaTheme="minorEastAsia"/>
          <w:noProof/>
          <w:szCs w:val="22"/>
          <w:lang w:val="en-AU" w:eastAsia="zh-CN"/>
        </w:rPr>
      </w:pPr>
      <w:hyperlink w:anchor="_Toc127266242" w:history="1">
        <w:r w:rsidR="00F111A1" w:rsidRPr="00380B49">
          <w:rPr>
            <w:rStyle w:val="Hyperlink"/>
            <w:rFonts w:eastAsiaTheme="majorEastAsia"/>
            <w:noProof/>
          </w:rPr>
          <w:t>2.1.2</w:t>
        </w:r>
        <w:r w:rsidR="00F111A1">
          <w:rPr>
            <w:rFonts w:eastAsiaTheme="minorEastAsia"/>
            <w:noProof/>
            <w:szCs w:val="22"/>
            <w:lang w:val="en-AU" w:eastAsia="zh-CN"/>
          </w:rPr>
          <w:tab/>
        </w:r>
        <w:r w:rsidR="00F111A1" w:rsidRPr="00380B49">
          <w:rPr>
            <w:rStyle w:val="Hyperlink"/>
            <w:rFonts w:eastAsiaTheme="majorEastAsia"/>
            <w:noProof/>
          </w:rPr>
          <w:t>Rationale</w:t>
        </w:r>
        <w:r w:rsidR="00F111A1">
          <w:rPr>
            <w:noProof/>
            <w:webHidden/>
          </w:rPr>
          <w:tab/>
        </w:r>
        <w:r w:rsidR="00F111A1">
          <w:rPr>
            <w:noProof/>
            <w:webHidden/>
          </w:rPr>
          <w:fldChar w:fldCharType="begin"/>
        </w:r>
        <w:r w:rsidR="00F111A1">
          <w:rPr>
            <w:noProof/>
            <w:webHidden/>
          </w:rPr>
          <w:instrText xml:space="preserve"> PAGEREF _Toc127266242 \h </w:instrText>
        </w:r>
        <w:r w:rsidR="00F111A1">
          <w:rPr>
            <w:noProof/>
            <w:webHidden/>
          </w:rPr>
        </w:r>
        <w:r w:rsidR="00F111A1">
          <w:rPr>
            <w:noProof/>
            <w:webHidden/>
          </w:rPr>
          <w:fldChar w:fldCharType="separate"/>
        </w:r>
        <w:r w:rsidR="00931DCE">
          <w:rPr>
            <w:noProof/>
            <w:webHidden/>
          </w:rPr>
          <w:t>3</w:t>
        </w:r>
        <w:r w:rsidR="00F111A1">
          <w:rPr>
            <w:noProof/>
            <w:webHidden/>
          </w:rPr>
          <w:fldChar w:fldCharType="end"/>
        </w:r>
      </w:hyperlink>
    </w:p>
    <w:p w14:paraId="72112386" w14:textId="543BC1B9" w:rsidR="00F111A1" w:rsidRDefault="00A8008F">
      <w:pPr>
        <w:pStyle w:val="TOC3"/>
        <w:tabs>
          <w:tab w:val="left" w:pos="1100"/>
          <w:tab w:val="right" w:leader="dot" w:pos="9402"/>
        </w:tabs>
        <w:rPr>
          <w:rFonts w:eastAsiaTheme="minorEastAsia"/>
          <w:noProof/>
          <w:szCs w:val="22"/>
          <w:lang w:val="en-AU" w:eastAsia="zh-CN"/>
        </w:rPr>
      </w:pPr>
      <w:hyperlink w:anchor="_Toc127266243" w:history="1">
        <w:r w:rsidR="00F111A1" w:rsidRPr="00380B49">
          <w:rPr>
            <w:rStyle w:val="Hyperlink"/>
            <w:rFonts w:eastAsiaTheme="majorEastAsia"/>
            <w:noProof/>
          </w:rPr>
          <w:t>2.1.3</w:t>
        </w:r>
        <w:r w:rsidR="00F111A1">
          <w:rPr>
            <w:rFonts w:eastAsiaTheme="minorEastAsia"/>
            <w:noProof/>
            <w:szCs w:val="22"/>
            <w:lang w:val="en-AU" w:eastAsia="zh-CN"/>
          </w:rPr>
          <w:tab/>
        </w:r>
        <w:r w:rsidR="00F111A1" w:rsidRPr="00380B49">
          <w:rPr>
            <w:rStyle w:val="Hyperlink"/>
            <w:rFonts w:eastAsiaTheme="majorEastAsia"/>
            <w:noProof/>
          </w:rPr>
          <w:t>Project Activities</w:t>
        </w:r>
        <w:r w:rsidR="00F111A1">
          <w:rPr>
            <w:noProof/>
            <w:webHidden/>
          </w:rPr>
          <w:tab/>
        </w:r>
        <w:r w:rsidR="00F111A1">
          <w:rPr>
            <w:noProof/>
            <w:webHidden/>
          </w:rPr>
          <w:fldChar w:fldCharType="begin"/>
        </w:r>
        <w:r w:rsidR="00F111A1">
          <w:rPr>
            <w:noProof/>
            <w:webHidden/>
          </w:rPr>
          <w:instrText xml:space="preserve"> PAGEREF _Toc127266243 \h </w:instrText>
        </w:r>
        <w:r w:rsidR="00F111A1">
          <w:rPr>
            <w:noProof/>
            <w:webHidden/>
          </w:rPr>
        </w:r>
        <w:r w:rsidR="00F111A1">
          <w:rPr>
            <w:noProof/>
            <w:webHidden/>
          </w:rPr>
          <w:fldChar w:fldCharType="separate"/>
        </w:r>
        <w:r w:rsidR="00931DCE">
          <w:rPr>
            <w:noProof/>
            <w:webHidden/>
          </w:rPr>
          <w:t>3</w:t>
        </w:r>
        <w:r w:rsidR="00F111A1">
          <w:rPr>
            <w:noProof/>
            <w:webHidden/>
          </w:rPr>
          <w:fldChar w:fldCharType="end"/>
        </w:r>
      </w:hyperlink>
    </w:p>
    <w:p w14:paraId="168CCF1B" w14:textId="0C5C2835" w:rsidR="00F111A1" w:rsidRDefault="00A8008F">
      <w:pPr>
        <w:pStyle w:val="TOC3"/>
        <w:tabs>
          <w:tab w:val="left" w:pos="1100"/>
          <w:tab w:val="right" w:leader="dot" w:pos="9402"/>
        </w:tabs>
        <w:rPr>
          <w:rFonts w:eastAsiaTheme="minorEastAsia"/>
          <w:noProof/>
          <w:szCs w:val="22"/>
          <w:lang w:val="en-AU" w:eastAsia="zh-CN"/>
        </w:rPr>
      </w:pPr>
      <w:hyperlink w:anchor="_Toc127266244" w:history="1">
        <w:r w:rsidR="00F111A1" w:rsidRPr="00380B49">
          <w:rPr>
            <w:rStyle w:val="Hyperlink"/>
            <w:rFonts w:eastAsiaTheme="majorEastAsia"/>
            <w:noProof/>
          </w:rPr>
          <w:t>2.1.4</w:t>
        </w:r>
        <w:r w:rsidR="00F111A1">
          <w:rPr>
            <w:rFonts w:eastAsiaTheme="minorEastAsia"/>
            <w:noProof/>
            <w:szCs w:val="22"/>
            <w:lang w:val="en-AU" w:eastAsia="zh-CN"/>
          </w:rPr>
          <w:tab/>
        </w:r>
        <w:r w:rsidR="00F111A1" w:rsidRPr="00380B49">
          <w:rPr>
            <w:rStyle w:val="Hyperlink"/>
            <w:rFonts w:eastAsiaTheme="majorEastAsia"/>
            <w:noProof/>
          </w:rPr>
          <w:t>Construction</w:t>
        </w:r>
        <w:r w:rsidR="00F111A1">
          <w:rPr>
            <w:noProof/>
            <w:webHidden/>
          </w:rPr>
          <w:tab/>
        </w:r>
        <w:r w:rsidR="00F111A1">
          <w:rPr>
            <w:noProof/>
            <w:webHidden/>
          </w:rPr>
          <w:fldChar w:fldCharType="begin"/>
        </w:r>
        <w:r w:rsidR="00F111A1">
          <w:rPr>
            <w:noProof/>
            <w:webHidden/>
          </w:rPr>
          <w:instrText xml:space="preserve"> PAGEREF _Toc127266244 \h </w:instrText>
        </w:r>
        <w:r w:rsidR="00F111A1">
          <w:rPr>
            <w:noProof/>
            <w:webHidden/>
          </w:rPr>
        </w:r>
        <w:r w:rsidR="00F111A1">
          <w:rPr>
            <w:noProof/>
            <w:webHidden/>
          </w:rPr>
          <w:fldChar w:fldCharType="separate"/>
        </w:r>
        <w:r w:rsidR="00931DCE">
          <w:rPr>
            <w:noProof/>
            <w:webHidden/>
          </w:rPr>
          <w:t>3</w:t>
        </w:r>
        <w:r w:rsidR="00F111A1">
          <w:rPr>
            <w:noProof/>
            <w:webHidden/>
          </w:rPr>
          <w:fldChar w:fldCharType="end"/>
        </w:r>
      </w:hyperlink>
    </w:p>
    <w:p w14:paraId="32F2095D" w14:textId="6BCD86B2" w:rsidR="00F111A1" w:rsidRDefault="00A8008F">
      <w:pPr>
        <w:pStyle w:val="TOC3"/>
        <w:tabs>
          <w:tab w:val="left" w:pos="1100"/>
          <w:tab w:val="right" w:leader="dot" w:pos="9402"/>
        </w:tabs>
        <w:rPr>
          <w:rFonts w:eastAsiaTheme="minorEastAsia"/>
          <w:noProof/>
          <w:szCs w:val="22"/>
          <w:lang w:val="en-AU" w:eastAsia="zh-CN"/>
        </w:rPr>
      </w:pPr>
      <w:hyperlink w:anchor="_Toc127266245" w:history="1">
        <w:r w:rsidR="00F111A1" w:rsidRPr="00380B49">
          <w:rPr>
            <w:rStyle w:val="Hyperlink"/>
            <w:rFonts w:eastAsiaTheme="majorEastAsia"/>
            <w:noProof/>
          </w:rPr>
          <w:t>2.1.5</w:t>
        </w:r>
        <w:r w:rsidR="00F111A1">
          <w:rPr>
            <w:rFonts w:eastAsiaTheme="minorEastAsia"/>
            <w:noProof/>
            <w:szCs w:val="22"/>
            <w:lang w:val="en-AU" w:eastAsia="zh-CN"/>
          </w:rPr>
          <w:tab/>
        </w:r>
        <w:r w:rsidR="00F111A1" w:rsidRPr="00380B49">
          <w:rPr>
            <w:rStyle w:val="Hyperlink"/>
            <w:rFonts w:eastAsiaTheme="majorEastAsia"/>
            <w:noProof/>
          </w:rPr>
          <w:t>Operations</w:t>
        </w:r>
        <w:r w:rsidR="00F111A1">
          <w:rPr>
            <w:noProof/>
            <w:webHidden/>
          </w:rPr>
          <w:tab/>
        </w:r>
        <w:r w:rsidR="00F111A1">
          <w:rPr>
            <w:noProof/>
            <w:webHidden/>
          </w:rPr>
          <w:fldChar w:fldCharType="begin"/>
        </w:r>
        <w:r w:rsidR="00F111A1">
          <w:rPr>
            <w:noProof/>
            <w:webHidden/>
          </w:rPr>
          <w:instrText xml:space="preserve"> PAGEREF _Toc127266245 \h </w:instrText>
        </w:r>
        <w:r w:rsidR="00F111A1">
          <w:rPr>
            <w:noProof/>
            <w:webHidden/>
          </w:rPr>
        </w:r>
        <w:r w:rsidR="00F111A1">
          <w:rPr>
            <w:noProof/>
            <w:webHidden/>
          </w:rPr>
          <w:fldChar w:fldCharType="separate"/>
        </w:r>
        <w:r w:rsidR="00931DCE">
          <w:rPr>
            <w:noProof/>
            <w:webHidden/>
          </w:rPr>
          <w:t>4</w:t>
        </w:r>
        <w:r w:rsidR="00F111A1">
          <w:rPr>
            <w:noProof/>
            <w:webHidden/>
          </w:rPr>
          <w:fldChar w:fldCharType="end"/>
        </w:r>
      </w:hyperlink>
    </w:p>
    <w:p w14:paraId="0A5E045D" w14:textId="1F49C389" w:rsidR="00F111A1" w:rsidRDefault="00A8008F">
      <w:pPr>
        <w:pStyle w:val="TOC3"/>
        <w:tabs>
          <w:tab w:val="left" w:pos="1100"/>
          <w:tab w:val="right" w:leader="dot" w:pos="9402"/>
        </w:tabs>
        <w:rPr>
          <w:rFonts w:eastAsiaTheme="minorEastAsia"/>
          <w:noProof/>
          <w:szCs w:val="22"/>
          <w:lang w:val="en-AU" w:eastAsia="zh-CN"/>
        </w:rPr>
      </w:pPr>
      <w:hyperlink w:anchor="_Toc127266246" w:history="1">
        <w:r w:rsidR="00F111A1" w:rsidRPr="00380B49">
          <w:rPr>
            <w:rStyle w:val="Hyperlink"/>
            <w:rFonts w:eastAsiaTheme="majorEastAsia"/>
            <w:noProof/>
          </w:rPr>
          <w:t>2.1.6</w:t>
        </w:r>
        <w:r w:rsidR="00F111A1">
          <w:rPr>
            <w:rFonts w:eastAsiaTheme="minorEastAsia"/>
            <w:noProof/>
            <w:szCs w:val="22"/>
            <w:lang w:val="en-AU" w:eastAsia="zh-CN"/>
          </w:rPr>
          <w:tab/>
        </w:r>
        <w:r w:rsidR="00F111A1" w:rsidRPr="00380B49">
          <w:rPr>
            <w:rStyle w:val="Hyperlink"/>
            <w:rFonts w:eastAsiaTheme="majorEastAsia"/>
            <w:noProof/>
          </w:rPr>
          <w:t>Rehabilitation/Closure</w:t>
        </w:r>
        <w:r w:rsidR="00F111A1">
          <w:rPr>
            <w:noProof/>
            <w:webHidden/>
          </w:rPr>
          <w:tab/>
        </w:r>
        <w:r w:rsidR="00F111A1">
          <w:rPr>
            <w:noProof/>
            <w:webHidden/>
          </w:rPr>
          <w:fldChar w:fldCharType="begin"/>
        </w:r>
        <w:r w:rsidR="00F111A1">
          <w:rPr>
            <w:noProof/>
            <w:webHidden/>
          </w:rPr>
          <w:instrText xml:space="preserve"> PAGEREF _Toc127266246 \h </w:instrText>
        </w:r>
        <w:r w:rsidR="00F111A1">
          <w:rPr>
            <w:noProof/>
            <w:webHidden/>
          </w:rPr>
        </w:r>
        <w:r w:rsidR="00F111A1">
          <w:rPr>
            <w:noProof/>
            <w:webHidden/>
          </w:rPr>
          <w:fldChar w:fldCharType="separate"/>
        </w:r>
        <w:r w:rsidR="00931DCE">
          <w:rPr>
            <w:noProof/>
            <w:webHidden/>
          </w:rPr>
          <w:t>6</w:t>
        </w:r>
        <w:r w:rsidR="00F111A1">
          <w:rPr>
            <w:noProof/>
            <w:webHidden/>
          </w:rPr>
          <w:fldChar w:fldCharType="end"/>
        </w:r>
      </w:hyperlink>
    </w:p>
    <w:p w14:paraId="53DA1383" w14:textId="3A466EB8" w:rsidR="00F111A1" w:rsidRDefault="00A8008F">
      <w:pPr>
        <w:pStyle w:val="TOC3"/>
        <w:tabs>
          <w:tab w:val="left" w:pos="1100"/>
          <w:tab w:val="right" w:leader="dot" w:pos="9402"/>
        </w:tabs>
        <w:rPr>
          <w:rFonts w:eastAsiaTheme="minorEastAsia"/>
          <w:noProof/>
          <w:szCs w:val="22"/>
          <w:lang w:val="en-AU" w:eastAsia="zh-CN"/>
        </w:rPr>
      </w:pPr>
      <w:hyperlink w:anchor="_Toc127266247" w:history="1">
        <w:r w:rsidR="00F111A1" w:rsidRPr="00380B49">
          <w:rPr>
            <w:rStyle w:val="Hyperlink"/>
            <w:rFonts w:eastAsiaTheme="majorEastAsia"/>
            <w:noProof/>
          </w:rPr>
          <w:t>2.1.7</w:t>
        </w:r>
        <w:r w:rsidR="00F111A1">
          <w:rPr>
            <w:rFonts w:eastAsiaTheme="minorEastAsia"/>
            <w:noProof/>
            <w:szCs w:val="22"/>
            <w:lang w:val="en-AU" w:eastAsia="zh-CN"/>
          </w:rPr>
          <w:tab/>
        </w:r>
        <w:r w:rsidR="00F111A1" w:rsidRPr="00380B49">
          <w:rPr>
            <w:rStyle w:val="Hyperlink"/>
            <w:rFonts w:eastAsiaTheme="majorEastAsia"/>
            <w:noProof/>
          </w:rPr>
          <w:t>Project Alternatives</w:t>
        </w:r>
        <w:r w:rsidR="00F111A1">
          <w:rPr>
            <w:noProof/>
            <w:webHidden/>
          </w:rPr>
          <w:tab/>
        </w:r>
        <w:r w:rsidR="00F111A1">
          <w:rPr>
            <w:noProof/>
            <w:webHidden/>
          </w:rPr>
          <w:fldChar w:fldCharType="begin"/>
        </w:r>
        <w:r w:rsidR="00F111A1">
          <w:rPr>
            <w:noProof/>
            <w:webHidden/>
          </w:rPr>
          <w:instrText xml:space="preserve"> PAGEREF _Toc127266247 \h </w:instrText>
        </w:r>
        <w:r w:rsidR="00F111A1">
          <w:rPr>
            <w:noProof/>
            <w:webHidden/>
          </w:rPr>
        </w:r>
        <w:r w:rsidR="00F111A1">
          <w:rPr>
            <w:noProof/>
            <w:webHidden/>
          </w:rPr>
          <w:fldChar w:fldCharType="separate"/>
        </w:r>
        <w:r w:rsidR="00931DCE">
          <w:rPr>
            <w:noProof/>
            <w:webHidden/>
          </w:rPr>
          <w:t>8</w:t>
        </w:r>
        <w:r w:rsidR="00F111A1">
          <w:rPr>
            <w:noProof/>
            <w:webHidden/>
          </w:rPr>
          <w:fldChar w:fldCharType="end"/>
        </w:r>
      </w:hyperlink>
    </w:p>
    <w:p w14:paraId="702B7D7A" w14:textId="329ABD68" w:rsidR="00F111A1" w:rsidRDefault="00A8008F">
      <w:pPr>
        <w:pStyle w:val="TOC1"/>
        <w:rPr>
          <w:rFonts w:eastAsiaTheme="minorEastAsia"/>
          <w:b w:val="0"/>
          <w:noProof/>
          <w:szCs w:val="22"/>
          <w:lang w:val="en-AU" w:eastAsia="zh-CN"/>
        </w:rPr>
      </w:pPr>
      <w:hyperlink w:anchor="_Toc127266248" w:history="1">
        <w:r w:rsidR="00F111A1" w:rsidRPr="00380B49">
          <w:rPr>
            <w:rStyle w:val="Hyperlink"/>
            <w:rFonts w:eastAsiaTheme="majorEastAsia" w:cstheme="majorHAnsi"/>
            <w:noProof/>
          </w:rPr>
          <w:t>3</w:t>
        </w:r>
        <w:r w:rsidR="00F111A1">
          <w:rPr>
            <w:rFonts w:eastAsiaTheme="minorEastAsia"/>
            <w:b w:val="0"/>
            <w:noProof/>
            <w:szCs w:val="22"/>
            <w:lang w:val="en-AU" w:eastAsia="zh-CN"/>
          </w:rPr>
          <w:tab/>
        </w:r>
        <w:r w:rsidR="00F111A1" w:rsidRPr="00380B49">
          <w:rPr>
            <w:rStyle w:val="Hyperlink"/>
            <w:rFonts w:eastAsiaTheme="majorEastAsia" w:cstheme="majorHAnsi"/>
            <w:noProof/>
          </w:rPr>
          <w:t>Existing Environment</w:t>
        </w:r>
        <w:r w:rsidR="00F111A1">
          <w:rPr>
            <w:noProof/>
            <w:webHidden/>
          </w:rPr>
          <w:tab/>
        </w:r>
        <w:r w:rsidR="00F111A1">
          <w:rPr>
            <w:noProof/>
            <w:webHidden/>
          </w:rPr>
          <w:fldChar w:fldCharType="begin"/>
        </w:r>
        <w:r w:rsidR="00F111A1">
          <w:rPr>
            <w:noProof/>
            <w:webHidden/>
          </w:rPr>
          <w:instrText xml:space="preserve"> PAGEREF _Toc127266248 \h </w:instrText>
        </w:r>
        <w:r w:rsidR="00F111A1">
          <w:rPr>
            <w:noProof/>
            <w:webHidden/>
          </w:rPr>
        </w:r>
        <w:r w:rsidR="00F111A1">
          <w:rPr>
            <w:noProof/>
            <w:webHidden/>
          </w:rPr>
          <w:fldChar w:fldCharType="separate"/>
        </w:r>
        <w:r w:rsidR="00931DCE">
          <w:rPr>
            <w:noProof/>
            <w:webHidden/>
          </w:rPr>
          <w:t>8</w:t>
        </w:r>
        <w:r w:rsidR="00F111A1">
          <w:rPr>
            <w:noProof/>
            <w:webHidden/>
          </w:rPr>
          <w:fldChar w:fldCharType="end"/>
        </w:r>
      </w:hyperlink>
    </w:p>
    <w:p w14:paraId="4F7998F2" w14:textId="49FE97BD" w:rsidR="00F111A1" w:rsidRDefault="00A8008F">
      <w:pPr>
        <w:pStyle w:val="TOC2"/>
        <w:rPr>
          <w:rFonts w:eastAsiaTheme="minorEastAsia"/>
          <w:noProof/>
          <w:szCs w:val="22"/>
          <w:lang w:val="en-AU" w:eastAsia="zh-CN"/>
        </w:rPr>
      </w:pPr>
      <w:hyperlink w:anchor="_Toc127266249" w:history="1">
        <w:r w:rsidR="00F111A1" w:rsidRPr="00380B49">
          <w:rPr>
            <w:rStyle w:val="Hyperlink"/>
            <w:rFonts w:eastAsiaTheme="majorEastAsia"/>
            <w:noProof/>
          </w:rPr>
          <w:t>3.1</w:t>
        </w:r>
        <w:r w:rsidR="00F111A1">
          <w:rPr>
            <w:rFonts w:eastAsiaTheme="minorEastAsia"/>
            <w:noProof/>
            <w:szCs w:val="22"/>
            <w:lang w:val="en-AU" w:eastAsia="zh-CN"/>
          </w:rPr>
          <w:tab/>
        </w:r>
        <w:r w:rsidR="00F111A1" w:rsidRPr="00380B49">
          <w:rPr>
            <w:rStyle w:val="Hyperlink"/>
            <w:rFonts w:eastAsiaTheme="majorEastAsia"/>
            <w:noProof/>
          </w:rPr>
          <w:t>Noise, Air Quality and Greenhouse Gases</w:t>
        </w:r>
        <w:r w:rsidR="00F111A1">
          <w:rPr>
            <w:noProof/>
            <w:webHidden/>
          </w:rPr>
          <w:tab/>
        </w:r>
        <w:r w:rsidR="00F111A1">
          <w:rPr>
            <w:noProof/>
            <w:webHidden/>
          </w:rPr>
          <w:fldChar w:fldCharType="begin"/>
        </w:r>
        <w:r w:rsidR="00F111A1">
          <w:rPr>
            <w:noProof/>
            <w:webHidden/>
          </w:rPr>
          <w:instrText xml:space="preserve"> PAGEREF _Toc127266249 \h </w:instrText>
        </w:r>
        <w:r w:rsidR="00F111A1">
          <w:rPr>
            <w:noProof/>
            <w:webHidden/>
          </w:rPr>
        </w:r>
        <w:r w:rsidR="00F111A1">
          <w:rPr>
            <w:noProof/>
            <w:webHidden/>
          </w:rPr>
          <w:fldChar w:fldCharType="separate"/>
        </w:r>
        <w:r w:rsidR="00931DCE">
          <w:rPr>
            <w:noProof/>
            <w:webHidden/>
          </w:rPr>
          <w:t>8</w:t>
        </w:r>
        <w:r w:rsidR="00F111A1">
          <w:rPr>
            <w:noProof/>
            <w:webHidden/>
          </w:rPr>
          <w:fldChar w:fldCharType="end"/>
        </w:r>
      </w:hyperlink>
    </w:p>
    <w:p w14:paraId="06ED5DD9" w14:textId="71F121DF" w:rsidR="00F111A1" w:rsidRDefault="00A8008F">
      <w:pPr>
        <w:pStyle w:val="TOC2"/>
        <w:rPr>
          <w:rFonts w:eastAsiaTheme="minorEastAsia"/>
          <w:noProof/>
          <w:szCs w:val="22"/>
          <w:lang w:val="en-AU" w:eastAsia="zh-CN"/>
        </w:rPr>
      </w:pPr>
      <w:hyperlink w:anchor="_Toc127266250" w:history="1">
        <w:r w:rsidR="00F111A1" w:rsidRPr="00380B49">
          <w:rPr>
            <w:rStyle w:val="Hyperlink"/>
            <w:rFonts w:eastAsiaTheme="majorEastAsia"/>
            <w:noProof/>
          </w:rPr>
          <w:t>3.2</w:t>
        </w:r>
        <w:r w:rsidR="00F111A1">
          <w:rPr>
            <w:rFonts w:eastAsiaTheme="minorEastAsia"/>
            <w:noProof/>
            <w:szCs w:val="22"/>
            <w:lang w:val="en-AU" w:eastAsia="zh-CN"/>
          </w:rPr>
          <w:tab/>
        </w:r>
        <w:r w:rsidR="00F111A1" w:rsidRPr="00380B49">
          <w:rPr>
            <w:rStyle w:val="Hyperlink"/>
            <w:rFonts w:eastAsiaTheme="majorEastAsia"/>
            <w:noProof/>
          </w:rPr>
          <w:t>Geology and Soils</w:t>
        </w:r>
        <w:r w:rsidR="00F111A1">
          <w:rPr>
            <w:noProof/>
            <w:webHidden/>
          </w:rPr>
          <w:tab/>
        </w:r>
        <w:r w:rsidR="00F111A1">
          <w:rPr>
            <w:noProof/>
            <w:webHidden/>
          </w:rPr>
          <w:fldChar w:fldCharType="begin"/>
        </w:r>
        <w:r w:rsidR="00F111A1">
          <w:rPr>
            <w:noProof/>
            <w:webHidden/>
          </w:rPr>
          <w:instrText xml:space="preserve"> PAGEREF _Toc127266250 \h </w:instrText>
        </w:r>
        <w:r w:rsidR="00F111A1">
          <w:rPr>
            <w:noProof/>
            <w:webHidden/>
          </w:rPr>
        </w:r>
        <w:r w:rsidR="00F111A1">
          <w:rPr>
            <w:noProof/>
            <w:webHidden/>
          </w:rPr>
          <w:fldChar w:fldCharType="separate"/>
        </w:r>
        <w:r w:rsidR="00931DCE">
          <w:rPr>
            <w:noProof/>
            <w:webHidden/>
          </w:rPr>
          <w:t>8</w:t>
        </w:r>
        <w:r w:rsidR="00F111A1">
          <w:rPr>
            <w:noProof/>
            <w:webHidden/>
          </w:rPr>
          <w:fldChar w:fldCharType="end"/>
        </w:r>
      </w:hyperlink>
    </w:p>
    <w:p w14:paraId="5B3610D1" w14:textId="2769AEA4" w:rsidR="00F111A1" w:rsidRDefault="00A8008F">
      <w:pPr>
        <w:pStyle w:val="TOC2"/>
        <w:rPr>
          <w:rFonts w:eastAsiaTheme="minorEastAsia"/>
          <w:noProof/>
          <w:szCs w:val="22"/>
          <w:lang w:val="en-AU" w:eastAsia="zh-CN"/>
        </w:rPr>
      </w:pPr>
      <w:hyperlink w:anchor="_Toc127266251" w:history="1">
        <w:r w:rsidR="00F111A1" w:rsidRPr="00380B49">
          <w:rPr>
            <w:rStyle w:val="Hyperlink"/>
            <w:rFonts w:eastAsiaTheme="majorEastAsia"/>
            <w:noProof/>
          </w:rPr>
          <w:t>3.3</w:t>
        </w:r>
        <w:r w:rsidR="00F111A1">
          <w:rPr>
            <w:rFonts w:eastAsiaTheme="minorEastAsia"/>
            <w:noProof/>
            <w:szCs w:val="22"/>
            <w:lang w:val="en-AU" w:eastAsia="zh-CN"/>
          </w:rPr>
          <w:tab/>
        </w:r>
        <w:r w:rsidR="00F111A1" w:rsidRPr="00380B49">
          <w:rPr>
            <w:rStyle w:val="Hyperlink"/>
            <w:rFonts w:eastAsiaTheme="majorEastAsia"/>
            <w:noProof/>
          </w:rPr>
          <w:t>Surface Water and Groundwater</w:t>
        </w:r>
        <w:r w:rsidR="00F111A1">
          <w:rPr>
            <w:noProof/>
            <w:webHidden/>
          </w:rPr>
          <w:tab/>
        </w:r>
        <w:r w:rsidR="00F111A1">
          <w:rPr>
            <w:noProof/>
            <w:webHidden/>
          </w:rPr>
          <w:fldChar w:fldCharType="begin"/>
        </w:r>
        <w:r w:rsidR="00F111A1">
          <w:rPr>
            <w:noProof/>
            <w:webHidden/>
          </w:rPr>
          <w:instrText xml:space="preserve"> PAGEREF _Toc127266251 \h </w:instrText>
        </w:r>
        <w:r w:rsidR="00F111A1">
          <w:rPr>
            <w:noProof/>
            <w:webHidden/>
          </w:rPr>
        </w:r>
        <w:r w:rsidR="00F111A1">
          <w:rPr>
            <w:noProof/>
            <w:webHidden/>
          </w:rPr>
          <w:fldChar w:fldCharType="separate"/>
        </w:r>
        <w:r w:rsidR="00931DCE">
          <w:rPr>
            <w:noProof/>
            <w:webHidden/>
          </w:rPr>
          <w:t>9</w:t>
        </w:r>
        <w:r w:rsidR="00F111A1">
          <w:rPr>
            <w:noProof/>
            <w:webHidden/>
          </w:rPr>
          <w:fldChar w:fldCharType="end"/>
        </w:r>
      </w:hyperlink>
    </w:p>
    <w:p w14:paraId="44300A9A" w14:textId="4CFA0E59" w:rsidR="00F111A1" w:rsidRDefault="00A8008F">
      <w:pPr>
        <w:pStyle w:val="TOC2"/>
        <w:rPr>
          <w:rFonts w:eastAsiaTheme="minorEastAsia"/>
          <w:noProof/>
          <w:szCs w:val="22"/>
          <w:lang w:val="en-AU" w:eastAsia="zh-CN"/>
        </w:rPr>
      </w:pPr>
      <w:hyperlink w:anchor="_Toc127266252" w:history="1">
        <w:r w:rsidR="00F111A1" w:rsidRPr="00380B49">
          <w:rPr>
            <w:rStyle w:val="Hyperlink"/>
            <w:rFonts w:eastAsiaTheme="majorEastAsia"/>
            <w:noProof/>
          </w:rPr>
          <w:t>3.4</w:t>
        </w:r>
        <w:r w:rsidR="00F111A1">
          <w:rPr>
            <w:rFonts w:eastAsiaTheme="minorEastAsia"/>
            <w:noProof/>
            <w:szCs w:val="22"/>
            <w:lang w:val="en-AU" w:eastAsia="zh-CN"/>
          </w:rPr>
          <w:tab/>
        </w:r>
        <w:r w:rsidR="00F111A1" w:rsidRPr="00380B49">
          <w:rPr>
            <w:rStyle w:val="Hyperlink"/>
            <w:rFonts w:eastAsiaTheme="majorEastAsia"/>
            <w:noProof/>
          </w:rPr>
          <w:t>Flora and Fauna</w:t>
        </w:r>
        <w:r w:rsidR="00F111A1">
          <w:rPr>
            <w:noProof/>
            <w:webHidden/>
          </w:rPr>
          <w:tab/>
        </w:r>
        <w:r w:rsidR="00F111A1">
          <w:rPr>
            <w:noProof/>
            <w:webHidden/>
          </w:rPr>
          <w:fldChar w:fldCharType="begin"/>
        </w:r>
        <w:r w:rsidR="00F111A1">
          <w:rPr>
            <w:noProof/>
            <w:webHidden/>
          </w:rPr>
          <w:instrText xml:space="preserve"> PAGEREF _Toc127266252 \h </w:instrText>
        </w:r>
        <w:r w:rsidR="00F111A1">
          <w:rPr>
            <w:noProof/>
            <w:webHidden/>
          </w:rPr>
        </w:r>
        <w:r w:rsidR="00F111A1">
          <w:rPr>
            <w:noProof/>
            <w:webHidden/>
          </w:rPr>
          <w:fldChar w:fldCharType="separate"/>
        </w:r>
        <w:r w:rsidR="00931DCE">
          <w:rPr>
            <w:noProof/>
            <w:webHidden/>
          </w:rPr>
          <w:t>9</w:t>
        </w:r>
        <w:r w:rsidR="00F111A1">
          <w:rPr>
            <w:noProof/>
            <w:webHidden/>
          </w:rPr>
          <w:fldChar w:fldCharType="end"/>
        </w:r>
      </w:hyperlink>
    </w:p>
    <w:p w14:paraId="02138646" w14:textId="572392CA" w:rsidR="00F111A1" w:rsidRDefault="00A8008F">
      <w:pPr>
        <w:pStyle w:val="TOC2"/>
        <w:rPr>
          <w:rFonts w:eastAsiaTheme="minorEastAsia"/>
          <w:noProof/>
          <w:szCs w:val="22"/>
          <w:lang w:val="en-AU" w:eastAsia="zh-CN"/>
        </w:rPr>
      </w:pPr>
      <w:hyperlink w:anchor="_Toc127266253" w:history="1">
        <w:r w:rsidR="00F111A1" w:rsidRPr="00380B49">
          <w:rPr>
            <w:rStyle w:val="Hyperlink"/>
            <w:rFonts w:eastAsiaTheme="majorEastAsia"/>
            <w:noProof/>
          </w:rPr>
          <w:t>3.5</w:t>
        </w:r>
        <w:r w:rsidR="00F111A1">
          <w:rPr>
            <w:rFonts w:eastAsiaTheme="minorEastAsia"/>
            <w:noProof/>
            <w:szCs w:val="22"/>
            <w:lang w:val="en-AU" w:eastAsia="zh-CN"/>
          </w:rPr>
          <w:tab/>
        </w:r>
        <w:r w:rsidR="00F111A1" w:rsidRPr="00380B49">
          <w:rPr>
            <w:rStyle w:val="Hyperlink"/>
            <w:rFonts w:eastAsiaTheme="majorEastAsia"/>
            <w:noProof/>
          </w:rPr>
          <w:t>Social Setting, Health and Heritage</w:t>
        </w:r>
        <w:r w:rsidR="00F111A1">
          <w:rPr>
            <w:noProof/>
            <w:webHidden/>
          </w:rPr>
          <w:tab/>
        </w:r>
        <w:r w:rsidR="00F111A1">
          <w:rPr>
            <w:noProof/>
            <w:webHidden/>
          </w:rPr>
          <w:fldChar w:fldCharType="begin"/>
        </w:r>
        <w:r w:rsidR="00F111A1">
          <w:rPr>
            <w:noProof/>
            <w:webHidden/>
          </w:rPr>
          <w:instrText xml:space="preserve"> PAGEREF _Toc127266253 \h </w:instrText>
        </w:r>
        <w:r w:rsidR="00F111A1">
          <w:rPr>
            <w:noProof/>
            <w:webHidden/>
          </w:rPr>
        </w:r>
        <w:r w:rsidR="00F111A1">
          <w:rPr>
            <w:noProof/>
            <w:webHidden/>
          </w:rPr>
          <w:fldChar w:fldCharType="separate"/>
        </w:r>
        <w:r w:rsidR="00931DCE">
          <w:rPr>
            <w:noProof/>
            <w:webHidden/>
          </w:rPr>
          <w:t>10</w:t>
        </w:r>
        <w:r w:rsidR="00F111A1">
          <w:rPr>
            <w:noProof/>
            <w:webHidden/>
          </w:rPr>
          <w:fldChar w:fldCharType="end"/>
        </w:r>
      </w:hyperlink>
    </w:p>
    <w:p w14:paraId="4212D41E" w14:textId="3C5F91DD" w:rsidR="00F111A1" w:rsidRDefault="00A8008F">
      <w:pPr>
        <w:pStyle w:val="TOC2"/>
        <w:rPr>
          <w:rFonts w:eastAsiaTheme="minorEastAsia"/>
          <w:noProof/>
          <w:szCs w:val="22"/>
          <w:lang w:val="en-AU" w:eastAsia="zh-CN"/>
        </w:rPr>
      </w:pPr>
      <w:hyperlink w:anchor="_Toc127266254" w:history="1">
        <w:r w:rsidR="00F111A1" w:rsidRPr="00380B49">
          <w:rPr>
            <w:rStyle w:val="Hyperlink"/>
            <w:rFonts w:eastAsiaTheme="majorEastAsia"/>
            <w:noProof/>
          </w:rPr>
          <w:t>3.6</w:t>
        </w:r>
        <w:r w:rsidR="00F111A1">
          <w:rPr>
            <w:rFonts w:eastAsiaTheme="minorEastAsia"/>
            <w:noProof/>
            <w:szCs w:val="22"/>
            <w:lang w:val="en-AU" w:eastAsia="zh-CN"/>
          </w:rPr>
          <w:tab/>
        </w:r>
        <w:r w:rsidR="00F111A1" w:rsidRPr="00380B49">
          <w:rPr>
            <w:rStyle w:val="Hyperlink"/>
            <w:rFonts w:eastAsiaTheme="majorEastAsia"/>
            <w:noProof/>
          </w:rPr>
          <w:t>Economic Setting</w:t>
        </w:r>
        <w:r w:rsidR="00F111A1">
          <w:rPr>
            <w:noProof/>
            <w:webHidden/>
          </w:rPr>
          <w:tab/>
        </w:r>
        <w:r w:rsidR="00F111A1">
          <w:rPr>
            <w:noProof/>
            <w:webHidden/>
          </w:rPr>
          <w:fldChar w:fldCharType="begin"/>
        </w:r>
        <w:r w:rsidR="00F111A1">
          <w:rPr>
            <w:noProof/>
            <w:webHidden/>
          </w:rPr>
          <w:instrText xml:space="preserve"> PAGEREF _Toc127266254 \h </w:instrText>
        </w:r>
        <w:r w:rsidR="00F111A1">
          <w:rPr>
            <w:noProof/>
            <w:webHidden/>
          </w:rPr>
        </w:r>
        <w:r w:rsidR="00F111A1">
          <w:rPr>
            <w:noProof/>
            <w:webHidden/>
          </w:rPr>
          <w:fldChar w:fldCharType="separate"/>
        </w:r>
        <w:r w:rsidR="00931DCE">
          <w:rPr>
            <w:noProof/>
            <w:webHidden/>
          </w:rPr>
          <w:t>11</w:t>
        </w:r>
        <w:r w:rsidR="00F111A1">
          <w:rPr>
            <w:noProof/>
            <w:webHidden/>
          </w:rPr>
          <w:fldChar w:fldCharType="end"/>
        </w:r>
      </w:hyperlink>
    </w:p>
    <w:p w14:paraId="67604E94" w14:textId="6125714D" w:rsidR="00F111A1" w:rsidRDefault="00A8008F">
      <w:pPr>
        <w:pStyle w:val="TOC1"/>
        <w:rPr>
          <w:rFonts w:eastAsiaTheme="minorEastAsia"/>
          <w:b w:val="0"/>
          <w:noProof/>
          <w:szCs w:val="22"/>
          <w:lang w:val="en-AU" w:eastAsia="zh-CN"/>
        </w:rPr>
      </w:pPr>
      <w:hyperlink w:anchor="_Toc127266255" w:history="1">
        <w:r w:rsidR="00F111A1" w:rsidRPr="00380B49">
          <w:rPr>
            <w:rStyle w:val="Hyperlink"/>
            <w:rFonts w:eastAsiaTheme="majorEastAsia" w:cstheme="majorHAnsi"/>
            <w:noProof/>
          </w:rPr>
          <w:t>4</w:t>
        </w:r>
        <w:r w:rsidR="00F111A1">
          <w:rPr>
            <w:rFonts w:eastAsiaTheme="minorEastAsia"/>
            <w:b w:val="0"/>
            <w:noProof/>
            <w:szCs w:val="22"/>
            <w:lang w:val="en-AU" w:eastAsia="zh-CN"/>
          </w:rPr>
          <w:tab/>
        </w:r>
        <w:r w:rsidR="00F111A1" w:rsidRPr="00380B49">
          <w:rPr>
            <w:rStyle w:val="Hyperlink"/>
            <w:rFonts w:eastAsiaTheme="majorEastAsia" w:cstheme="majorHAnsi"/>
            <w:noProof/>
          </w:rPr>
          <w:t>The EES</w:t>
        </w:r>
        <w:r w:rsidR="00F111A1">
          <w:rPr>
            <w:noProof/>
            <w:webHidden/>
          </w:rPr>
          <w:tab/>
        </w:r>
        <w:r w:rsidR="00F111A1">
          <w:rPr>
            <w:noProof/>
            <w:webHidden/>
          </w:rPr>
          <w:fldChar w:fldCharType="begin"/>
        </w:r>
        <w:r w:rsidR="00F111A1">
          <w:rPr>
            <w:noProof/>
            <w:webHidden/>
          </w:rPr>
          <w:instrText xml:space="preserve"> PAGEREF _Toc127266255 \h </w:instrText>
        </w:r>
        <w:r w:rsidR="00F111A1">
          <w:rPr>
            <w:noProof/>
            <w:webHidden/>
          </w:rPr>
        </w:r>
        <w:r w:rsidR="00F111A1">
          <w:rPr>
            <w:noProof/>
            <w:webHidden/>
          </w:rPr>
          <w:fldChar w:fldCharType="separate"/>
        </w:r>
        <w:r w:rsidR="00931DCE">
          <w:rPr>
            <w:noProof/>
            <w:webHidden/>
          </w:rPr>
          <w:t>11</w:t>
        </w:r>
        <w:r w:rsidR="00F111A1">
          <w:rPr>
            <w:noProof/>
            <w:webHidden/>
          </w:rPr>
          <w:fldChar w:fldCharType="end"/>
        </w:r>
      </w:hyperlink>
    </w:p>
    <w:p w14:paraId="74B35FC6" w14:textId="7DEE4840" w:rsidR="00F111A1" w:rsidRDefault="00A8008F">
      <w:pPr>
        <w:pStyle w:val="TOC2"/>
        <w:rPr>
          <w:rFonts w:eastAsiaTheme="minorEastAsia"/>
          <w:noProof/>
          <w:szCs w:val="22"/>
          <w:lang w:val="en-AU" w:eastAsia="zh-CN"/>
        </w:rPr>
      </w:pPr>
      <w:hyperlink w:anchor="_Toc127266256" w:history="1">
        <w:r w:rsidR="00F111A1" w:rsidRPr="00380B49">
          <w:rPr>
            <w:rStyle w:val="Hyperlink"/>
            <w:rFonts w:eastAsiaTheme="majorEastAsia"/>
            <w:noProof/>
          </w:rPr>
          <w:t>4.1</w:t>
        </w:r>
        <w:r w:rsidR="00F111A1">
          <w:rPr>
            <w:rFonts w:eastAsiaTheme="minorEastAsia"/>
            <w:noProof/>
            <w:szCs w:val="22"/>
            <w:lang w:val="en-AU" w:eastAsia="zh-CN"/>
          </w:rPr>
          <w:tab/>
        </w:r>
        <w:r w:rsidR="00F111A1" w:rsidRPr="00380B49">
          <w:rPr>
            <w:rStyle w:val="Hyperlink"/>
            <w:rFonts w:eastAsiaTheme="majorEastAsia"/>
            <w:noProof/>
          </w:rPr>
          <w:t>Why an EES is Required for the Project</w:t>
        </w:r>
        <w:r w:rsidR="00F111A1">
          <w:rPr>
            <w:noProof/>
            <w:webHidden/>
          </w:rPr>
          <w:tab/>
        </w:r>
        <w:r w:rsidR="00F111A1">
          <w:rPr>
            <w:noProof/>
            <w:webHidden/>
          </w:rPr>
          <w:fldChar w:fldCharType="begin"/>
        </w:r>
        <w:r w:rsidR="00F111A1">
          <w:rPr>
            <w:noProof/>
            <w:webHidden/>
          </w:rPr>
          <w:instrText xml:space="preserve"> PAGEREF _Toc127266256 \h </w:instrText>
        </w:r>
        <w:r w:rsidR="00F111A1">
          <w:rPr>
            <w:noProof/>
            <w:webHidden/>
          </w:rPr>
        </w:r>
        <w:r w:rsidR="00F111A1">
          <w:rPr>
            <w:noProof/>
            <w:webHidden/>
          </w:rPr>
          <w:fldChar w:fldCharType="separate"/>
        </w:r>
        <w:r w:rsidR="00931DCE">
          <w:rPr>
            <w:noProof/>
            <w:webHidden/>
          </w:rPr>
          <w:t>11</w:t>
        </w:r>
        <w:r w:rsidR="00F111A1">
          <w:rPr>
            <w:noProof/>
            <w:webHidden/>
          </w:rPr>
          <w:fldChar w:fldCharType="end"/>
        </w:r>
      </w:hyperlink>
    </w:p>
    <w:p w14:paraId="206E313B" w14:textId="1CF056F6" w:rsidR="00F111A1" w:rsidRDefault="00A8008F">
      <w:pPr>
        <w:pStyle w:val="TOC2"/>
        <w:rPr>
          <w:rFonts w:eastAsiaTheme="minorEastAsia"/>
          <w:noProof/>
          <w:szCs w:val="22"/>
          <w:lang w:val="en-AU" w:eastAsia="zh-CN"/>
        </w:rPr>
      </w:pPr>
      <w:hyperlink w:anchor="_Toc127266257" w:history="1">
        <w:r w:rsidR="00F111A1" w:rsidRPr="00380B49">
          <w:rPr>
            <w:rStyle w:val="Hyperlink"/>
            <w:rFonts w:eastAsiaTheme="majorEastAsia"/>
            <w:noProof/>
          </w:rPr>
          <w:t>4.2</w:t>
        </w:r>
        <w:r w:rsidR="00F111A1">
          <w:rPr>
            <w:rFonts w:eastAsiaTheme="minorEastAsia"/>
            <w:noProof/>
            <w:szCs w:val="22"/>
            <w:lang w:val="en-AU" w:eastAsia="zh-CN"/>
          </w:rPr>
          <w:tab/>
        </w:r>
        <w:r w:rsidR="00F111A1" w:rsidRPr="00380B49">
          <w:rPr>
            <w:rStyle w:val="Hyperlink"/>
            <w:rFonts w:eastAsiaTheme="majorEastAsia"/>
            <w:noProof/>
          </w:rPr>
          <w:t>The Structure of the EES</w:t>
        </w:r>
        <w:r w:rsidR="00F111A1">
          <w:rPr>
            <w:noProof/>
            <w:webHidden/>
          </w:rPr>
          <w:tab/>
        </w:r>
        <w:r w:rsidR="00F111A1">
          <w:rPr>
            <w:noProof/>
            <w:webHidden/>
          </w:rPr>
          <w:fldChar w:fldCharType="begin"/>
        </w:r>
        <w:r w:rsidR="00F111A1">
          <w:rPr>
            <w:noProof/>
            <w:webHidden/>
          </w:rPr>
          <w:instrText xml:space="preserve"> PAGEREF _Toc127266257 \h </w:instrText>
        </w:r>
        <w:r w:rsidR="00F111A1">
          <w:rPr>
            <w:noProof/>
            <w:webHidden/>
          </w:rPr>
        </w:r>
        <w:r w:rsidR="00F111A1">
          <w:rPr>
            <w:noProof/>
            <w:webHidden/>
          </w:rPr>
          <w:fldChar w:fldCharType="separate"/>
        </w:r>
        <w:r w:rsidR="00931DCE">
          <w:rPr>
            <w:noProof/>
            <w:webHidden/>
          </w:rPr>
          <w:t>13</w:t>
        </w:r>
        <w:r w:rsidR="00F111A1">
          <w:rPr>
            <w:noProof/>
            <w:webHidden/>
          </w:rPr>
          <w:fldChar w:fldCharType="end"/>
        </w:r>
      </w:hyperlink>
    </w:p>
    <w:p w14:paraId="3E63797A" w14:textId="4A49D6E3" w:rsidR="00F111A1" w:rsidRDefault="00A8008F">
      <w:pPr>
        <w:pStyle w:val="TOC2"/>
        <w:rPr>
          <w:rFonts w:eastAsiaTheme="minorEastAsia"/>
          <w:noProof/>
          <w:szCs w:val="22"/>
          <w:lang w:val="en-AU" w:eastAsia="zh-CN"/>
        </w:rPr>
      </w:pPr>
      <w:hyperlink w:anchor="_Toc127266258" w:history="1">
        <w:r w:rsidR="00F111A1" w:rsidRPr="00380B49">
          <w:rPr>
            <w:rStyle w:val="Hyperlink"/>
            <w:rFonts w:eastAsiaTheme="majorEastAsia"/>
            <w:noProof/>
          </w:rPr>
          <w:t>4.3</w:t>
        </w:r>
        <w:r w:rsidR="00F111A1">
          <w:rPr>
            <w:rFonts w:eastAsiaTheme="minorEastAsia"/>
            <w:noProof/>
            <w:szCs w:val="22"/>
            <w:lang w:val="en-AU" w:eastAsia="zh-CN"/>
          </w:rPr>
          <w:tab/>
        </w:r>
        <w:r w:rsidR="00F111A1" w:rsidRPr="00380B49">
          <w:rPr>
            <w:rStyle w:val="Hyperlink"/>
            <w:rFonts w:eastAsiaTheme="majorEastAsia"/>
            <w:noProof/>
          </w:rPr>
          <w:t>The Evaluation Objectives for the EES</w:t>
        </w:r>
        <w:r w:rsidR="00F111A1">
          <w:rPr>
            <w:noProof/>
            <w:webHidden/>
          </w:rPr>
          <w:tab/>
        </w:r>
        <w:r w:rsidR="00F111A1">
          <w:rPr>
            <w:noProof/>
            <w:webHidden/>
          </w:rPr>
          <w:fldChar w:fldCharType="begin"/>
        </w:r>
        <w:r w:rsidR="00F111A1">
          <w:rPr>
            <w:noProof/>
            <w:webHidden/>
          </w:rPr>
          <w:instrText xml:space="preserve"> PAGEREF _Toc127266258 \h </w:instrText>
        </w:r>
        <w:r w:rsidR="00F111A1">
          <w:rPr>
            <w:noProof/>
            <w:webHidden/>
          </w:rPr>
        </w:r>
        <w:r w:rsidR="00F111A1">
          <w:rPr>
            <w:noProof/>
            <w:webHidden/>
          </w:rPr>
          <w:fldChar w:fldCharType="separate"/>
        </w:r>
        <w:r w:rsidR="00931DCE">
          <w:rPr>
            <w:noProof/>
            <w:webHidden/>
          </w:rPr>
          <w:t>13</w:t>
        </w:r>
        <w:r w:rsidR="00F111A1">
          <w:rPr>
            <w:noProof/>
            <w:webHidden/>
          </w:rPr>
          <w:fldChar w:fldCharType="end"/>
        </w:r>
      </w:hyperlink>
    </w:p>
    <w:p w14:paraId="09381D62" w14:textId="3B3B4497" w:rsidR="00F111A1" w:rsidRDefault="00A8008F">
      <w:pPr>
        <w:pStyle w:val="TOC2"/>
        <w:rPr>
          <w:rFonts w:eastAsiaTheme="minorEastAsia"/>
          <w:noProof/>
          <w:szCs w:val="22"/>
          <w:lang w:val="en-AU" w:eastAsia="zh-CN"/>
        </w:rPr>
      </w:pPr>
      <w:hyperlink w:anchor="_Toc127266259" w:history="1">
        <w:r w:rsidR="00F111A1" w:rsidRPr="00380B49">
          <w:rPr>
            <w:rStyle w:val="Hyperlink"/>
            <w:rFonts w:eastAsiaTheme="majorEastAsia"/>
            <w:noProof/>
          </w:rPr>
          <w:t>4.4</w:t>
        </w:r>
        <w:r w:rsidR="00F111A1">
          <w:rPr>
            <w:rFonts w:eastAsiaTheme="minorEastAsia"/>
            <w:noProof/>
            <w:szCs w:val="22"/>
            <w:lang w:val="en-AU" w:eastAsia="zh-CN"/>
          </w:rPr>
          <w:tab/>
        </w:r>
        <w:r w:rsidR="00F111A1" w:rsidRPr="00380B49">
          <w:rPr>
            <w:rStyle w:val="Hyperlink"/>
            <w:rFonts w:eastAsiaTheme="majorEastAsia"/>
            <w:noProof/>
          </w:rPr>
          <w:t>Key Project Approval Requirements</w:t>
        </w:r>
        <w:r w:rsidR="00F111A1">
          <w:rPr>
            <w:noProof/>
            <w:webHidden/>
          </w:rPr>
          <w:tab/>
        </w:r>
        <w:r w:rsidR="00F111A1">
          <w:rPr>
            <w:noProof/>
            <w:webHidden/>
          </w:rPr>
          <w:fldChar w:fldCharType="begin"/>
        </w:r>
        <w:r w:rsidR="00F111A1">
          <w:rPr>
            <w:noProof/>
            <w:webHidden/>
          </w:rPr>
          <w:instrText xml:space="preserve"> PAGEREF _Toc127266259 \h </w:instrText>
        </w:r>
        <w:r w:rsidR="00F111A1">
          <w:rPr>
            <w:noProof/>
            <w:webHidden/>
          </w:rPr>
        </w:r>
        <w:r w:rsidR="00F111A1">
          <w:rPr>
            <w:noProof/>
            <w:webHidden/>
          </w:rPr>
          <w:fldChar w:fldCharType="separate"/>
        </w:r>
        <w:r w:rsidR="00931DCE">
          <w:rPr>
            <w:noProof/>
            <w:webHidden/>
          </w:rPr>
          <w:t>14</w:t>
        </w:r>
        <w:r w:rsidR="00F111A1">
          <w:rPr>
            <w:noProof/>
            <w:webHidden/>
          </w:rPr>
          <w:fldChar w:fldCharType="end"/>
        </w:r>
      </w:hyperlink>
    </w:p>
    <w:p w14:paraId="48CBE6D5" w14:textId="61205696" w:rsidR="00F111A1" w:rsidRDefault="00A8008F">
      <w:pPr>
        <w:pStyle w:val="TOC2"/>
        <w:rPr>
          <w:rFonts w:eastAsiaTheme="minorEastAsia"/>
          <w:noProof/>
          <w:szCs w:val="22"/>
          <w:lang w:val="en-AU" w:eastAsia="zh-CN"/>
        </w:rPr>
      </w:pPr>
      <w:hyperlink w:anchor="_Toc127266260" w:history="1">
        <w:r w:rsidR="00F111A1" w:rsidRPr="00380B49">
          <w:rPr>
            <w:rStyle w:val="Hyperlink"/>
            <w:rFonts w:eastAsiaTheme="majorEastAsia"/>
            <w:noProof/>
          </w:rPr>
          <w:t>4.5</w:t>
        </w:r>
        <w:r w:rsidR="00F111A1">
          <w:rPr>
            <w:rFonts w:eastAsiaTheme="minorEastAsia"/>
            <w:noProof/>
            <w:szCs w:val="22"/>
            <w:lang w:val="en-AU" w:eastAsia="zh-CN"/>
          </w:rPr>
          <w:tab/>
        </w:r>
        <w:r w:rsidR="00F111A1" w:rsidRPr="00380B49">
          <w:rPr>
            <w:rStyle w:val="Hyperlink"/>
            <w:rFonts w:eastAsiaTheme="majorEastAsia"/>
            <w:noProof/>
          </w:rPr>
          <w:t>Impact Assessment Methodology</w:t>
        </w:r>
        <w:r w:rsidR="00F111A1">
          <w:rPr>
            <w:noProof/>
            <w:webHidden/>
          </w:rPr>
          <w:tab/>
        </w:r>
        <w:r w:rsidR="00F111A1">
          <w:rPr>
            <w:noProof/>
            <w:webHidden/>
          </w:rPr>
          <w:fldChar w:fldCharType="begin"/>
        </w:r>
        <w:r w:rsidR="00F111A1">
          <w:rPr>
            <w:noProof/>
            <w:webHidden/>
          </w:rPr>
          <w:instrText xml:space="preserve"> PAGEREF _Toc127266260 \h </w:instrText>
        </w:r>
        <w:r w:rsidR="00F111A1">
          <w:rPr>
            <w:noProof/>
            <w:webHidden/>
          </w:rPr>
        </w:r>
        <w:r w:rsidR="00F111A1">
          <w:rPr>
            <w:noProof/>
            <w:webHidden/>
          </w:rPr>
          <w:fldChar w:fldCharType="separate"/>
        </w:r>
        <w:r w:rsidR="00931DCE">
          <w:rPr>
            <w:noProof/>
            <w:webHidden/>
          </w:rPr>
          <w:t>14</w:t>
        </w:r>
        <w:r w:rsidR="00F111A1">
          <w:rPr>
            <w:noProof/>
            <w:webHidden/>
          </w:rPr>
          <w:fldChar w:fldCharType="end"/>
        </w:r>
      </w:hyperlink>
    </w:p>
    <w:p w14:paraId="516355FD" w14:textId="1215F73A" w:rsidR="00F111A1" w:rsidRDefault="00A8008F">
      <w:pPr>
        <w:pStyle w:val="TOC2"/>
        <w:rPr>
          <w:rFonts w:eastAsiaTheme="minorEastAsia"/>
          <w:noProof/>
          <w:szCs w:val="22"/>
          <w:lang w:val="en-AU" w:eastAsia="zh-CN"/>
        </w:rPr>
      </w:pPr>
      <w:hyperlink w:anchor="_Toc127266261" w:history="1">
        <w:r w:rsidR="00F111A1" w:rsidRPr="00380B49">
          <w:rPr>
            <w:rStyle w:val="Hyperlink"/>
            <w:rFonts w:eastAsiaTheme="majorEastAsia"/>
            <w:noProof/>
          </w:rPr>
          <w:t>4.6</w:t>
        </w:r>
        <w:r w:rsidR="00F111A1">
          <w:rPr>
            <w:rFonts w:eastAsiaTheme="minorEastAsia"/>
            <w:noProof/>
            <w:szCs w:val="22"/>
            <w:lang w:val="en-AU" w:eastAsia="zh-CN"/>
          </w:rPr>
          <w:tab/>
        </w:r>
        <w:r w:rsidR="00F111A1" w:rsidRPr="00380B49">
          <w:rPr>
            <w:rStyle w:val="Hyperlink"/>
            <w:rFonts w:eastAsiaTheme="majorEastAsia"/>
            <w:noProof/>
          </w:rPr>
          <w:t>Impact Assessment Findings</w:t>
        </w:r>
        <w:r w:rsidR="00F111A1">
          <w:rPr>
            <w:noProof/>
            <w:webHidden/>
          </w:rPr>
          <w:tab/>
        </w:r>
        <w:r w:rsidR="00F111A1">
          <w:rPr>
            <w:noProof/>
            <w:webHidden/>
          </w:rPr>
          <w:fldChar w:fldCharType="begin"/>
        </w:r>
        <w:r w:rsidR="00F111A1">
          <w:rPr>
            <w:noProof/>
            <w:webHidden/>
          </w:rPr>
          <w:instrText xml:space="preserve"> PAGEREF _Toc127266261 \h </w:instrText>
        </w:r>
        <w:r w:rsidR="00F111A1">
          <w:rPr>
            <w:noProof/>
            <w:webHidden/>
          </w:rPr>
        </w:r>
        <w:r w:rsidR="00F111A1">
          <w:rPr>
            <w:noProof/>
            <w:webHidden/>
          </w:rPr>
          <w:fldChar w:fldCharType="separate"/>
        </w:r>
        <w:r w:rsidR="00931DCE">
          <w:rPr>
            <w:noProof/>
            <w:webHidden/>
          </w:rPr>
          <w:t>15</w:t>
        </w:r>
        <w:r w:rsidR="00F111A1">
          <w:rPr>
            <w:noProof/>
            <w:webHidden/>
          </w:rPr>
          <w:fldChar w:fldCharType="end"/>
        </w:r>
      </w:hyperlink>
    </w:p>
    <w:p w14:paraId="6AE6B83A" w14:textId="732E97E5" w:rsidR="00F111A1" w:rsidRDefault="00A8008F">
      <w:pPr>
        <w:pStyle w:val="TOC3"/>
        <w:tabs>
          <w:tab w:val="left" w:pos="1100"/>
          <w:tab w:val="right" w:leader="dot" w:pos="9402"/>
        </w:tabs>
        <w:rPr>
          <w:rFonts w:eastAsiaTheme="minorEastAsia"/>
          <w:noProof/>
          <w:szCs w:val="22"/>
          <w:lang w:val="en-AU" w:eastAsia="zh-CN"/>
        </w:rPr>
      </w:pPr>
      <w:hyperlink w:anchor="_Toc127266262" w:history="1">
        <w:r w:rsidR="00F111A1" w:rsidRPr="00380B49">
          <w:rPr>
            <w:rStyle w:val="Hyperlink"/>
            <w:rFonts w:eastAsiaTheme="majorEastAsia"/>
            <w:noProof/>
          </w:rPr>
          <w:t>4.6.1</w:t>
        </w:r>
        <w:r w:rsidR="00F111A1">
          <w:rPr>
            <w:rFonts w:eastAsiaTheme="minorEastAsia"/>
            <w:noProof/>
            <w:szCs w:val="22"/>
            <w:lang w:val="en-AU" w:eastAsia="zh-CN"/>
          </w:rPr>
          <w:tab/>
        </w:r>
        <w:r w:rsidR="00F111A1" w:rsidRPr="00380B49">
          <w:rPr>
            <w:rStyle w:val="Hyperlink"/>
            <w:rFonts w:eastAsiaTheme="majorEastAsia"/>
            <w:noProof/>
          </w:rPr>
          <w:t>Land Use and Planning Impacts</w:t>
        </w:r>
        <w:r w:rsidR="00F111A1">
          <w:rPr>
            <w:noProof/>
            <w:webHidden/>
          </w:rPr>
          <w:tab/>
        </w:r>
        <w:r w:rsidR="00F111A1">
          <w:rPr>
            <w:noProof/>
            <w:webHidden/>
          </w:rPr>
          <w:fldChar w:fldCharType="begin"/>
        </w:r>
        <w:r w:rsidR="00F111A1">
          <w:rPr>
            <w:noProof/>
            <w:webHidden/>
          </w:rPr>
          <w:instrText xml:space="preserve"> PAGEREF _Toc127266262 \h </w:instrText>
        </w:r>
        <w:r w:rsidR="00F111A1">
          <w:rPr>
            <w:noProof/>
            <w:webHidden/>
          </w:rPr>
        </w:r>
        <w:r w:rsidR="00F111A1">
          <w:rPr>
            <w:noProof/>
            <w:webHidden/>
          </w:rPr>
          <w:fldChar w:fldCharType="separate"/>
        </w:r>
        <w:r w:rsidR="00931DCE">
          <w:rPr>
            <w:noProof/>
            <w:webHidden/>
          </w:rPr>
          <w:t>15</w:t>
        </w:r>
        <w:r w:rsidR="00F111A1">
          <w:rPr>
            <w:noProof/>
            <w:webHidden/>
          </w:rPr>
          <w:fldChar w:fldCharType="end"/>
        </w:r>
      </w:hyperlink>
    </w:p>
    <w:p w14:paraId="303689CC" w14:textId="365293E8" w:rsidR="00F111A1" w:rsidRDefault="00A8008F">
      <w:pPr>
        <w:pStyle w:val="TOC3"/>
        <w:tabs>
          <w:tab w:val="left" w:pos="1100"/>
          <w:tab w:val="right" w:leader="dot" w:pos="9402"/>
        </w:tabs>
        <w:rPr>
          <w:rFonts w:eastAsiaTheme="minorEastAsia"/>
          <w:noProof/>
          <w:szCs w:val="22"/>
          <w:lang w:val="en-AU" w:eastAsia="zh-CN"/>
        </w:rPr>
      </w:pPr>
      <w:hyperlink w:anchor="_Toc127266263" w:history="1">
        <w:r w:rsidR="00F111A1" w:rsidRPr="00380B49">
          <w:rPr>
            <w:rStyle w:val="Hyperlink"/>
            <w:rFonts w:eastAsiaTheme="majorEastAsia"/>
            <w:noProof/>
          </w:rPr>
          <w:t>4.6.2</w:t>
        </w:r>
        <w:r w:rsidR="00F111A1">
          <w:rPr>
            <w:rFonts w:eastAsiaTheme="minorEastAsia"/>
            <w:noProof/>
            <w:szCs w:val="22"/>
            <w:lang w:val="en-AU" w:eastAsia="zh-CN"/>
          </w:rPr>
          <w:tab/>
        </w:r>
        <w:r w:rsidR="00F111A1" w:rsidRPr="00380B49">
          <w:rPr>
            <w:rStyle w:val="Hyperlink"/>
            <w:rFonts w:eastAsiaTheme="majorEastAsia"/>
            <w:noProof/>
          </w:rPr>
          <w:t>Traffic and Transport Impacts</w:t>
        </w:r>
        <w:r w:rsidR="00F111A1">
          <w:rPr>
            <w:noProof/>
            <w:webHidden/>
          </w:rPr>
          <w:tab/>
        </w:r>
        <w:r w:rsidR="00F111A1">
          <w:rPr>
            <w:noProof/>
            <w:webHidden/>
          </w:rPr>
          <w:fldChar w:fldCharType="begin"/>
        </w:r>
        <w:r w:rsidR="00F111A1">
          <w:rPr>
            <w:noProof/>
            <w:webHidden/>
          </w:rPr>
          <w:instrText xml:space="preserve"> PAGEREF _Toc127266263 \h </w:instrText>
        </w:r>
        <w:r w:rsidR="00F111A1">
          <w:rPr>
            <w:noProof/>
            <w:webHidden/>
          </w:rPr>
        </w:r>
        <w:r w:rsidR="00F111A1">
          <w:rPr>
            <w:noProof/>
            <w:webHidden/>
          </w:rPr>
          <w:fldChar w:fldCharType="separate"/>
        </w:r>
        <w:r w:rsidR="00931DCE">
          <w:rPr>
            <w:noProof/>
            <w:webHidden/>
          </w:rPr>
          <w:t>16</w:t>
        </w:r>
        <w:r w:rsidR="00F111A1">
          <w:rPr>
            <w:noProof/>
            <w:webHidden/>
          </w:rPr>
          <w:fldChar w:fldCharType="end"/>
        </w:r>
      </w:hyperlink>
    </w:p>
    <w:p w14:paraId="37513359" w14:textId="7172A7EA" w:rsidR="00F111A1" w:rsidRDefault="00A8008F">
      <w:pPr>
        <w:pStyle w:val="TOC3"/>
        <w:tabs>
          <w:tab w:val="left" w:pos="1100"/>
          <w:tab w:val="right" w:leader="dot" w:pos="9402"/>
        </w:tabs>
        <w:rPr>
          <w:rFonts w:eastAsiaTheme="minorEastAsia"/>
          <w:noProof/>
          <w:szCs w:val="22"/>
          <w:lang w:val="en-AU" w:eastAsia="zh-CN"/>
        </w:rPr>
      </w:pPr>
      <w:hyperlink w:anchor="_Toc127266264" w:history="1">
        <w:r w:rsidR="00F111A1" w:rsidRPr="00380B49">
          <w:rPr>
            <w:rStyle w:val="Hyperlink"/>
            <w:rFonts w:eastAsiaTheme="majorEastAsia"/>
            <w:noProof/>
          </w:rPr>
          <w:t>4.6.3</w:t>
        </w:r>
        <w:r w:rsidR="00F111A1">
          <w:rPr>
            <w:rFonts w:eastAsiaTheme="minorEastAsia"/>
            <w:noProof/>
            <w:szCs w:val="22"/>
            <w:lang w:val="en-AU" w:eastAsia="zh-CN"/>
          </w:rPr>
          <w:tab/>
        </w:r>
        <w:r w:rsidR="00F111A1" w:rsidRPr="00380B49">
          <w:rPr>
            <w:rStyle w:val="Hyperlink"/>
            <w:rFonts w:eastAsiaTheme="majorEastAsia"/>
            <w:noProof/>
          </w:rPr>
          <w:t>Historic Heritage Impacts</w:t>
        </w:r>
        <w:r w:rsidR="00F111A1">
          <w:rPr>
            <w:noProof/>
            <w:webHidden/>
          </w:rPr>
          <w:tab/>
        </w:r>
        <w:r w:rsidR="00F111A1">
          <w:rPr>
            <w:noProof/>
            <w:webHidden/>
          </w:rPr>
          <w:fldChar w:fldCharType="begin"/>
        </w:r>
        <w:r w:rsidR="00F111A1">
          <w:rPr>
            <w:noProof/>
            <w:webHidden/>
          </w:rPr>
          <w:instrText xml:space="preserve"> PAGEREF _Toc127266264 \h </w:instrText>
        </w:r>
        <w:r w:rsidR="00F111A1">
          <w:rPr>
            <w:noProof/>
            <w:webHidden/>
          </w:rPr>
        </w:r>
        <w:r w:rsidR="00F111A1">
          <w:rPr>
            <w:noProof/>
            <w:webHidden/>
          </w:rPr>
          <w:fldChar w:fldCharType="separate"/>
        </w:r>
        <w:r w:rsidR="00931DCE">
          <w:rPr>
            <w:noProof/>
            <w:webHidden/>
          </w:rPr>
          <w:t>16</w:t>
        </w:r>
        <w:r w:rsidR="00F111A1">
          <w:rPr>
            <w:noProof/>
            <w:webHidden/>
          </w:rPr>
          <w:fldChar w:fldCharType="end"/>
        </w:r>
      </w:hyperlink>
    </w:p>
    <w:p w14:paraId="412BA7D0" w14:textId="513910F4" w:rsidR="00F111A1" w:rsidRDefault="00A8008F">
      <w:pPr>
        <w:pStyle w:val="TOC3"/>
        <w:tabs>
          <w:tab w:val="left" w:pos="1100"/>
          <w:tab w:val="right" w:leader="dot" w:pos="9402"/>
        </w:tabs>
        <w:rPr>
          <w:rFonts w:eastAsiaTheme="minorEastAsia"/>
          <w:noProof/>
          <w:szCs w:val="22"/>
          <w:lang w:val="en-AU" w:eastAsia="zh-CN"/>
        </w:rPr>
      </w:pPr>
      <w:hyperlink w:anchor="_Toc127266265" w:history="1">
        <w:r w:rsidR="00F111A1" w:rsidRPr="00380B49">
          <w:rPr>
            <w:rStyle w:val="Hyperlink"/>
            <w:rFonts w:eastAsiaTheme="majorEastAsia"/>
            <w:noProof/>
          </w:rPr>
          <w:t>4.6.4</w:t>
        </w:r>
        <w:r w:rsidR="00F111A1">
          <w:rPr>
            <w:rFonts w:eastAsiaTheme="minorEastAsia"/>
            <w:noProof/>
            <w:szCs w:val="22"/>
            <w:lang w:val="en-AU" w:eastAsia="zh-CN"/>
          </w:rPr>
          <w:tab/>
        </w:r>
        <w:r w:rsidR="00F111A1" w:rsidRPr="00380B49">
          <w:rPr>
            <w:rStyle w:val="Hyperlink"/>
            <w:rFonts w:eastAsiaTheme="majorEastAsia"/>
            <w:noProof/>
          </w:rPr>
          <w:t>Landscape and Visual Amenity Impacts</w:t>
        </w:r>
        <w:r w:rsidR="00F111A1">
          <w:rPr>
            <w:noProof/>
            <w:webHidden/>
          </w:rPr>
          <w:tab/>
        </w:r>
        <w:r w:rsidR="00F111A1">
          <w:rPr>
            <w:noProof/>
            <w:webHidden/>
          </w:rPr>
          <w:fldChar w:fldCharType="begin"/>
        </w:r>
        <w:r w:rsidR="00F111A1">
          <w:rPr>
            <w:noProof/>
            <w:webHidden/>
          </w:rPr>
          <w:instrText xml:space="preserve"> PAGEREF _Toc127266265 \h </w:instrText>
        </w:r>
        <w:r w:rsidR="00F111A1">
          <w:rPr>
            <w:noProof/>
            <w:webHidden/>
          </w:rPr>
        </w:r>
        <w:r w:rsidR="00F111A1">
          <w:rPr>
            <w:noProof/>
            <w:webHidden/>
          </w:rPr>
          <w:fldChar w:fldCharType="separate"/>
        </w:r>
        <w:r w:rsidR="00931DCE">
          <w:rPr>
            <w:noProof/>
            <w:webHidden/>
          </w:rPr>
          <w:t>17</w:t>
        </w:r>
        <w:r w:rsidR="00F111A1">
          <w:rPr>
            <w:noProof/>
            <w:webHidden/>
          </w:rPr>
          <w:fldChar w:fldCharType="end"/>
        </w:r>
      </w:hyperlink>
    </w:p>
    <w:p w14:paraId="42D19F2B" w14:textId="75C88290" w:rsidR="00F111A1" w:rsidRDefault="00A8008F">
      <w:pPr>
        <w:pStyle w:val="TOC3"/>
        <w:tabs>
          <w:tab w:val="left" w:pos="1100"/>
          <w:tab w:val="right" w:leader="dot" w:pos="9402"/>
        </w:tabs>
        <w:rPr>
          <w:rFonts w:eastAsiaTheme="minorEastAsia"/>
          <w:noProof/>
          <w:szCs w:val="22"/>
          <w:lang w:val="en-AU" w:eastAsia="zh-CN"/>
        </w:rPr>
      </w:pPr>
      <w:hyperlink w:anchor="_Toc127266266" w:history="1">
        <w:r w:rsidR="00F111A1" w:rsidRPr="00380B49">
          <w:rPr>
            <w:rStyle w:val="Hyperlink"/>
            <w:rFonts w:eastAsiaTheme="majorEastAsia"/>
            <w:noProof/>
          </w:rPr>
          <w:t>4.6.5</w:t>
        </w:r>
        <w:r w:rsidR="00F111A1">
          <w:rPr>
            <w:rFonts w:eastAsiaTheme="minorEastAsia"/>
            <w:noProof/>
            <w:szCs w:val="22"/>
            <w:lang w:val="en-AU" w:eastAsia="zh-CN"/>
          </w:rPr>
          <w:tab/>
        </w:r>
        <w:r w:rsidR="00F111A1" w:rsidRPr="00380B49">
          <w:rPr>
            <w:rStyle w:val="Hyperlink"/>
            <w:rFonts w:eastAsiaTheme="majorEastAsia"/>
            <w:noProof/>
          </w:rPr>
          <w:t>Noise and Vibration Impacts</w:t>
        </w:r>
        <w:r w:rsidR="00F111A1">
          <w:rPr>
            <w:noProof/>
            <w:webHidden/>
          </w:rPr>
          <w:tab/>
        </w:r>
        <w:r w:rsidR="00F111A1">
          <w:rPr>
            <w:noProof/>
            <w:webHidden/>
          </w:rPr>
          <w:fldChar w:fldCharType="begin"/>
        </w:r>
        <w:r w:rsidR="00F111A1">
          <w:rPr>
            <w:noProof/>
            <w:webHidden/>
          </w:rPr>
          <w:instrText xml:space="preserve"> PAGEREF _Toc127266266 \h </w:instrText>
        </w:r>
        <w:r w:rsidR="00F111A1">
          <w:rPr>
            <w:noProof/>
            <w:webHidden/>
          </w:rPr>
        </w:r>
        <w:r w:rsidR="00F111A1">
          <w:rPr>
            <w:noProof/>
            <w:webHidden/>
          </w:rPr>
          <w:fldChar w:fldCharType="separate"/>
        </w:r>
        <w:r w:rsidR="00931DCE">
          <w:rPr>
            <w:noProof/>
            <w:webHidden/>
          </w:rPr>
          <w:t>18</w:t>
        </w:r>
        <w:r w:rsidR="00F111A1">
          <w:rPr>
            <w:noProof/>
            <w:webHidden/>
          </w:rPr>
          <w:fldChar w:fldCharType="end"/>
        </w:r>
      </w:hyperlink>
    </w:p>
    <w:p w14:paraId="7ED40ED5" w14:textId="554F3F34" w:rsidR="00F111A1" w:rsidRDefault="00A8008F">
      <w:pPr>
        <w:pStyle w:val="TOC3"/>
        <w:tabs>
          <w:tab w:val="left" w:pos="1100"/>
          <w:tab w:val="right" w:leader="dot" w:pos="9402"/>
        </w:tabs>
        <w:rPr>
          <w:rFonts w:eastAsiaTheme="minorEastAsia"/>
          <w:noProof/>
          <w:szCs w:val="22"/>
          <w:lang w:val="en-AU" w:eastAsia="zh-CN"/>
        </w:rPr>
      </w:pPr>
      <w:hyperlink w:anchor="_Toc127266267" w:history="1">
        <w:r w:rsidR="00F111A1" w:rsidRPr="00380B49">
          <w:rPr>
            <w:rStyle w:val="Hyperlink"/>
            <w:rFonts w:eastAsiaTheme="majorEastAsia"/>
            <w:noProof/>
          </w:rPr>
          <w:t>4.6.6</w:t>
        </w:r>
        <w:r w:rsidR="00F111A1">
          <w:rPr>
            <w:rFonts w:eastAsiaTheme="minorEastAsia"/>
            <w:noProof/>
            <w:szCs w:val="22"/>
            <w:lang w:val="en-AU" w:eastAsia="zh-CN"/>
          </w:rPr>
          <w:tab/>
        </w:r>
        <w:r w:rsidR="00F111A1" w:rsidRPr="00380B49">
          <w:rPr>
            <w:rStyle w:val="Hyperlink"/>
            <w:rFonts w:eastAsiaTheme="majorEastAsia"/>
            <w:noProof/>
          </w:rPr>
          <w:t>Air Quality Impacts</w:t>
        </w:r>
        <w:r w:rsidR="00F111A1">
          <w:rPr>
            <w:noProof/>
            <w:webHidden/>
          </w:rPr>
          <w:tab/>
        </w:r>
        <w:r w:rsidR="00F111A1">
          <w:rPr>
            <w:noProof/>
            <w:webHidden/>
          </w:rPr>
          <w:fldChar w:fldCharType="begin"/>
        </w:r>
        <w:r w:rsidR="00F111A1">
          <w:rPr>
            <w:noProof/>
            <w:webHidden/>
          </w:rPr>
          <w:instrText xml:space="preserve"> PAGEREF _Toc127266267 \h </w:instrText>
        </w:r>
        <w:r w:rsidR="00F111A1">
          <w:rPr>
            <w:noProof/>
            <w:webHidden/>
          </w:rPr>
        </w:r>
        <w:r w:rsidR="00F111A1">
          <w:rPr>
            <w:noProof/>
            <w:webHidden/>
          </w:rPr>
          <w:fldChar w:fldCharType="separate"/>
        </w:r>
        <w:r w:rsidR="00931DCE">
          <w:rPr>
            <w:noProof/>
            <w:webHidden/>
          </w:rPr>
          <w:t>18</w:t>
        </w:r>
        <w:r w:rsidR="00F111A1">
          <w:rPr>
            <w:noProof/>
            <w:webHidden/>
          </w:rPr>
          <w:fldChar w:fldCharType="end"/>
        </w:r>
      </w:hyperlink>
    </w:p>
    <w:p w14:paraId="2849F5E5" w14:textId="1F3F9501" w:rsidR="00F111A1" w:rsidRDefault="00A8008F">
      <w:pPr>
        <w:pStyle w:val="TOC3"/>
        <w:tabs>
          <w:tab w:val="left" w:pos="1100"/>
          <w:tab w:val="right" w:leader="dot" w:pos="9402"/>
        </w:tabs>
        <w:rPr>
          <w:rFonts w:eastAsiaTheme="minorEastAsia"/>
          <w:noProof/>
          <w:szCs w:val="22"/>
          <w:lang w:val="en-AU" w:eastAsia="zh-CN"/>
        </w:rPr>
      </w:pPr>
      <w:hyperlink w:anchor="_Toc127266268" w:history="1">
        <w:r w:rsidR="00F111A1" w:rsidRPr="00380B49">
          <w:rPr>
            <w:rStyle w:val="Hyperlink"/>
            <w:rFonts w:eastAsiaTheme="majorEastAsia"/>
            <w:noProof/>
          </w:rPr>
          <w:t>4.6.7</w:t>
        </w:r>
        <w:r w:rsidR="00F111A1">
          <w:rPr>
            <w:rFonts w:eastAsiaTheme="minorEastAsia"/>
            <w:noProof/>
            <w:szCs w:val="22"/>
            <w:lang w:val="en-AU" w:eastAsia="zh-CN"/>
          </w:rPr>
          <w:tab/>
        </w:r>
        <w:r w:rsidR="00F111A1" w:rsidRPr="00380B49">
          <w:rPr>
            <w:rStyle w:val="Hyperlink"/>
            <w:rFonts w:eastAsiaTheme="majorEastAsia"/>
            <w:noProof/>
          </w:rPr>
          <w:t>Radiation Risks</w:t>
        </w:r>
        <w:r w:rsidR="00F111A1">
          <w:rPr>
            <w:noProof/>
            <w:webHidden/>
          </w:rPr>
          <w:tab/>
        </w:r>
        <w:r w:rsidR="00F111A1">
          <w:rPr>
            <w:noProof/>
            <w:webHidden/>
          </w:rPr>
          <w:fldChar w:fldCharType="begin"/>
        </w:r>
        <w:r w:rsidR="00F111A1">
          <w:rPr>
            <w:noProof/>
            <w:webHidden/>
          </w:rPr>
          <w:instrText xml:space="preserve"> PAGEREF _Toc127266268 \h </w:instrText>
        </w:r>
        <w:r w:rsidR="00F111A1">
          <w:rPr>
            <w:noProof/>
            <w:webHidden/>
          </w:rPr>
        </w:r>
        <w:r w:rsidR="00F111A1">
          <w:rPr>
            <w:noProof/>
            <w:webHidden/>
          </w:rPr>
          <w:fldChar w:fldCharType="separate"/>
        </w:r>
        <w:r w:rsidR="00931DCE">
          <w:rPr>
            <w:noProof/>
            <w:webHidden/>
          </w:rPr>
          <w:t>19</w:t>
        </w:r>
        <w:r w:rsidR="00F111A1">
          <w:rPr>
            <w:noProof/>
            <w:webHidden/>
          </w:rPr>
          <w:fldChar w:fldCharType="end"/>
        </w:r>
      </w:hyperlink>
    </w:p>
    <w:p w14:paraId="386B170D" w14:textId="3070F8C1" w:rsidR="00F111A1" w:rsidRDefault="00A8008F">
      <w:pPr>
        <w:pStyle w:val="TOC3"/>
        <w:tabs>
          <w:tab w:val="left" w:pos="1100"/>
          <w:tab w:val="right" w:leader="dot" w:pos="9402"/>
        </w:tabs>
        <w:rPr>
          <w:rFonts w:eastAsiaTheme="minorEastAsia"/>
          <w:noProof/>
          <w:szCs w:val="22"/>
          <w:lang w:val="en-AU" w:eastAsia="zh-CN"/>
        </w:rPr>
      </w:pPr>
      <w:hyperlink w:anchor="_Toc127266269" w:history="1">
        <w:r w:rsidR="00F111A1" w:rsidRPr="00380B49">
          <w:rPr>
            <w:rStyle w:val="Hyperlink"/>
            <w:rFonts w:eastAsiaTheme="majorEastAsia"/>
            <w:noProof/>
          </w:rPr>
          <w:t>4.6.8</w:t>
        </w:r>
        <w:r w:rsidR="00F111A1">
          <w:rPr>
            <w:rFonts w:eastAsiaTheme="minorEastAsia"/>
            <w:noProof/>
            <w:szCs w:val="22"/>
            <w:lang w:val="en-AU" w:eastAsia="zh-CN"/>
          </w:rPr>
          <w:tab/>
        </w:r>
        <w:r w:rsidR="00F111A1" w:rsidRPr="00380B49">
          <w:rPr>
            <w:rStyle w:val="Hyperlink"/>
            <w:rFonts w:eastAsiaTheme="majorEastAsia"/>
            <w:noProof/>
          </w:rPr>
          <w:t>Soils and Landform Impacts</w:t>
        </w:r>
        <w:r w:rsidR="00F111A1">
          <w:rPr>
            <w:noProof/>
            <w:webHidden/>
          </w:rPr>
          <w:tab/>
        </w:r>
        <w:r w:rsidR="00F111A1">
          <w:rPr>
            <w:noProof/>
            <w:webHidden/>
          </w:rPr>
          <w:fldChar w:fldCharType="begin"/>
        </w:r>
        <w:r w:rsidR="00F111A1">
          <w:rPr>
            <w:noProof/>
            <w:webHidden/>
          </w:rPr>
          <w:instrText xml:space="preserve"> PAGEREF _Toc127266269 \h </w:instrText>
        </w:r>
        <w:r w:rsidR="00F111A1">
          <w:rPr>
            <w:noProof/>
            <w:webHidden/>
          </w:rPr>
        </w:r>
        <w:r w:rsidR="00F111A1">
          <w:rPr>
            <w:noProof/>
            <w:webHidden/>
          </w:rPr>
          <w:fldChar w:fldCharType="separate"/>
        </w:r>
        <w:r w:rsidR="00931DCE">
          <w:rPr>
            <w:noProof/>
            <w:webHidden/>
          </w:rPr>
          <w:t>20</w:t>
        </w:r>
        <w:r w:rsidR="00F111A1">
          <w:rPr>
            <w:noProof/>
            <w:webHidden/>
          </w:rPr>
          <w:fldChar w:fldCharType="end"/>
        </w:r>
      </w:hyperlink>
    </w:p>
    <w:p w14:paraId="7F6024C9" w14:textId="7228F809" w:rsidR="00F111A1" w:rsidRDefault="00A8008F">
      <w:pPr>
        <w:pStyle w:val="TOC3"/>
        <w:tabs>
          <w:tab w:val="left" w:pos="1100"/>
          <w:tab w:val="right" w:leader="dot" w:pos="9402"/>
        </w:tabs>
        <w:rPr>
          <w:rFonts w:eastAsiaTheme="minorEastAsia"/>
          <w:noProof/>
          <w:szCs w:val="22"/>
          <w:lang w:val="en-AU" w:eastAsia="zh-CN"/>
        </w:rPr>
      </w:pPr>
      <w:hyperlink w:anchor="_Toc127266270" w:history="1">
        <w:r w:rsidR="00F111A1" w:rsidRPr="00380B49">
          <w:rPr>
            <w:rStyle w:val="Hyperlink"/>
            <w:rFonts w:eastAsiaTheme="majorEastAsia"/>
            <w:noProof/>
          </w:rPr>
          <w:t>4.6.9</w:t>
        </w:r>
        <w:r w:rsidR="00F111A1">
          <w:rPr>
            <w:rFonts w:eastAsiaTheme="minorEastAsia"/>
            <w:noProof/>
            <w:szCs w:val="22"/>
            <w:lang w:val="en-AU" w:eastAsia="zh-CN"/>
          </w:rPr>
          <w:tab/>
        </w:r>
        <w:r w:rsidR="00F111A1" w:rsidRPr="00380B49">
          <w:rPr>
            <w:rStyle w:val="Hyperlink"/>
            <w:rFonts w:eastAsiaTheme="majorEastAsia"/>
            <w:noProof/>
          </w:rPr>
          <w:t>Surface Water Impacts</w:t>
        </w:r>
        <w:r w:rsidR="00F111A1">
          <w:rPr>
            <w:noProof/>
            <w:webHidden/>
          </w:rPr>
          <w:tab/>
        </w:r>
        <w:r w:rsidR="00F111A1">
          <w:rPr>
            <w:noProof/>
            <w:webHidden/>
          </w:rPr>
          <w:fldChar w:fldCharType="begin"/>
        </w:r>
        <w:r w:rsidR="00F111A1">
          <w:rPr>
            <w:noProof/>
            <w:webHidden/>
          </w:rPr>
          <w:instrText xml:space="preserve"> PAGEREF _Toc127266270 \h </w:instrText>
        </w:r>
        <w:r w:rsidR="00F111A1">
          <w:rPr>
            <w:noProof/>
            <w:webHidden/>
          </w:rPr>
        </w:r>
        <w:r w:rsidR="00F111A1">
          <w:rPr>
            <w:noProof/>
            <w:webHidden/>
          </w:rPr>
          <w:fldChar w:fldCharType="separate"/>
        </w:r>
        <w:r w:rsidR="00931DCE">
          <w:rPr>
            <w:noProof/>
            <w:webHidden/>
          </w:rPr>
          <w:t>20</w:t>
        </w:r>
        <w:r w:rsidR="00F111A1">
          <w:rPr>
            <w:noProof/>
            <w:webHidden/>
          </w:rPr>
          <w:fldChar w:fldCharType="end"/>
        </w:r>
      </w:hyperlink>
    </w:p>
    <w:p w14:paraId="267035C5" w14:textId="64518220" w:rsidR="00F111A1" w:rsidRDefault="00A8008F">
      <w:pPr>
        <w:pStyle w:val="TOC3"/>
        <w:tabs>
          <w:tab w:val="left" w:pos="1320"/>
          <w:tab w:val="right" w:leader="dot" w:pos="9402"/>
        </w:tabs>
        <w:rPr>
          <w:rFonts w:eastAsiaTheme="minorEastAsia"/>
          <w:noProof/>
          <w:szCs w:val="22"/>
          <w:lang w:val="en-AU" w:eastAsia="zh-CN"/>
        </w:rPr>
      </w:pPr>
      <w:hyperlink w:anchor="_Toc127266271" w:history="1">
        <w:r w:rsidR="00F111A1" w:rsidRPr="00380B49">
          <w:rPr>
            <w:rStyle w:val="Hyperlink"/>
            <w:rFonts w:eastAsiaTheme="majorEastAsia"/>
            <w:noProof/>
          </w:rPr>
          <w:t>4.6.10</w:t>
        </w:r>
        <w:r w:rsidR="00F111A1">
          <w:rPr>
            <w:rFonts w:eastAsiaTheme="minorEastAsia"/>
            <w:noProof/>
            <w:szCs w:val="22"/>
            <w:lang w:val="en-AU" w:eastAsia="zh-CN"/>
          </w:rPr>
          <w:tab/>
        </w:r>
        <w:r w:rsidR="00F111A1" w:rsidRPr="00380B49">
          <w:rPr>
            <w:rStyle w:val="Hyperlink"/>
            <w:rFonts w:eastAsiaTheme="majorEastAsia"/>
            <w:noProof/>
          </w:rPr>
          <w:t>Groundwater Impacts</w:t>
        </w:r>
        <w:r w:rsidR="00F111A1">
          <w:rPr>
            <w:noProof/>
            <w:webHidden/>
          </w:rPr>
          <w:tab/>
        </w:r>
        <w:r w:rsidR="00F111A1">
          <w:rPr>
            <w:noProof/>
            <w:webHidden/>
          </w:rPr>
          <w:fldChar w:fldCharType="begin"/>
        </w:r>
        <w:r w:rsidR="00F111A1">
          <w:rPr>
            <w:noProof/>
            <w:webHidden/>
          </w:rPr>
          <w:instrText xml:space="preserve"> PAGEREF _Toc127266271 \h </w:instrText>
        </w:r>
        <w:r w:rsidR="00F111A1">
          <w:rPr>
            <w:noProof/>
            <w:webHidden/>
          </w:rPr>
        </w:r>
        <w:r w:rsidR="00F111A1">
          <w:rPr>
            <w:noProof/>
            <w:webHidden/>
          </w:rPr>
          <w:fldChar w:fldCharType="separate"/>
        </w:r>
        <w:r w:rsidR="00931DCE">
          <w:rPr>
            <w:noProof/>
            <w:webHidden/>
          </w:rPr>
          <w:t>21</w:t>
        </w:r>
        <w:r w:rsidR="00F111A1">
          <w:rPr>
            <w:noProof/>
            <w:webHidden/>
          </w:rPr>
          <w:fldChar w:fldCharType="end"/>
        </w:r>
      </w:hyperlink>
    </w:p>
    <w:p w14:paraId="39CB9F0F" w14:textId="4C0C1374" w:rsidR="00F111A1" w:rsidRDefault="00A8008F">
      <w:pPr>
        <w:pStyle w:val="TOC3"/>
        <w:tabs>
          <w:tab w:val="left" w:pos="1320"/>
          <w:tab w:val="right" w:leader="dot" w:pos="9402"/>
        </w:tabs>
        <w:rPr>
          <w:rFonts w:eastAsiaTheme="minorEastAsia"/>
          <w:noProof/>
          <w:szCs w:val="22"/>
          <w:lang w:val="en-AU" w:eastAsia="zh-CN"/>
        </w:rPr>
      </w:pPr>
      <w:hyperlink w:anchor="_Toc127266272" w:history="1">
        <w:r w:rsidR="00F111A1" w:rsidRPr="00380B49">
          <w:rPr>
            <w:rStyle w:val="Hyperlink"/>
            <w:rFonts w:eastAsiaTheme="majorEastAsia"/>
            <w:noProof/>
          </w:rPr>
          <w:t>4.6.11</w:t>
        </w:r>
        <w:r w:rsidR="00F111A1">
          <w:rPr>
            <w:rFonts w:eastAsiaTheme="minorEastAsia"/>
            <w:noProof/>
            <w:szCs w:val="22"/>
            <w:lang w:val="en-AU" w:eastAsia="zh-CN"/>
          </w:rPr>
          <w:tab/>
        </w:r>
        <w:r w:rsidR="00F111A1" w:rsidRPr="00380B49">
          <w:rPr>
            <w:rStyle w:val="Hyperlink"/>
            <w:rFonts w:eastAsiaTheme="majorEastAsia"/>
            <w:noProof/>
          </w:rPr>
          <w:t>Human Health Risks</w:t>
        </w:r>
        <w:r w:rsidR="00F111A1">
          <w:rPr>
            <w:noProof/>
            <w:webHidden/>
          </w:rPr>
          <w:tab/>
        </w:r>
        <w:r w:rsidR="00F111A1">
          <w:rPr>
            <w:noProof/>
            <w:webHidden/>
          </w:rPr>
          <w:fldChar w:fldCharType="begin"/>
        </w:r>
        <w:r w:rsidR="00F111A1">
          <w:rPr>
            <w:noProof/>
            <w:webHidden/>
          </w:rPr>
          <w:instrText xml:space="preserve"> PAGEREF _Toc127266272 \h </w:instrText>
        </w:r>
        <w:r w:rsidR="00F111A1">
          <w:rPr>
            <w:noProof/>
            <w:webHidden/>
          </w:rPr>
        </w:r>
        <w:r w:rsidR="00F111A1">
          <w:rPr>
            <w:noProof/>
            <w:webHidden/>
          </w:rPr>
          <w:fldChar w:fldCharType="separate"/>
        </w:r>
        <w:r w:rsidR="00931DCE">
          <w:rPr>
            <w:noProof/>
            <w:webHidden/>
          </w:rPr>
          <w:t>22</w:t>
        </w:r>
        <w:r w:rsidR="00F111A1">
          <w:rPr>
            <w:noProof/>
            <w:webHidden/>
          </w:rPr>
          <w:fldChar w:fldCharType="end"/>
        </w:r>
      </w:hyperlink>
    </w:p>
    <w:p w14:paraId="53A1C9C8" w14:textId="2855551F" w:rsidR="00F111A1" w:rsidRDefault="00A8008F">
      <w:pPr>
        <w:pStyle w:val="TOC3"/>
        <w:tabs>
          <w:tab w:val="left" w:pos="1320"/>
          <w:tab w:val="right" w:leader="dot" w:pos="9402"/>
        </w:tabs>
        <w:rPr>
          <w:rFonts w:eastAsiaTheme="minorEastAsia"/>
          <w:noProof/>
          <w:szCs w:val="22"/>
          <w:lang w:val="en-AU" w:eastAsia="zh-CN"/>
        </w:rPr>
      </w:pPr>
      <w:hyperlink w:anchor="_Toc127266273" w:history="1">
        <w:r w:rsidR="00F111A1" w:rsidRPr="00380B49">
          <w:rPr>
            <w:rStyle w:val="Hyperlink"/>
            <w:rFonts w:eastAsiaTheme="majorEastAsia"/>
            <w:noProof/>
          </w:rPr>
          <w:t>4.6.12</w:t>
        </w:r>
        <w:r w:rsidR="00F111A1">
          <w:rPr>
            <w:rFonts w:eastAsiaTheme="minorEastAsia"/>
            <w:noProof/>
            <w:szCs w:val="22"/>
            <w:lang w:val="en-AU" w:eastAsia="zh-CN"/>
          </w:rPr>
          <w:tab/>
        </w:r>
        <w:r w:rsidR="00F111A1" w:rsidRPr="00380B49">
          <w:rPr>
            <w:rStyle w:val="Hyperlink"/>
            <w:rFonts w:eastAsiaTheme="majorEastAsia"/>
            <w:noProof/>
          </w:rPr>
          <w:t>Waste and Emissions Impacts</w:t>
        </w:r>
        <w:r w:rsidR="00F111A1">
          <w:rPr>
            <w:noProof/>
            <w:webHidden/>
          </w:rPr>
          <w:tab/>
        </w:r>
        <w:r w:rsidR="00F111A1">
          <w:rPr>
            <w:noProof/>
            <w:webHidden/>
          </w:rPr>
          <w:fldChar w:fldCharType="begin"/>
        </w:r>
        <w:r w:rsidR="00F111A1">
          <w:rPr>
            <w:noProof/>
            <w:webHidden/>
          </w:rPr>
          <w:instrText xml:space="preserve"> PAGEREF _Toc127266273 \h </w:instrText>
        </w:r>
        <w:r w:rsidR="00F111A1">
          <w:rPr>
            <w:noProof/>
            <w:webHidden/>
          </w:rPr>
        </w:r>
        <w:r w:rsidR="00F111A1">
          <w:rPr>
            <w:noProof/>
            <w:webHidden/>
          </w:rPr>
          <w:fldChar w:fldCharType="separate"/>
        </w:r>
        <w:r w:rsidR="00931DCE">
          <w:rPr>
            <w:noProof/>
            <w:webHidden/>
          </w:rPr>
          <w:t>22</w:t>
        </w:r>
        <w:r w:rsidR="00F111A1">
          <w:rPr>
            <w:noProof/>
            <w:webHidden/>
          </w:rPr>
          <w:fldChar w:fldCharType="end"/>
        </w:r>
      </w:hyperlink>
    </w:p>
    <w:p w14:paraId="00C6D481" w14:textId="5D02EC12" w:rsidR="00F111A1" w:rsidRDefault="00A8008F">
      <w:pPr>
        <w:pStyle w:val="TOC3"/>
        <w:tabs>
          <w:tab w:val="left" w:pos="1320"/>
          <w:tab w:val="right" w:leader="dot" w:pos="9402"/>
        </w:tabs>
        <w:rPr>
          <w:rFonts w:eastAsiaTheme="minorEastAsia"/>
          <w:noProof/>
          <w:szCs w:val="22"/>
          <w:lang w:val="en-AU" w:eastAsia="zh-CN"/>
        </w:rPr>
      </w:pPr>
      <w:hyperlink w:anchor="_Toc127266274" w:history="1">
        <w:r w:rsidR="00F111A1" w:rsidRPr="00380B49">
          <w:rPr>
            <w:rStyle w:val="Hyperlink"/>
            <w:rFonts w:eastAsiaTheme="majorEastAsia"/>
            <w:noProof/>
          </w:rPr>
          <w:t>4.6.13</w:t>
        </w:r>
        <w:r w:rsidR="00F111A1">
          <w:rPr>
            <w:rFonts w:eastAsiaTheme="minorEastAsia"/>
            <w:noProof/>
            <w:szCs w:val="22"/>
            <w:lang w:val="en-AU" w:eastAsia="zh-CN"/>
          </w:rPr>
          <w:tab/>
        </w:r>
        <w:r w:rsidR="00F111A1" w:rsidRPr="00380B49">
          <w:rPr>
            <w:rStyle w:val="Hyperlink"/>
            <w:rFonts w:eastAsiaTheme="majorEastAsia"/>
            <w:noProof/>
          </w:rPr>
          <w:t>Socioeconomic Impacts</w:t>
        </w:r>
        <w:r w:rsidR="00F111A1">
          <w:rPr>
            <w:noProof/>
            <w:webHidden/>
          </w:rPr>
          <w:tab/>
        </w:r>
        <w:r w:rsidR="00F111A1">
          <w:rPr>
            <w:noProof/>
            <w:webHidden/>
          </w:rPr>
          <w:fldChar w:fldCharType="begin"/>
        </w:r>
        <w:r w:rsidR="00F111A1">
          <w:rPr>
            <w:noProof/>
            <w:webHidden/>
          </w:rPr>
          <w:instrText xml:space="preserve"> PAGEREF _Toc127266274 \h </w:instrText>
        </w:r>
        <w:r w:rsidR="00F111A1">
          <w:rPr>
            <w:noProof/>
            <w:webHidden/>
          </w:rPr>
        </w:r>
        <w:r w:rsidR="00F111A1">
          <w:rPr>
            <w:noProof/>
            <w:webHidden/>
          </w:rPr>
          <w:fldChar w:fldCharType="separate"/>
        </w:r>
        <w:r w:rsidR="00931DCE">
          <w:rPr>
            <w:noProof/>
            <w:webHidden/>
          </w:rPr>
          <w:t>23</w:t>
        </w:r>
        <w:r w:rsidR="00F111A1">
          <w:rPr>
            <w:noProof/>
            <w:webHidden/>
          </w:rPr>
          <w:fldChar w:fldCharType="end"/>
        </w:r>
      </w:hyperlink>
    </w:p>
    <w:p w14:paraId="66D2F9FB" w14:textId="464E5BB1" w:rsidR="00F111A1" w:rsidRDefault="00A8008F">
      <w:pPr>
        <w:pStyle w:val="TOC3"/>
        <w:tabs>
          <w:tab w:val="left" w:pos="1320"/>
          <w:tab w:val="right" w:leader="dot" w:pos="9402"/>
        </w:tabs>
        <w:rPr>
          <w:rFonts w:eastAsiaTheme="minorEastAsia"/>
          <w:noProof/>
          <w:szCs w:val="22"/>
          <w:lang w:val="en-AU" w:eastAsia="zh-CN"/>
        </w:rPr>
      </w:pPr>
      <w:hyperlink w:anchor="_Toc127266275" w:history="1">
        <w:r w:rsidR="00F111A1" w:rsidRPr="00380B49">
          <w:rPr>
            <w:rStyle w:val="Hyperlink"/>
            <w:rFonts w:eastAsiaTheme="majorEastAsia"/>
            <w:noProof/>
          </w:rPr>
          <w:t>4.6.14</w:t>
        </w:r>
        <w:r w:rsidR="00F111A1">
          <w:rPr>
            <w:rFonts w:eastAsiaTheme="minorEastAsia"/>
            <w:noProof/>
            <w:szCs w:val="22"/>
            <w:lang w:val="en-AU" w:eastAsia="zh-CN"/>
          </w:rPr>
          <w:tab/>
        </w:r>
        <w:r w:rsidR="00F111A1" w:rsidRPr="00380B49">
          <w:rPr>
            <w:rStyle w:val="Hyperlink"/>
            <w:rFonts w:eastAsiaTheme="majorEastAsia"/>
            <w:noProof/>
          </w:rPr>
          <w:t>Flora and Fauna Impacts</w:t>
        </w:r>
        <w:r w:rsidR="00F111A1">
          <w:rPr>
            <w:noProof/>
            <w:webHidden/>
          </w:rPr>
          <w:tab/>
        </w:r>
        <w:r w:rsidR="00F111A1">
          <w:rPr>
            <w:noProof/>
            <w:webHidden/>
          </w:rPr>
          <w:fldChar w:fldCharType="begin"/>
        </w:r>
        <w:r w:rsidR="00F111A1">
          <w:rPr>
            <w:noProof/>
            <w:webHidden/>
          </w:rPr>
          <w:instrText xml:space="preserve"> PAGEREF _Toc127266275 \h </w:instrText>
        </w:r>
        <w:r w:rsidR="00F111A1">
          <w:rPr>
            <w:noProof/>
            <w:webHidden/>
          </w:rPr>
        </w:r>
        <w:r w:rsidR="00F111A1">
          <w:rPr>
            <w:noProof/>
            <w:webHidden/>
          </w:rPr>
          <w:fldChar w:fldCharType="separate"/>
        </w:r>
        <w:r w:rsidR="00931DCE">
          <w:rPr>
            <w:noProof/>
            <w:webHidden/>
          </w:rPr>
          <w:t>24</w:t>
        </w:r>
        <w:r w:rsidR="00F111A1">
          <w:rPr>
            <w:noProof/>
            <w:webHidden/>
          </w:rPr>
          <w:fldChar w:fldCharType="end"/>
        </w:r>
      </w:hyperlink>
    </w:p>
    <w:p w14:paraId="46CCF6F7" w14:textId="1818D36F" w:rsidR="00F111A1" w:rsidRDefault="00A8008F">
      <w:pPr>
        <w:pStyle w:val="TOC3"/>
        <w:tabs>
          <w:tab w:val="left" w:pos="1320"/>
          <w:tab w:val="right" w:leader="dot" w:pos="9402"/>
        </w:tabs>
        <w:rPr>
          <w:rFonts w:eastAsiaTheme="minorEastAsia"/>
          <w:noProof/>
          <w:szCs w:val="22"/>
          <w:lang w:val="en-AU" w:eastAsia="zh-CN"/>
        </w:rPr>
      </w:pPr>
      <w:hyperlink w:anchor="_Toc127266276" w:history="1">
        <w:r w:rsidR="00F111A1" w:rsidRPr="00380B49">
          <w:rPr>
            <w:rStyle w:val="Hyperlink"/>
            <w:rFonts w:eastAsiaTheme="majorEastAsia"/>
            <w:noProof/>
          </w:rPr>
          <w:t>4.6.15</w:t>
        </w:r>
        <w:r w:rsidR="00F111A1">
          <w:rPr>
            <w:rFonts w:eastAsiaTheme="minorEastAsia"/>
            <w:noProof/>
            <w:szCs w:val="22"/>
            <w:lang w:val="en-AU" w:eastAsia="zh-CN"/>
          </w:rPr>
          <w:tab/>
        </w:r>
        <w:r w:rsidR="00F111A1" w:rsidRPr="00380B49">
          <w:rPr>
            <w:rStyle w:val="Hyperlink"/>
            <w:rFonts w:eastAsiaTheme="majorEastAsia"/>
            <w:noProof/>
          </w:rPr>
          <w:t>Aboriginal Cultural Heritage Impacts</w:t>
        </w:r>
        <w:r w:rsidR="00F111A1">
          <w:rPr>
            <w:noProof/>
            <w:webHidden/>
          </w:rPr>
          <w:tab/>
        </w:r>
        <w:r w:rsidR="00F111A1">
          <w:rPr>
            <w:noProof/>
            <w:webHidden/>
          </w:rPr>
          <w:fldChar w:fldCharType="begin"/>
        </w:r>
        <w:r w:rsidR="00F111A1">
          <w:rPr>
            <w:noProof/>
            <w:webHidden/>
          </w:rPr>
          <w:instrText xml:space="preserve"> PAGEREF _Toc127266276 \h </w:instrText>
        </w:r>
        <w:r w:rsidR="00F111A1">
          <w:rPr>
            <w:noProof/>
            <w:webHidden/>
          </w:rPr>
        </w:r>
        <w:r w:rsidR="00F111A1">
          <w:rPr>
            <w:noProof/>
            <w:webHidden/>
          </w:rPr>
          <w:fldChar w:fldCharType="separate"/>
        </w:r>
        <w:r w:rsidR="00931DCE">
          <w:rPr>
            <w:noProof/>
            <w:webHidden/>
          </w:rPr>
          <w:t>25</w:t>
        </w:r>
        <w:r w:rsidR="00F111A1">
          <w:rPr>
            <w:noProof/>
            <w:webHidden/>
          </w:rPr>
          <w:fldChar w:fldCharType="end"/>
        </w:r>
      </w:hyperlink>
    </w:p>
    <w:p w14:paraId="402B2C6F" w14:textId="4BE534F8" w:rsidR="00F111A1" w:rsidRDefault="00A8008F">
      <w:pPr>
        <w:pStyle w:val="TOC3"/>
        <w:tabs>
          <w:tab w:val="left" w:pos="1320"/>
          <w:tab w:val="right" w:leader="dot" w:pos="9402"/>
        </w:tabs>
        <w:rPr>
          <w:rFonts w:eastAsiaTheme="minorEastAsia"/>
          <w:noProof/>
          <w:szCs w:val="22"/>
          <w:lang w:val="en-AU" w:eastAsia="zh-CN"/>
        </w:rPr>
      </w:pPr>
      <w:hyperlink w:anchor="_Toc127266277" w:history="1">
        <w:r w:rsidR="00F111A1" w:rsidRPr="00380B49">
          <w:rPr>
            <w:rStyle w:val="Hyperlink"/>
            <w:rFonts w:eastAsiaTheme="majorEastAsia"/>
            <w:noProof/>
          </w:rPr>
          <w:t>4.6.16</w:t>
        </w:r>
        <w:r w:rsidR="00F111A1">
          <w:rPr>
            <w:rFonts w:eastAsiaTheme="minorEastAsia"/>
            <w:noProof/>
            <w:szCs w:val="22"/>
            <w:lang w:val="en-AU" w:eastAsia="zh-CN"/>
          </w:rPr>
          <w:tab/>
        </w:r>
        <w:r w:rsidR="00F111A1" w:rsidRPr="00380B49">
          <w:rPr>
            <w:rStyle w:val="Hyperlink"/>
            <w:rFonts w:eastAsiaTheme="majorEastAsia"/>
            <w:noProof/>
          </w:rPr>
          <w:t>Impact to Matters of National Environmental Significance</w:t>
        </w:r>
        <w:r w:rsidR="00F111A1">
          <w:rPr>
            <w:noProof/>
            <w:webHidden/>
          </w:rPr>
          <w:tab/>
        </w:r>
        <w:r w:rsidR="00F111A1">
          <w:rPr>
            <w:noProof/>
            <w:webHidden/>
          </w:rPr>
          <w:fldChar w:fldCharType="begin"/>
        </w:r>
        <w:r w:rsidR="00F111A1">
          <w:rPr>
            <w:noProof/>
            <w:webHidden/>
          </w:rPr>
          <w:instrText xml:space="preserve"> PAGEREF _Toc127266277 \h </w:instrText>
        </w:r>
        <w:r w:rsidR="00F111A1">
          <w:rPr>
            <w:noProof/>
            <w:webHidden/>
          </w:rPr>
        </w:r>
        <w:r w:rsidR="00F111A1">
          <w:rPr>
            <w:noProof/>
            <w:webHidden/>
          </w:rPr>
          <w:fldChar w:fldCharType="separate"/>
        </w:r>
        <w:r w:rsidR="00931DCE">
          <w:rPr>
            <w:noProof/>
            <w:webHidden/>
          </w:rPr>
          <w:t>25</w:t>
        </w:r>
        <w:r w:rsidR="00F111A1">
          <w:rPr>
            <w:noProof/>
            <w:webHidden/>
          </w:rPr>
          <w:fldChar w:fldCharType="end"/>
        </w:r>
      </w:hyperlink>
    </w:p>
    <w:p w14:paraId="53547BD5" w14:textId="18ABDAA5" w:rsidR="00F111A1" w:rsidRDefault="00A8008F">
      <w:pPr>
        <w:pStyle w:val="TOC2"/>
        <w:rPr>
          <w:rFonts w:eastAsiaTheme="minorEastAsia"/>
          <w:noProof/>
          <w:szCs w:val="22"/>
          <w:lang w:val="en-AU" w:eastAsia="zh-CN"/>
        </w:rPr>
      </w:pPr>
      <w:hyperlink w:anchor="_Toc127266278" w:history="1">
        <w:r w:rsidR="00F111A1" w:rsidRPr="00380B49">
          <w:rPr>
            <w:rStyle w:val="Hyperlink"/>
            <w:rFonts w:eastAsiaTheme="majorEastAsia"/>
            <w:noProof/>
          </w:rPr>
          <w:t>4.7</w:t>
        </w:r>
        <w:r w:rsidR="00F111A1">
          <w:rPr>
            <w:rFonts w:eastAsiaTheme="minorEastAsia"/>
            <w:noProof/>
            <w:szCs w:val="22"/>
            <w:lang w:val="en-AU" w:eastAsia="zh-CN"/>
          </w:rPr>
          <w:tab/>
        </w:r>
        <w:r w:rsidR="00F111A1" w:rsidRPr="00380B49">
          <w:rPr>
            <w:rStyle w:val="Hyperlink"/>
            <w:rFonts w:eastAsiaTheme="majorEastAsia"/>
            <w:noProof/>
          </w:rPr>
          <w:t>Environmental Management</w:t>
        </w:r>
        <w:r w:rsidR="00F111A1">
          <w:rPr>
            <w:noProof/>
            <w:webHidden/>
          </w:rPr>
          <w:tab/>
        </w:r>
        <w:r w:rsidR="00F111A1">
          <w:rPr>
            <w:noProof/>
            <w:webHidden/>
          </w:rPr>
          <w:fldChar w:fldCharType="begin"/>
        </w:r>
        <w:r w:rsidR="00F111A1">
          <w:rPr>
            <w:noProof/>
            <w:webHidden/>
          </w:rPr>
          <w:instrText xml:space="preserve"> PAGEREF _Toc127266278 \h </w:instrText>
        </w:r>
        <w:r w:rsidR="00F111A1">
          <w:rPr>
            <w:noProof/>
            <w:webHidden/>
          </w:rPr>
        </w:r>
        <w:r w:rsidR="00F111A1">
          <w:rPr>
            <w:noProof/>
            <w:webHidden/>
          </w:rPr>
          <w:fldChar w:fldCharType="separate"/>
        </w:r>
        <w:r w:rsidR="00931DCE">
          <w:rPr>
            <w:noProof/>
            <w:webHidden/>
          </w:rPr>
          <w:t>26</w:t>
        </w:r>
        <w:r w:rsidR="00F111A1">
          <w:rPr>
            <w:noProof/>
            <w:webHidden/>
          </w:rPr>
          <w:fldChar w:fldCharType="end"/>
        </w:r>
      </w:hyperlink>
    </w:p>
    <w:p w14:paraId="6B1F8E97" w14:textId="668A32D1" w:rsidR="00F111A1" w:rsidRDefault="00A8008F">
      <w:pPr>
        <w:pStyle w:val="TOC2"/>
        <w:rPr>
          <w:rFonts w:eastAsiaTheme="minorEastAsia"/>
          <w:noProof/>
          <w:szCs w:val="22"/>
          <w:lang w:val="en-AU" w:eastAsia="zh-CN"/>
        </w:rPr>
      </w:pPr>
      <w:hyperlink w:anchor="_Toc127266279" w:history="1">
        <w:r w:rsidR="00F111A1" w:rsidRPr="00380B49">
          <w:rPr>
            <w:rStyle w:val="Hyperlink"/>
            <w:rFonts w:eastAsiaTheme="majorEastAsia"/>
            <w:noProof/>
          </w:rPr>
          <w:t>4.8</w:t>
        </w:r>
        <w:r w:rsidR="00F111A1">
          <w:rPr>
            <w:rFonts w:eastAsiaTheme="minorEastAsia"/>
            <w:noProof/>
            <w:szCs w:val="22"/>
            <w:lang w:val="en-AU" w:eastAsia="zh-CN"/>
          </w:rPr>
          <w:tab/>
        </w:r>
        <w:r w:rsidR="00F111A1" w:rsidRPr="00380B49">
          <w:rPr>
            <w:rStyle w:val="Hyperlink"/>
            <w:rFonts w:eastAsiaTheme="majorEastAsia"/>
            <w:noProof/>
          </w:rPr>
          <w:t>Community Consultation</w:t>
        </w:r>
        <w:r w:rsidR="00F111A1">
          <w:rPr>
            <w:noProof/>
            <w:webHidden/>
          </w:rPr>
          <w:tab/>
        </w:r>
        <w:r w:rsidR="00F111A1">
          <w:rPr>
            <w:noProof/>
            <w:webHidden/>
          </w:rPr>
          <w:fldChar w:fldCharType="begin"/>
        </w:r>
        <w:r w:rsidR="00F111A1">
          <w:rPr>
            <w:noProof/>
            <w:webHidden/>
          </w:rPr>
          <w:instrText xml:space="preserve"> PAGEREF _Toc127266279 \h </w:instrText>
        </w:r>
        <w:r w:rsidR="00F111A1">
          <w:rPr>
            <w:noProof/>
            <w:webHidden/>
          </w:rPr>
        </w:r>
        <w:r w:rsidR="00F111A1">
          <w:rPr>
            <w:noProof/>
            <w:webHidden/>
          </w:rPr>
          <w:fldChar w:fldCharType="separate"/>
        </w:r>
        <w:r w:rsidR="00931DCE">
          <w:rPr>
            <w:noProof/>
            <w:webHidden/>
          </w:rPr>
          <w:t>27</w:t>
        </w:r>
        <w:r w:rsidR="00F111A1">
          <w:rPr>
            <w:noProof/>
            <w:webHidden/>
          </w:rPr>
          <w:fldChar w:fldCharType="end"/>
        </w:r>
      </w:hyperlink>
    </w:p>
    <w:p w14:paraId="34AE2C7E" w14:textId="0BCDD4AC" w:rsidR="00F111A1" w:rsidRDefault="00A8008F">
      <w:pPr>
        <w:pStyle w:val="TOC3"/>
        <w:tabs>
          <w:tab w:val="left" w:pos="1100"/>
          <w:tab w:val="right" w:leader="dot" w:pos="9402"/>
        </w:tabs>
        <w:rPr>
          <w:rFonts w:eastAsiaTheme="minorEastAsia"/>
          <w:noProof/>
          <w:szCs w:val="22"/>
          <w:lang w:val="en-AU" w:eastAsia="zh-CN"/>
        </w:rPr>
      </w:pPr>
      <w:hyperlink w:anchor="_Toc127266280" w:history="1">
        <w:r w:rsidR="00F111A1" w:rsidRPr="00380B49">
          <w:rPr>
            <w:rStyle w:val="Hyperlink"/>
            <w:rFonts w:eastAsiaTheme="majorEastAsia"/>
            <w:noProof/>
          </w:rPr>
          <w:t>4.8.1</w:t>
        </w:r>
        <w:r w:rsidR="00F111A1">
          <w:rPr>
            <w:rFonts w:eastAsiaTheme="minorEastAsia"/>
            <w:noProof/>
            <w:szCs w:val="22"/>
            <w:lang w:val="en-AU" w:eastAsia="zh-CN"/>
          </w:rPr>
          <w:tab/>
        </w:r>
        <w:r w:rsidR="00F111A1" w:rsidRPr="00380B49">
          <w:rPr>
            <w:rStyle w:val="Hyperlink"/>
            <w:rFonts w:eastAsiaTheme="majorEastAsia"/>
            <w:noProof/>
          </w:rPr>
          <w:t>Background</w:t>
        </w:r>
        <w:r w:rsidR="00F111A1">
          <w:rPr>
            <w:noProof/>
            <w:webHidden/>
          </w:rPr>
          <w:tab/>
        </w:r>
        <w:r w:rsidR="00F111A1">
          <w:rPr>
            <w:noProof/>
            <w:webHidden/>
          </w:rPr>
          <w:fldChar w:fldCharType="begin"/>
        </w:r>
        <w:r w:rsidR="00F111A1">
          <w:rPr>
            <w:noProof/>
            <w:webHidden/>
          </w:rPr>
          <w:instrText xml:space="preserve"> PAGEREF _Toc127266280 \h </w:instrText>
        </w:r>
        <w:r w:rsidR="00F111A1">
          <w:rPr>
            <w:noProof/>
            <w:webHidden/>
          </w:rPr>
        </w:r>
        <w:r w:rsidR="00F111A1">
          <w:rPr>
            <w:noProof/>
            <w:webHidden/>
          </w:rPr>
          <w:fldChar w:fldCharType="separate"/>
        </w:r>
        <w:r w:rsidR="00931DCE">
          <w:rPr>
            <w:noProof/>
            <w:webHidden/>
          </w:rPr>
          <w:t>27</w:t>
        </w:r>
        <w:r w:rsidR="00F111A1">
          <w:rPr>
            <w:noProof/>
            <w:webHidden/>
          </w:rPr>
          <w:fldChar w:fldCharType="end"/>
        </w:r>
      </w:hyperlink>
    </w:p>
    <w:p w14:paraId="18EDBE82" w14:textId="34366D50" w:rsidR="00F111A1" w:rsidRDefault="00A8008F">
      <w:pPr>
        <w:pStyle w:val="TOC3"/>
        <w:tabs>
          <w:tab w:val="left" w:pos="1100"/>
          <w:tab w:val="right" w:leader="dot" w:pos="9402"/>
        </w:tabs>
        <w:rPr>
          <w:rFonts w:eastAsiaTheme="minorEastAsia"/>
          <w:noProof/>
          <w:szCs w:val="22"/>
          <w:lang w:val="en-AU" w:eastAsia="zh-CN"/>
        </w:rPr>
      </w:pPr>
      <w:hyperlink w:anchor="_Toc127266281" w:history="1">
        <w:r w:rsidR="00F111A1" w:rsidRPr="00380B49">
          <w:rPr>
            <w:rStyle w:val="Hyperlink"/>
            <w:rFonts w:eastAsiaTheme="majorEastAsia"/>
            <w:noProof/>
          </w:rPr>
          <w:t>4.8.2</w:t>
        </w:r>
        <w:r w:rsidR="00F111A1">
          <w:rPr>
            <w:rFonts w:eastAsiaTheme="minorEastAsia"/>
            <w:noProof/>
            <w:szCs w:val="22"/>
            <w:lang w:val="en-AU" w:eastAsia="zh-CN"/>
          </w:rPr>
          <w:tab/>
        </w:r>
        <w:r w:rsidR="00F111A1" w:rsidRPr="00380B49">
          <w:rPr>
            <w:rStyle w:val="Hyperlink"/>
            <w:rFonts w:eastAsiaTheme="majorEastAsia"/>
            <w:noProof/>
          </w:rPr>
          <w:t>Post EES Approval Consultation</w:t>
        </w:r>
        <w:r w:rsidR="00F111A1">
          <w:rPr>
            <w:noProof/>
            <w:webHidden/>
          </w:rPr>
          <w:tab/>
        </w:r>
        <w:r w:rsidR="00F111A1">
          <w:rPr>
            <w:noProof/>
            <w:webHidden/>
          </w:rPr>
          <w:fldChar w:fldCharType="begin"/>
        </w:r>
        <w:r w:rsidR="00F111A1">
          <w:rPr>
            <w:noProof/>
            <w:webHidden/>
          </w:rPr>
          <w:instrText xml:space="preserve"> PAGEREF _Toc127266281 \h </w:instrText>
        </w:r>
        <w:r w:rsidR="00F111A1">
          <w:rPr>
            <w:noProof/>
            <w:webHidden/>
          </w:rPr>
        </w:r>
        <w:r w:rsidR="00F111A1">
          <w:rPr>
            <w:noProof/>
            <w:webHidden/>
          </w:rPr>
          <w:fldChar w:fldCharType="separate"/>
        </w:r>
        <w:r w:rsidR="00931DCE">
          <w:rPr>
            <w:noProof/>
            <w:webHidden/>
          </w:rPr>
          <w:t>28</w:t>
        </w:r>
        <w:r w:rsidR="00F111A1">
          <w:rPr>
            <w:noProof/>
            <w:webHidden/>
          </w:rPr>
          <w:fldChar w:fldCharType="end"/>
        </w:r>
      </w:hyperlink>
    </w:p>
    <w:p w14:paraId="73B247CE" w14:textId="4F1F1A31" w:rsidR="00F111A1" w:rsidRDefault="00A8008F">
      <w:pPr>
        <w:pStyle w:val="TOC2"/>
        <w:rPr>
          <w:rFonts w:eastAsiaTheme="minorEastAsia"/>
          <w:noProof/>
          <w:szCs w:val="22"/>
          <w:lang w:val="en-AU" w:eastAsia="zh-CN"/>
        </w:rPr>
      </w:pPr>
      <w:hyperlink w:anchor="_Toc127266282" w:history="1">
        <w:r w:rsidR="00F111A1" w:rsidRPr="00380B49">
          <w:rPr>
            <w:rStyle w:val="Hyperlink"/>
            <w:rFonts w:eastAsiaTheme="majorEastAsia"/>
            <w:noProof/>
          </w:rPr>
          <w:t>4.9</w:t>
        </w:r>
        <w:r w:rsidR="00F111A1">
          <w:rPr>
            <w:rFonts w:eastAsiaTheme="minorEastAsia"/>
            <w:noProof/>
            <w:szCs w:val="22"/>
            <w:lang w:val="en-AU" w:eastAsia="zh-CN"/>
          </w:rPr>
          <w:tab/>
        </w:r>
        <w:r w:rsidR="00F111A1" w:rsidRPr="00380B49">
          <w:rPr>
            <w:rStyle w:val="Hyperlink"/>
            <w:rFonts w:eastAsiaTheme="majorEastAsia"/>
            <w:noProof/>
          </w:rPr>
          <w:t>EES Conclusions</w:t>
        </w:r>
        <w:r w:rsidR="00F111A1">
          <w:rPr>
            <w:noProof/>
            <w:webHidden/>
          </w:rPr>
          <w:tab/>
        </w:r>
        <w:r w:rsidR="00F111A1">
          <w:rPr>
            <w:noProof/>
            <w:webHidden/>
          </w:rPr>
          <w:fldChar w:fldCharType="begin"/>
        </w:r>
        <w:r w:rsidR="00F111A1">
          <w:rPr>
            <w:noProof/>
            <w:webHidden/>
          </w:rPr>
          <w:instrText xml:space="preserve"> PAGEREF _Toc127266282 \h </w:instrText>
        </w:r>
        <w:r w:rsidR="00F111A1">
          <w:rPr>
            <w:noProof/>
            <w:webHidden/>
          </w:rPr>
        </w:r>
        <w:r w:rsidR="00F111A1">
          <w:rPr>
            <w:noProof/>
            <w:webHidden/>
          </w:rPr>
          <w:fldChar w:fldCharType="separate"/>
        </w:r>
        <w:r w:rsidR="00931DCE">
          <w:rPr>
            <w:noProof/>
            <w:webHidden/>
          </w:rPr>
          <w:t>28</w:t>
        </w:r>
        <w:r w:rsidR="00F111A1">
          <w:rPr>
            <w:noProof/>
            <w:webHidden/>
          </w:rPr>
          <w:fldChar w:fldCharType="end"/>
        </w:r>
      </w:hyperlink>
    </w:p>
    <w:p w14:paraId="1979AE16" w14:textId="13EF99A7" w:rsidR="00F111A1" w:rsidRDefault="00A8008F">
      <w:pPr>
        <w:pStyle w:val="TOC2"/>
        <w:rPr>
          <w:rFonts w:eastAsiaTheme="minorEastAsia"/>
          <w:noProof/>
          <w:szCs w:val="22"/>
          <w:lang w:val="en-AU" w:eastAsia="zh-CN"/>
        </w:rPr>
      </w:pPr>
      <w:hyperlink w:anchor="_Toc127266283" w:history="1">
        <w:r w:rsidR="00F111A1" w:rsidRPr="00380B49">
          <w:rPr>
            <w:rStyle w:val="Hyperlink"/>
            <w:rFonts w:eastAsiaTheme="majorEastAsia"/>
            <w:noProof/>
          </w:rPr>
          <w:t>4.10</w:t>
        </w:r>
        <w:r w:rsidR="00F111A1">
          <w:rPr>
            <w:rFonts w:eastAsiaTheme="minorEastAsia"/>
            <w:noProof/>
            <w:szCs w:val="22"/>
            <w:lang w:val="en-AU" w:eastAsia="zh-CN"/>
          </w:rPr>
          <w:tab/>
        </w:r>
        <w:r w:rsidR="00F111A1" w:rsidRPr="00380B49">
          <w:rPr>
            <w:rStyle w:val="Hyperlink"/>
            <w:rFonts w:eastAsiaTheme="majorEastAsia"/>
            <w:noProof/>
          </w:rPr>
          <w:t>Next Steps</w:t>
        </w:r>
        <w:r w:rsidR="00F111A1">
          <w:rPr>
            <w:noProof/>
            <w:webHidden/>
          </w:rPr>
          <w:tab/>
        </w:r>
        <w:r w:rsidR="00F111A1">
          <w:rPr>
            <w:noProof/>
            <w:webHidden/>
          </w:rPr>
          <w:fldChar w:fldCharType="begin"/>
        </w:r>
        <w:r w:rsidR="00F111A1">
          <w:rPr>
            <w:noProof/>
            <w:webHidden/>
          </w:rPr>
          <w:instrText xml:space="preserve"> PAGEREF _Toc127266283 \h </w:instrText>
        </w:r>
        <w:r w:rsidR="00F111A1">
          <w:rPr>
            <w:noProof/>
            <w:webHidden/>
          </w:rPr>
        </w:r>
        <w:r w:rsidR="00F111A1">
          <w:rPr>
            <w:noProof/>
            <w:webHidden/>
          </w:rPr>
          <w:fldChar w:fldCharType="separate"/>
        </w:r>
        <w:r w:rsidR="00931DCE">
          <w:rPr>
            <w:noProof/>
            <w:webHidden/>
          </w:rPr>
          <w:t>29</w:t>
        </w:r>
        <w:r w:rsidR="00F111A1">
          <w:rPr>
            <w:noProof/>
            <w:webHidden/>
          </w:rPr>
          <w:fldChar w:fldCharType="end"/>
        </w:r>
      </w:hyperlink>
    </w:p>
    <w:p w14:paraId="4FB50417" w14:textId="636E2009" w:rsidR="00927905" w:rsidRPr="0039138E" w:rsidRDefault="001F5E42" w:rsidP="00927905">
      <w:pPr>
        <w:rPr>
          <w:highlight w:val="darkGray"/>
        </w:rPr>
      </w:pPr>
      <w:r w:rsidRPr="0039138E">
        <w:rPr>
          <w:highlight w:val="darkGray"/>
        </w:rPr>
        <w:fldChar w:fldCharType="end"/>
      </w:r>
    </w:p>
    <w:p w14:paraId="6E6AB4F4" w14:textId="77777777" w:rsidR="00927905" w:rsidRPr="0039138E" w:rsidRDefault="00927905" w:rsidP="00927905">
      <w:pPr>
        <w:rPr>
          <w:b/>
        </w:rPr>
      </w:pPr>
      <w:r w:rsidRPr="0039138E">
        <w:rPr>
          <w:b/>
        </w:rPr>
        <w:t>TABLES</w:t>
      </w:r>
    </w:p>
    <w:p w14:paraId="2970D66A" w14:textId="08B46987" w:rsidR="00F111A1" w:rsidRDefault="002910E4">
      <w:pPr>
        <w:pStyle w:val="TableofFigures"/>
        <w:tabs>
          <w:tab w:val="right" w:leader="dot" w:pos="9402"/>
        </w:tabs>
        <w:rPr>
          <w:rFonts w:eastAsiaTheme="minorEastAsia"/>
          <w:noProof/>
          <w:szCs w:val="22"/>
          <w:lang w:val="en-AU" w:eastAsia="zh-CN"/>
        </w:rPr>
      </w:pPr>
      <w:r w:rsidRPr="0039138E">
        <w:fldChar w:fldCharType="begin"/>
      </w:r>
      <w:r w:rsidRPr="0039138E">
        <w:instrText xml:space="preserve"> TOC \h \z \c "Table" </w:instrText>
      </w:r>
      <w:r w:rsidRPr="0039138E">
        <w:fldChar w:fldCharType="separate"/>
      </w:r>
      <w:hyperlink w:anchor="_Toc127266284" w:history="1">
        <w:r w:rsidR="00F111A1" w:rsidRPr="00F74AA6">
          <w:rPr>
            <w:rStyle w:val="Hyperlink"/>
            <w:noProof/>
          </w:rPr>
          <w:t>Table 1: Annual Project operational economic impacts</w:t>
        </w:r>
        <w:r w:rsidR="00F111A1">
          <w:rPr>
            <w:noProof/>
            <w:webHidden/>
          </w:rPr>
          <w:tab/>
        </w:r>
        <w:r w:rsidR="00F111A1">
          <w:rPr>
            <w:noProof/>
            <w:webHidden/>
          </w:rPr>
          <w:fldChar w:fldCharType="begin"/>
        </w:r>
        <w:r w:rsidR="00F111A1">
          <w:rPr>
            <w:noProof/>
            <w:webHidden/>
          </w:rPr>
          <w:instrText xml:space="preserve"> PAGEREF _Toc127266284 \h </w:instrText>
        </w:r>
        <w:r w:rsidR="00F111A1">
          <w:rPr>
            <w:noProof/>
            <w:webHidden/>
          </w:rPr>
        </w:r>
        <w:r w:rsidR="00F111A1">
          <w:rPr>
            <w:noProof/>
            <w:webHidden/>
          </w:rPr>
          <w:fldChar w:fldCharType="separate"/>
        </w:r>
        <w:r w:rsidR="00931DCE">
          <w:rPr>
            <w:noProof/>
            <w:webHidden/>
          </w:rPr>
          <w:t>3</w:t>
        </w:r>
        <w:r w:rsidR="00F111A1">
          <w:rPr>
            <w:noProof/>
            <w:webHidden/>
          </w:rPr>
          <w:fldChar w:fldCharType="end"/>
        </w:r>
      </w:hyperlink>
    </w:p>
    <w:p w14:paraId="68DE7028" w14:textId="1FCDEC0A" w:rsidR="00F111A1" w:rsidRDefault="00A8008F">
      <w:pPr>
        <w:pStyle w:val="TableofFigures"/>
        <w:tabs>
          <w:tab w:val="right" w:leader="dot" w:pos="9402"/>
        </w:tabs>
        <w:rPr>
          <w:rFonts w:eastAsiaTheme="minorEastAsia"/>
          <w:noProof/>
          <w:szCs w:val="22"/>
          <w:lang w:val="en-AU" w:eastAsia="zh-CN"/>
        </w:rPr>
      </w:pPr>
      <w:hyperlink w:anchor="_Toc127266285" w:history="1">
        <w:r w:rsidR="00F111A1" w:rsidRPr="00F74AA6">
          <w:rPr>
            <w:rStyle w:val="Hyperlink"/>
            <w:noProof/>
          </w:rPr>
          <w:t>Table 2: EES structure</w:t>
        </w:r>
        <w:r w:rsidR="00F111A1">
          <w:rPr>
            <w:noProof/>
            <w:webHidden/>
          </w:rPr>
          <w:tab/>
        </w:r>
        <w:r w:rsidR="00F111A1">
          <w:rPr>
            <w:noProof/>
            <w:webHidden/>
          </w:rPr>
          <w:fldChar w:fldCharType="begin"/>
        </w:r>
        <w:r w:rsidR="00F111A1">
          <w:rPr>
            <w:noProof/>
            <w:webHidden/>
          </w:rPr>
          <w:instrText xml:space="preserve"> PAGEREF _Toc127266285 \h </w:instrText>
        </w:r>
        <w:r w:rsidR="00F111A1">
          <w:rPr>
            <w:noProof/>
            <w:webHidden/>
          </w:rPr>
        </w:r>
        <w:r w:rsidR="00F111A1">
          <w:rPr>
            <w:noProof/>
            <w:webHidden/>
          </w:rPr>
          <w:fldChar w:fldCharType="separate"/>
        </w:r>
        <w:r w:rsidR="00931DCE">
          <w:rPr>
            <w:noProof/>
            <w:webHidden/>
          </w:rPr>
          <w:t>13</w:t>
        </w:r>
        <w:r w:rsidR="00F111A1">
          <w:rPr>
            <w:noProof/>
            <w:webHidden/>
          </w:rPr>
          <w:fldChar w:fldCharType="end"/>
        </w:r>
      </w:hyperlink>
    </w:p>
    <w:p w14:paraId="38818B98" w14:textId="7A5EB2EC" w:rsidR="00F111A1" w:rsidRDefault="00A8008F">
      <w:pPr>
        <w:pStyle w:val="TableofFigures"/>
        <w:tabs>
          <w:tab w:val="right" w:leader="dot" w:pos="9402"/>
        </w:tabs>
        <w:rPr>
          <w:rFonts w:eastAsiaTheme="minorEastAsia"/>
          <w:noProof/>
          <w:szCs w:val="22"/>
          <w:lang w:val="en-AU" w:eastAsia="zh-CN"/>
        </w:rPr>
      </w:pPr>
      <w:hyperlink w:anchor="_Toc127266286" w:history="1">
        <w:r w:rsidR="00F111A1" w:rsidRPr="00F74AA6">
          <w:rPr>
            <w:rStyle w:val="Hyperlink"/>
            <w:noProof/>
          </w:rPr>
          <w:t>Table 3: Evaluation objectives</w:t>
        </w:r>
        <w:r w:rsidR="00F111A1">
          <w:rPr>
            <w:noProof/>
            <w:webHidden/>
          </w:rPr>
          <w:tab/>
        </w:r>
        <w:r w:rsidR="00F111A1">
          <w:rPr>
            <w:noProof/>
            <w:webHidden/>
          </w:rPr>
          <w:fldChar w:fldCharType="begin"/>
        </w:r>
        <w:r w:rsidR="00F111A1">
          <w:rPr>
            <w:noProof/>
            <w:webHidden/>
          </w:rPr>
          <w:instrText xml:space="preserve"> PAGEREF _Toc127266286 \h </w:instrText>
        </w:r>
        <w:r w:rsidR="00F111A1">
          <w:rPr>
            <w:noProof/>
            <w:webHidden/>
          </w:rPr>
        </w:r>
        <w:r w:rsidR="00F111A1">
          <w:rPr>
            <w:noProof/>
            <w:webHidden/>
          </w:rPr>
          <w:fldChar w:fldCharType="separate"/>
        </w:r>
        <w:r w:rsidR="00931DCE">
          <w:rPr>
            <w:noProof/>
            <w:webHidden/>
          </w:rPr>
          <w:t>14</w:t>
        </w:r>
        <w:r w:rsidR="00F111A1">
          <w:rPr>
            <w:noProof/>
            <w:webHidden/>
          </w:rPr>
          <w:fldChar w:fldCharType="end"/>
        </w:r>
      </w:hyperlink>
    </w:p>
    <w:p w14:paraId="196F513F" w14:textId="33CBB2F0" w:rsidR="00F16D43" w:rsidRPr="0039138E" w:rsidRDefault="002910E4" w:rsidP="00927905">
      <w:r w:rsidRPr="0039138E">
        <w:fldChar w:fldCharType="end"/>
      </w:r>
    </w:p>
    <w:p w14:paraId="06854E83" w14:textId="4EC81BDF" w:rsidR="00670414" w:rsidRPr="0039138E" w:rsidRDefault="00670414" w:rsidP="00670414">
      <w:pPr>
        <w:rPr>
          <w:b/>
        </w:rPr>
      </w:pPr>
      <w:r>
        <w:rPr>
          <w:b/>
        </w:rPr>
        <w:t>FIGUR</w:t>
      </w:r>
      <w:r w:rsidRPr="0039138E">
        <w:rPr>
          <w:b/>
        </w:rPr>
        <w:t>ES</w:t>
      </w:r>
    </w:p>
    <w:p w14:paraId="0C77F82A" w14:textId="7AE29B90" w:rsidR="00F111A1" w:rsidRDefault="00042CB1">
      <w:pPr>
        <w:pStyle w:val="TableofFigures"/>
        <w:tabs>
          <w:tab w:val="right" w:leader="dot" w:pos="9402"/>
        </w:tabs>
        <w:rPr>
          <w:rFonts w:eastAsiaTheme="minorEastAsia"/>
          <w:noProof/>
          <w:szCs w:val="22"/>
          <w:lang w:val="en-AU" w:eastAsia="zh-CN"/>
        </w:rPr>
      </w:pPr>
      <w:r>
        <w:fldChar w:fldCharType="begin"/>
      </w:r>
      <w:r>
        <w:instrText xml:space="preserve"> TOC \h \z \c "Figure" </w:instrText>
      </w:r>
      <w:r>
        <w:fldChar w:fldCharType="separate"/>
      </w:r>
      <w:hyperlink w:anchor="_Toc127266287" w:history="1">
        <w:r w:rsidR="00F111A1" w:rsidRPr="009162C5">
          <w:rPr>
            <w:rStyle w:val="Hyperlink"/>
            <w:noProof/>
          </w:rPr>
          <w:t>Figure 1: Project location</w:t>
        </w:r>
        <w:r w:rsidR="00F111A1">
          <w:rPr>
            <w:noProof/>
            <w:webHidden/>
          </w:rPr>
          <w:tab/>
        </w:r>
        <w:r w:rsidR="00F111A1">
          <w:rPr>
            <w:noProof/>
            <w:webHidden/>
          </w:rPr>
          <w:fldChar w:fldCharType="begin"/>
        </w:r>
        <w:r w:rsidR="00F111A1">
          <w:rPr>
            <w:noProof/>
            <w:webHidden/>
          </w:rPr>
          <w:instrText xml:space="preserve"> PAGEREF _Toc127266287 \h </w:instrText>
        </w:r>
        <w:r w:rsidR="00F111A1">
          <w:rPr>
            <w:noProof/>
            <w:webHidden/>
          </w:rPr>
        </w:r>
        <w:r w:rsidR="00F111A1">
          <w:rPr>
            <w:noProof/>
            <w:webHidden/>
          </w:rPr>
          <w:fldChar w:fldCharType="separate"/>
        </w:r>
        <w:r w:rsidR="00931DCE">
          <w:rPr>
            <w:noProof/>
            <w:webHidden/>
          </w:rPr>
          <w:t>2</w:t>
        </w:r>
        <w:r w:rsidR="00F111A1">
          <w:rPr>
            <w:noProof/>
            <w:webHidden/>
          </w:rPr>
          <w:fldChar w:fldCharType="end"/>
        </w:r>
      </w:hyperlink>
    </w:p>
    <w:p w14:paraId="71781263" w14:textId="6BF406AB" w:rsidR="00F111A1" w:rsidRDefault="00A8008F">
      <w:pPr>
        <w:pStyle w:val="TableofFigures"/>
        <w:tabs>
          <w:tab w:val="right" w:leader="dot" w:pos="9402"/>
        </w:tabs>
        <w:rPr>
          <w:rFonts w:eastAsiaTheme="minorEastAsia"/>
          <w:noProof/>
          <w:szCs w:val="22"/>
          <w:lang w:val="en-AU" w:eastAsia="zh-CN"/>
        </w:rPr>
      </w:pPr>
      <w:hyperlink w:anchor="_Toc127266288" w:history="1">
        <w:r w:rsidR="00F111A1" w:rsidRPr="009162C5">
          <w:rPr>
            <w:rStyle w:val="Hyperlink"/>
            <w:noProof/>
          </w:rPr>
          <w:t>Figure 2: Development extent</w:t>
        </w:r>
        <w:r w:rsidR="00F111A1">
          <w:rPr>
            <w:noProof/>
            <w:webHidden/>
          </w:rPr>
          <w:tab/>
        </w:r>
        <w:r w:rsidR="00F111A1">
          <w:rPr>
            <w:noProof/>
            <w:webHidden/>
          </w:rPr>
          <w:fldChar w:fldCharType="begin"/>
        </w:r>
        <w:r w:rsidR="00F111A1">
          <w:rPr>
            <w:noProof/>
            <w:webHidden/>
          </w:rPr>
          <w:instrText xml:space="preserve"> PAGEREF _Toc127266288 \h </w:instrText>
        </w:r>
        <w:r w:rsidR="00F111A1">
          <w:rPr>
            <w:noProof/>
            <w:webHidden/>
          </w:rPr>
        </w:r>
        <w:r w:rsidR="00F111A1">
          <w:rPr>
            <w:noProof/>
            <w:webHidden/>
          </w:rPr>
          <w:fldChar w:fldCharType="separate"/>
        </w:r>
        <w:r w:rsidR="00931DCE">
          <w:rPr>
            <w:noProof/>
            <w:webHidden/>
          </w:rPr>
          <w:t>5</w:t>
        </w:r>
        <w:r w:rsidR="00F111A1">
          <w:rPr>
            <w:noProof/>
            <w:webHidden/>
          </w:rPr>
          <w:fldChar w:fldCharType="end"/>
        </w:r>
      </w:hyperlink>
    </w:p>
    <w:p w14:paraId="26664379" w14:textId="69AD52DC" w:rsidR="00F111A1" w:rsidRDefault="00A8008F">
      <w:pPr>
        <w:pStyle w:val="TableofFigures"/>
        <w:tabs>
          <w:tab w:val="right" w:leader="dot" w:pos="9402"/>
        </w:tabs>
        <w:rPr>
          <w:rFonts w:eastAsiaTheme="minorEastAsia"/>
          <w:noProof/>
          <w:szCs w:val="22"/>
          <w:lang w:val="en-AU" w:eastAsia="zh-CN"/>
        </w:rPr>
      </w:pPr>
      <w:hyperlink w:anchor="_Toc127266289" w:history="1">
        <w:r w:rsidR="00F111A1" w:rsidRPr="009162C5">
          <w:rPr>
            <w:rStyle w:val="Hyperlink"/>
            <w:noProof/>
          </w:rPr>
          <w:t>Figure 3: Project overview</w:t>
        </w:r>
        <w:r w:rsidR="00F111A1">
          <w:rPr>
            <w:noProof/>
            <w:webHidden/>
          </w:rPr>
          <w:tab/>
        </w:r>
        <w:r w:rsidR="00F111A1">
          <w:rPr>
            <w:noProof/>
            <w:webHidden/>
          </w:rPr>
          <w:fldChar w:fldCharType="begin"/>
        </w:r>
        <w:r w:rsidR="00F111A1">
          <w:rPr>
            <w:noProof/>
            <w:webHidden/>
          </w:rPr>
          <w:instrText xml:space="preserve"> PAGEREF _Toc127266289 \h </w:instrText>
        </w:r>
        <w:r w:rsidR="00F111A1">
          <w:rPr>
            <w:noProof/>
            <w:webHidden/>
          </w:rPr>
        </w:r>
        <w:r w:rsidR="00F111A1">
          <w:rPr>
            <w:noProof/>
            <w:webHidden/>
          </w:rPr>
          <w:fldChar w:fldCharType="separate"/>
        </w:r>
        <w:r w:rsidR="00931DCE">
          <w:rPr>
            <w:noProof/>
            <w:webHidden/>
          </w:rPr>
          <w:t>6</w:t>
        </w:r>
        <w:r w:rsidR="00F111A1">
          <w:rPr>
            <w:noProof/>
            <w:webHidden/>
          </w:rPr>
          <w:fldChar w:fldCharType="end"/>
        </w:r>
      </w:hyperlink>
    </w:p>
    <w:p w14:paraId="3C3734D3" w14:textId="6B2EAC4A" w:rsidR="00F111A1" w:rsidRDefault="00A8008F">
      <w:pPr>
        <w:pStyle w:val="TableofFigures"/>
        <w:tabs>
          <w:tab w:val="right" w:leader="dot" w:pos="9402"/>
        </w:tabs>
        <w:rPr>
          <w:rFonts w:eastAsiaTheme="minorEastAsia"/>
          <w:noProof/>
          <w:szCs w:val="22"/>
          <w:lang w:val="en-AU" w:eastAsia="zh-CN"/>
        </w:rPr>
      </w:pPr>
      <w:hyperlink w:anchor="_Toc127266290" w:history="1">
        <w:r w:rsidR="00F111A1" w:rsidRPr="009162C5">
          <w:rPr>
            <w:rStyle w:val="Hyperlink"/>
            <w:noProof/>
          </w:rPr>
          <w:t>Figure 4: Mining at Avonbank (Demonstration Trial 2019)</w:t>
        </w:r>
        <w:r w:rsidR="00F111A1">
          <w:rPr>
            <w:noProof/>
            <w:webHidden/>
          </w:rPr>
          <w:tab/>
        </w:r>
        <w:r w:rsidR="00F111A1">
          <w:rPr>
            <w:noProof/>
            <w:webHidden/>
          </w:rPr>
          <w:fldChar w:fldCharType="begin"/>
        </w:r>
        <w:r w:rsidR="00F111A1">
          <w:rPr>
            <w:noProof/>
            <w:webHidden/>
          </w:rPr>
          <w:instrText xml:space="preserve"> PAGEREF _Toc127266290 \h </w:instrText>
        </w:r>
        <w:r w:rsidR="00F111A1">
          <w:rPr>
            <w:noProof/>
            <w:webHidden/>
          </w:rPr>
        </w:r>
        <w:r w:rsidR="00F111A1">
          <w:rPr>
            <w:noProof/>
            <w:webHidden/>
          </w:rPr>
          <w:fldChar w:fldCharType="separate"/>
        </w:r>
        <w:r w:rsidR="00931DCE">
          <w:rPr>
            <w:noProof/>
            <w:webHidden/>
          </w:rPr>
          <w:t>7</w:t>
        </w:r>
        <w:r w:rsidR="00F111A1">
          <w:rPr>
            <w:noProof/>
            <w:webHidden/>
          </w:rPr>
          <w:fldChar w:fldCharType="end"/>
        </w:r>
      </w:hyperlink>
    </w:p>
    <w:p w14:paraId="2CF26183" w14:textId="28079487" w:rsidR="00F111A1" w:rsidRDefault="00A8008F">
      <w:pPr>
        <w:pStyle w:val="TableofFigures"/>
        <w:tabs>
          <w:tab w:val="right" w:leader="dot" w:pos="9402"/>
        </w:tabs>
        <w:rPr>
          <w:rFonts w:eastAsiaTheme="minorEastAsia"/>
          <w:noProof/>
          <w:szCs w:val="22"/>
          <w:lang w:val="en-AU" w:eastAsia="zh-CN"/>
        </w:rPr>
      </w:pPr>
      <w:hyperlink w:anchor="_Toc127266291" w:history="1">
        <w:r w:rsidR="00F111A1" w:rsidRPr="009162C5">
          <w:rPr>
            <w:rStyle w:val="Hyperlink"/>
            <w:noProof/>
          </w:rPr>
          <w:t>Figure 5: Completed rehabilitation at Avonbank (Demonstration Trial 2021)</w:t>
        </w:r>
        <w:r w:rsidR="00F111A1">
          <w:rPr>
            <w:noProof/>
            <w:webHidden/>
          </w:rPr>
          <w:tab/>
        </w:r>
        <w:r w:rsidR="00F111A1">
          <w:rPr>
            <w:noProof/>
            <w:webHidden/>
          </w:rPr>
          <w:fldChar w:fldCharType="begin"/>
        </w:r>
        <w:r w:rsidR="00F111A1">
          <w:rPr>
            <w:noProof/>
            <w:webHidden/>
          </w:rPr>
          <w:instrText xml:space="preserve"> PAGEREF _Toc127266291 \h </w:instrText>
        </w:r>
        <w:r w:rsidR="00F111A1">
          <w:rPr>
            <w:noProof/>
            <w:webHidden/>
          </w:rPr>
        </w:r>
        <w:r w:rsidR="00F111A1">
          <w:rPr>
            <w:noProof/>
            <w:webHidden/>
          </w:rPr>
          <w:fldChar w:fldCharType="separate"/>
        </w:r>
        <w:r w:rsidR="00931DCE">
          <w:rPr>
            <w:noProof/>
            <w:webHidden/>
          </w:rPr>
          <w:t>7</w:t>
        </w:r>
        <w:r w:rsidR="00F111A1">
          <w:rPr>
            <w:noProof/>
            <w:webHidden/>
          </w:rPr>
          <w:fldChar w:fldCharType="end"/>
        </w:r>
      </w:hyperlink>
    </w:p>
    <w:p w14:paraId="6993B6C7" w14:textId="73750C03" w:rsidR="00F111A1" w:rsidRDefault="00A8008F">
      <w:pPr>
        <w:pStyle w:val="TableofFigures"/>
        <w:tabs>
          <w:tab w:val="right" w:leader="dot" w:pos="9402"/>
        </w:tabs>
        <w:rPr>
          <w:rFonts w:eastAsiaTheme="minorEastAsia"/>
          <w:noProof/>
          <w:szCs w:val="22"/>
          <w:lang w:val="en-AU" w:eastAsia="zh-CN"/>
        </w:rPr>
      </w:pPr>
      <w:hyperlink w:anchor="_Toc127266292" w:history="1">
        <w:r w:rsidR="00F111A1" w:rsidRPr="009162C5">
          <w:rPr>
            <w:rStyle w:val="Hyperlink"/>
            <w:noProof/>
          </w:rPr>
          <w:t>Figure 6: Impact assessment framework</w:t>
        </w:r>
        <w:r w:rsidR="00F111A1">
          <w:rPr>
            <w:noProof/>
            <w:webHidden/>
          </w:rPr>
          <w:tab/>
        </w:r>
        <w:r w:rsidR="00F111A1">
          <w:rPr>
            <w:noProof/>
            <w:webHidden/>
          </w:rPr>
          <w:fldChar w:fldCharType="begin"/>
        </w:r>
        <w:r w:rsidR="00F111A1">
          <w:rPr>
            <w:noProof/>
            <w:webHidden/>
          </w:rPr>
          <w:instrText xml:space="preserve"> PAGEREF _Toc127266292 \h </w:instrText>
        </w:r>
        <w:r w:rsidR="00F111A1">
          <w:rPr>
            <w:noProof/>
            <w:webHidden/>
          </w:rPr>
        </w:r>
        <w:r w:rsidR="00F111A1">
          <w:rPr>
            <w:noProof/>
            <w:webHidden/>
          </w:rPr>
          <w:fldChar w:fldCharType="separate"/>
        </w:r>
        <w:r w:rsidR="00931DCE">
          <w:rPr>
            <w:noProof/>
            <w:webHidden/>
          </w:rPr>
          <w:t>15</w:t>
        </w:r>
        <w:r w:rsidR="00F111A1">
          <w:rPr>
            <w:noProof/>
            <w:webHidden/>
          </w:rPr>
          <w:fldChar w:fldCharType="end"/>
        </w:r>
      </w:hyperlink>
    </w:p>
    <w:p w14:paraId="79D041FC" w14:textId="1EB43717" w:rsidR="003A3F90" w:rsidRPr="0039138E" w:rsidRDefault="00042CB1" w:rsidP="00927905">
      <w:pPr>
        <w:rPr>
          <w:highlight w:val="darkGray"/>
        </w:rPr>
      </w:pPr>
      <w:r>
        <w:fldChar w:fldCharType="end"/>
      </w:r>
    </w:p>
    <w:p w14:paraId="45806B64" w14:textId="77777777" w:rsidR="001F5E42" w:rsidRPr="0039138E" w:rsidRDefault="001F5E42">
      <w:pPr>
        <w:rPr>
          <w:highlight w:val="darkGray"/>
        </w:rPr>
        <w:sectPr w:rsidR="001F5E42" w:rsidRPr="0039138E" w:rsidSect="00E309E2">
          <w:headerReference w:type="even" r:id="rId10"/>
          <w:headerReference w:type="default" r:id="rId11"/>
          <w:footerReference w:type="even" r:id="rId12"/>
          <w:footerReference w:type="default" r:id="rId13"/>
          <w:headerReference w:type="first" r:id="rId14"/>
          <w:pgSz w:w="11906" w:h="16838" w:code="9"/>
          <w:pgMar w:top="1372" w:right="1247" w:bottom="1247" w:left="1247" w:header="567" w:footer="454" w:gutter="0"/>
          <w:pgNumType w:fmt="lowerRoman" w:start="1"/>
          <w:cols w:space="708"/>
          <w:docGrid w:linePitch="360"/>
        </w:sectPr>
      </w:pPr>
    </w:p>
    <w:p w14:paraId="693CBD41" w14:textId="6BD5B6F6" w:rsidR="00D20C0E" w:rsidRPr="00197663" w:rsidRDefault="00D20C0E" w:rsidP="00197663">
      <w:pPr>
        <w:pStyle w:val="Heading1"/>
        <w:numPr>
          <w:ilvl w:val="0"/>
          <w:numId w:val="0"/>
        </w:numPr>
        <w:ind w:left="851" w:hanging="851"/>
      </w:pPr>
      <w:bookmarkStart w:id="0" w:name="_Toc127266238"/>
      <w:bookmarkStart w:id="1" w:name="_Ref78695736"/>
      <w:bookmarkStart w:id="2" w:name="_Hlk69201574"/>
      <w:bookmarkStart w:id="3" w:name="_Hlk116900455"/>
      <w:r w:rsidRPr="00197663">
        <w:lastRenderedPageBreak/>
        <w:t>Executive Summary</w:t>
      </w:r>
      <w:bookmarkEnd w:id="0"/>
    </w:p>
    <w:p w14:paraId="6AA4A521" w14:textId="3780F4D1" w:rsidR="00927905" w:rsidRPr="00B95F92" w:rsidRDefault="007A764B" w:rsidP="00F111A1">
      <w:pPr>
        <w:pStyle w:val="Heading1"/>
        <w:rPr>
          <w:rFonts w:cstheme="majorHAnsi"/>
          <w:color w:val="000000" w:themeColor="text1"/>
          <w:sz w:val="40"/>
          <w:szCs w:val="40"/>
        </w:rPr>
      </w:pPr>
      <w:bookmarkStart w:id="4" w:name="_Toc127266239"/>
      <w:r w:rsidRPr="00B95F92">
        <w:rPr>
          <w:rFonts w:cstheme="majorHAnsi"/>
          <w:color w:val="000000" w:themeColor="text1"/>
          <w:sz w:val="40"/>
          <w:szCs w:val="40"/>
        </w:rPr>
        <w:t>Introduction</w:t>
      </w:r>
      <w:bookmarkEnd w:id="1"/>
      <w:bookmarkEnd w:id="4"/>
    </w:p>
    <w:p w14:paraId="77293A3E" w14:textId="48454D01" w:rsidR="007B4EC1" w:rsidRDefault="00F530CD" w:rsidP="00F530CD">
      <w:bookmarkStart w:id="5" w:name="_Ref69190297"/>
      <w:bookmarkEnd w:id="2"/>
      <w:r w:rsidRPr="00764D9B">
        <w:t>Thi</w:t>
      </w:r>
      <w:r w:rsidR="00AE0EE0">
        <w:t xml:space="preserve">s </w:t>
      </w:r>
      <w:r w:rsidR="00282FE9">
        <w:t>E</w:t>
      </w:r>
      <w:r w:rsidR="00AE0EE0">
        <w:t xml:space="preserve">xecutive </w:t>
      </w:r>
      <w:r w:rsidR="00282FE9">
        <w:t>S</w:t>
      </w:r>
      <w:r w:rsidR="00AE0EE0">
        <w:t>ummary</w:t>
      </w:r>
      <w:r w:rsidRPr="00764D9B">
        <w:t xml:space="preserve"> </w:t>
      </w:r>
      <w:r w:rsidR="00AE0EE0">
        <w:t>provides an overview</w:t>
      </w:r>
      <w:r w:rsidR="0098294C" w:rsidRPr="00764D9B">
        <w:t xml:space="preserve"> of the Environment Effects Statement (EES) </w:t>
      </w:r>
      <w:r w:rsidRPr="00764D9B">
        <w:t xml:space="preserve">for </w:t>
      </w:r>
      <w:r w:rsidR="00FA6D00" w:rsidRPr="00764D9B">
        <w:t xml:space="preserve">the </w:t>
      </w:r>
      <w:r w:rsidRPr="00764D9B">
        <w:t xml:space="preserve">Avonbank Mineral Sands Project (the Project). </w:t>
      </w:r>
      <w:r w:rsidR="00584E15">
        <w:t xml:space="preserve">The </w:t>
      </w:r>
      <w:r w:rsidR="00282FE9">
        <w:t>E</w:t>
      </w:r>
      <w:r w:rsidR="00584E15">
        <w:t xml:space="preserve">xecutive </w:t>
      </w:r>
      <w:r w:rsidR="00282FE9">
        <w:t>S</w:t>
      </w:r>
      <w:r w:rsidR="00584E15">
        <w:t xml:space="preserve">ummary </w:t>
      </w:r>
      <w:r w:rsidR="00584E15" w:rsidRPr="00764D9B">
        <w:t>outline</w:t>
      </w:r>
      <w:r w:rsidR="00584E15">
        <w:t>s the Project description,</w:t>
      </w:r>
      <w:r w:rsidR="00584E15" w:rsidRPr="00764D9B">
        <w:t xml:space="preserve"> the setting in which the Project is proposed, pr</w:t>
      </w:r>
      <w:r w:rsidR="00584E15">
        <w:t>ovides</w:t>
      </w:r>
      <w:r w:rsidR="00584E15" w:rsidRPr="00764D9B">
        <w:t xml:space="preserve"> a summary of the environmental assessments undertaken </w:t>
      </w:r>
      <w:r w:rsidR="00584E15" w:rsidRPr="007F6EE5">
        <w:t xml:space="preserve">and </w:t>
      </w:r>
      <w:r w:rsidR="00584E15">
        <w:t>describes th</w:t>
      </w:r>
      <w:r w:rsidR="00584E15" w:rsidRPr="007F6EE5">
        <w:t>e significance of the Project related residual impacts.</w:t>
      </w:r>
    </w:p>
    <w:p w14:paraId="798F933A" w14:textId="77777777" w:rsidR="00584E15" w:rsidRDefault="00584E15" w:rsidP="00584E15">
      <w:r w:rsidRPr="007263F9">
        <w:t xml:space="preserve">The </w:t>
      </w:r>
      <w:r>
        <w:t>Project</w:t>
      </w:r>
      <w:r w:rsidRPr="009E4FF8">
        <w:t xml:space="preserve"> will be owned and operated by WIM Resource Pty Ltd (WIM)</w:t>
      </w:r>
      <w:r>
        <w:t xml:space="preserve"> and will involve </w:t>
      </w:r>
      <w:r w:rsidRPr="007263F9">
        <w:t xml:space="preserve">mining the Avonbank ore body to produce a </w:t>
      </w:r>
      <w:r>
        <w:t xml:space="preserve">premium quality </w:t>
      </w:r>
      <w:r w:rsidRPr="007263F9">
        <w:t xml:space="preserve">mineral sands product comprising mainly zircon, titanium-rich mineral </w:t>
      </w:r>
      <w:proofErr w:type="gramStart"/>
      <w:r w:rsidRPr="007263F9">
        <w:t>concentrate</w:t>
      </w:r>
      <w:proofErr w:type="gramEnd"/>
      <w:r w:rsidRPr="007263F9">
        <w:t xml:space="preserve"> and minor amounts of rare earth products.</w:t>
      </w:r>
    </w:p>
    <w:p w14:paraId="02B875E5" w14:textId="132774C1" w:rsidR="00584E15" w:rsidRPr="00584E15" w:rsidRDefault="00584E15" w:rsidP="00F530CD">
      <w:pPr>
        <w:rPr>
          <w:rFonts w:ascii="Calibri" w:hAnsi="Calibri" w:cs="Calibri"/>
          <w:szCs w:val="22"/>
        </w:rPr>
      </w:pPr>
      <w:r w:rsidRPr="009E4FF8">
        <w:rPr>
          <w:rStyle w:val="normaltextrun"/>
          <w:rFonts w:ascii="Calibri" w:hAnsi="Calibri" w:cs="Calibri"/>
        </w:rPr>
        <w:t xml:space="preserve">On 17 August 2019, the Victorian Minister for Planning determined an EES was required for the </w:t>
      </w:r>
      <w:r>
        <w:rPr>
          <w:rStyle w:val="normaltextrun"/>
          <w:rFonts w:ascii="Calibri" w:hAnsi="Calibri" w:cs="Calibri"/>
        </w:rPr>
        <w:t>Project</w:t>
      </w:r>
      <w:r w:rsidRPr="009E4FF8">
        <w:rPr>
          <w:rStyle w:val="normaltextrun"/>
          <w:rFonts w:ascii="Calibri" w:hAnsi="Calibri" w:cs="Calibri"/>
        </w:rPr>
        <w:t xml:space="preserve"> under the provisions of the </w:t>
      </w:r>
      <w:r w:rsidRPr="009E4FF8">
        <w:rPr>
          <w:rStyle w:val="normaltextrun"/>
          <w:rFonts w:ascii="Calibri" w:hAnsi="Calibri" w:cs="Calibri"/>
          <w:i/>
          <w:iCs/>
        </w:rPr>
        <w:t xml:space="preserve">Environment Effects Act </w:t>
      </w:r>
      <w:r w:rsidRPr="00F17F47">
        <w:rPr>
          <w:rStyle w:val="normaltextrun"/>
          <w:rFonts w:ascii="Calibri" w:hAnsi="Calibri" w:cs="Calibri"/>
          <w:i/>
          <w:iCs/>
        </w:rPr>
        <w:t>1978</w:t>
      </w:r>
      <w:r w:rsidRPr="009E4FF8">
        <w:rPr>
          <w:rStyle w:val="normaltextrun"/>
          <w:rFonts w:ascii="Calibri" w:hAnsi="Calibri" w:cs="Calibri"/>
        </w:rPr>
        <w:t xml:space="preserve"> (EE Act).</w:t>
      </w:r>
      <w:r>
        <w:rPr>
          <w:rStyle w:val="normaltextrun"/>
          <w:rFonts w:ascii="Calibri" w:hAnsi="Calibri" w:cs="Calibri"/>
        </w:rPr>
        <w:t xml:space="preserve"> The Project was also determined to require assessment </w:t>
      </w:r>
      <w:r w:rsidRPr="009E4FF8">
        <w:rPr>
          <w:rStyle w:val="normaltextrun"/>
          <w:rFonts w:ascii="Calibri" w:hAnsi="Calibri" w:cs="Calibri"/>
          <w:szCs w:val="22"/>
        </w:rPr>
        <w:t xml:space="preserve">under the Commonwealth’s </w:t>
      </w:r>
      <w:r w:rsidRPr="009E4FF8">
        <w:rPr>
          <w:rStyle w:val="normaltextrun"/>
          <w:rFonts w:ascii="Calibri" w:hAnsi="Calibri" w:cs="Calibri"/>
          <w:i/>
          <w:iCs/>
          <w:szCs w:val="22"/>
        </w:rPr>
        <w:t>Environment Protection and Biodiversity Conservation Act</w:t>
      </w:r>
      <w:r w:rsidRPr="009E4FF8">
        <w:rPr>
          <w:rStyle w:val="normaltextrun"/>
          <w:rFonts w:ascii="Calibri" w:hAnsi="Calibri" w:cs="Calibri"/>
          <w:szCs w:val="22"/>
        </w:rPr>
        <w:t xml:space="preserve"> </w:t>
      </w:r>
      <w:r w:rsidRPr="00F17F47">
        <w:rPr>
          <w:rStyle w:val="normaltextrun"/>
          <w:rFonts w:ascii="Calibri" w:hAnsi="Calibri" w:cs="Calibri"/>
          <w:i/>
          <w:iCs/>
          <w:szCs w:val="22"/>
        </w:rPr>
        <w:t>1999</w:t>
      </w:r>
      <w:r w:rsidRPr="009E4FF8">
        <w:rPr>
          <w:rStyle w:val="normaltextrun"/>
          <w:rFonts w:ascii="Calibri" w:hAnsi="Calibri" w:cs="Calibri"/>
          <w:szCs w:val="22"/>
        </w:rPr>
        <w:t xml:space="preserve"> (EPBC Act)</w:t>
      </w:r>
      <w:r>
        <w:rPr>
          <w:rStyle w:val="normaltextrun"/>
          <w:rFonts w:ascii="Calibri" w:hAnsi="Calibri" w:cs="Calibri"/>
        </w:rPr>
        <w:t>.</w:t>
      </w:r>
    </w:p>
    <w:p w14:paraId="0F3FC8C5" w14:textId="697B4197" w:rsidR="005128DA" w:rsidRDefault="00764D9B" w:rsidP="005F76F6">
      <w:r w:rsidRPr="00B8540E">
        <w:t xml:space="preserve">The </w:t>
      </w:r>
      <w:r w:rsidR="00A96BF8" w:rsidRPr="00B8540E">
        <w:t>EE</w:t>
      </w:r>
      <w:r w:rsidR="005733F7" w:rsidRPr="00B8540E">
        <w:t>S</w:t>
      </w:r>
      <w:r w:rsidR="0015210D">
        <w:t xml:space="preserve"> is comprised of a</w:t>
      </w:r>
      <w:r w:rsidR="005733F7" w:rsidRPr="00B8540E">
        <w:t xml:space="preserve"> main report</w:t>
      </w:r>
      <w:r w:rsidRPr="00B8540E" w:rsidDel="0015210D">
        <w:t xml:space="preserve"> </w:t>
      </w:r>
      <w:r w:rsidRPr="00B8540E">
        <w:t>supported by technical studies</w:t>
      </w:r>
      <w:r w:rsidR="0015210D">
        <w:t xml:space="preserve"> and supporting information</w:t>
      </w:r>
      <w:r w:rsidRPr="00B8540E">
        <w:t xml:space="preserve"> provided </w:t>
      </w:r>
      <w:r w:rsidR="0015210D">
        <w:t xml:space="preserve">as </w:t>
      </w:r>
      <w:r w:rsidRPr="00B8540E">
        <w:t>appendices</w:t>
      </w:r>
      <w:r w:rsidR="0015210D">
        <w:t xml:space="preserve"> and attachments.</w:t>
      </w:r>
    </w:p>
    <w:p w14:paraId="2FA05CB6" w14:textId="3AE968C6" w:rsidR="005128DA" w:rsidRPr="00AE0EE0" w:rsidRDefault="00E41E66" w:rsidP="00F111A1">
      <w:pPr>
        <w:pStyle w:val="Heading1"/>
        <w:rPr>
          <w:rFonts w:cstheme="majorHAnsi"/>
          <w:color w:val="000000" w:themeColor="text1"/>
          <w:sz w:val="40"/>
          <w:szCs w:val="40"/>
        </w:rPr>
      </w:pPr>
      <w:bookmarkStart w:id="6" w:name="_Toc127266240"/>
      <w:r w:rsidRPr="00AE0EE0">
        <w:rPr>
          <w:rFonts w:cstheme="majorHAnsi"/>
          <w:color w:val="000000" w:themeColor="text1"/>
          <w:sz w:val="40"/>
          <w:szCs w:val="40"/>
        </w:rPr>
        <w:t xml:space="preserve">The </w:t>
      </w:r>
      <w:r w:rsidR="005128DA" w:rsidRPr="00AE0EE0">
        <w:rPr>
          <w:rFonts w:cstheme="majorHAnsi"/>
          <w:color w:val="000000" w:themeColor="text1"/>
          <w:sz w:val="40"/>
          <w:szCs w:val="40"/>
        </w:rPr>
        <w:t>Project</w:t>
      </w:r>
      <w:bookmarkEnd w:id="6"/>
      <w:r w:rsidR="005128DA" w:rsidRPr="00AE0EE0">
        <w:rPr>
          <w:rFonts w:cstheme="majorHAnsi"/>
          <w:color w:val="000000" w:themeColor="text1"/>
          <w:sz w:val="40"/>
          <w:szCs w:val="40"/>
        </w:rPr>
        <w:t xml:space="preserve"> </w:t>
      </w:r>
    </w:p>
    <w:p w14:paraId="3F441128" w14:textId="77777777" w:rsidR="00E41E66" w:rsidRDefault="00E41E66" w:rsidP="00F111A1">
      <w:pPr>
        <w:pStyle w:val="Heading3"/>
      </w:pPr>
      <w:bookmarkStart w:id="7" w:name="_Toc127266241"/>
      <w:r>
        <w:t>Overview</w:t>
      </w:r>
      <w:bookmarkEnd w:id="7"/>
    </w:p>
    <w:p w14:paraId="14D27770" w14:textId="2DA5910C" w:rsidR="00E41E66" w:rsidRPr="00494C5A" w:rsidRDefault="00E41E66" w:rsidP="00E41E66">
      <w:r w:rsidRPr="00494C5A">
        <w:t xml:space="preserve">The Project comprises </w:t>
      </w:r>
      <w:r w:rsidR="003769CC">
        <w:t xml:space="preserve">the </w:t>
      </w:r>
      <w:r w:rsidRPr="00494C5A">
        <w:t>mining and processing</w:t>
      </w:r>
      <w:r w:rsidR="003769CC">
        <w:t xml:space="preserve"> of mineral sands</w:t>
      </w:r>
      <w:r w:rsidR="00984408">
        <w:t xml:space="preserve"> </w:t>
      </w:r>
      <w:r w:rsidRPr="00494C5A">
        <w:t xml:space="preserve">to produce </w:t>
      </w:r>
      <w:r w:rsidR="00561F87">
        <w:t xml:space="preserve">a </w:t>
      </w:r>
      <w:r w:rsidR="002F5E13">
        <w:t>Heavy Mineral Concentrate</w:t>
      </w:r>
      <w:r w:rsidRPr="00494C5A">
        <w:t xml:space="preserve"> (HMC), road haulage of HMC to the Port of Portland (</w:t>
      </w:r>
      <w:proofErr w:type="spellStart"/>
      <w:r w:rsidRPr="00494C5A">
        <w:t>PoP</w:t>
      </w:r>
      <w:proofErr w:type="spellEnd"/>
      <w:r w:rsidRPr="00494C5A">
        <w:t xml:space="preserve">), and the temporary storage of HMC </w:t>
      </w:r>
      <w:r w:rsidR="00A10032">
        <w:t xml:space="preserve">at the </w:t>
      </w:r>
      <w:proofErr w:type="spellStart"/>
      <w:r w:rsidR="00A10032">
        <w:t>PoP</w:t>
      </w:r>
      <w:proofErr w:type="spellEnd"/>
      <w:r w:rsidR="00A10032">
        <w:t xml:space="preserve"> </w:t>
      </w:r>
      <w:r w:rsidRPr="00494C5A">
        <w:t xml:space="preserve">prior to loading and shipping overseas. </w:t>
      </w:r>
      <w:bookmarkStart w:id="8" w:name="_Hlk110333660"/>
      <w:r w:rsidRPr="00494C5A">
        <w:t>The Project will produce approximately 12.75 </w:t>
      </w:r>
      <w:r w:rsidR="00970A3B">
        <w:t>million</w:t>
      </w:r>
      <w:r w:rsidR="00970A3B" w:rsidRPr="00494C5A">
        <w:t xml:space="preserve"> </w:t>
      </w:r>
      <w:proofErr w:type="spellStart"/>
      <w:r w:rsidRPr="00494C5A">
        <w:t>tonnes</w:t>
      </w:r>
      <w:proofErr w:type="spellEnd"/>
      <w:r w:rsidR="002F5E13">
        <w:t xml:space="preserve"> (Mt)</w:t>
      </w:r>
      <w:r w:rsidRPr="00494C5A">
        <w:t xml:space="preserve"> of HMC over the</w:t>
      </w:r>
      <w:r w:rsidR="00DF6E17">
        <w:t xml:space="preserve"> operational</w:t>
      </w:r>
      <w:r w:rsidRPr="00494C5A">
        <w:t xml:space="preserve"> </w:t>
      </w:r>
      <w:r w:rsidR="00D57E3E">
        <w:t>life of mine</w:t>
      </w:r>
      <w:r w:rsidRPr="00494C5A">
        <w:t xml:space="preserve">. </w:t>
      </w:r>
    </w:p>
    <w:bookmarkEnd w:id="8"/>
    <w:p w14:paraId="693CC09A" w14:textId="7BC015C6" w:rsidR="00E41E66" w:rsidRPr="00494C5A" w:rsidRDefault="00E41E66" w:rsidP="00E41E66">
      <w:r w:rsidRPr="00494C5A">
        <w:t xml:space="preserve">The HMC </w:t>
      </w:r>
      <w:r w:rsidR="00E87232">
        <w:t xml:space="preserve">product </w:t>
      </w:r>
      <w:r w:rsidRPr="00494C5A">
        <w:t xml:space="preserve">consists of zircon, titanium-rich mineral concentrate and minor amounts of rare earth products. </w:t>
      </w:r>
    </w:p>
    <w:p w14:paraId="62A318F8" w14:textId="714B7F33" w:rsidR="00E41E66" w:rsidRPr="00494C5A" w:rsidRDefault="00E41E66" w:rsidP="00E41E66">
      <w:r w:rsidRPr="00494C5A">
        <w:t>Zircon is used in the production of ceramics and other applications such as catalytic fuel converters and in water and air purification.</w:t>
      </w:r>
      <w:r w:rsidR="00DB6FCE" w:rsidRPr="00494C5A">
        <w:t xml:space="preserve"> </w:t>
      </w:r>
      <w:r w:rsidRPr="00494C5A">
        <w:t xml:space="preserve">Titanium minerals (ilmenite, leucoxene and rutile) are principal components for pigment production used in </w:t>
      </w:r>
      <w:r w:rsidR="00D2559E">
        <w:t xml:space="preserve">products such as </w:t>
      </w:r>
      <w:r w:rsidRPr="00494C5A">
        <w:t>protective house/car paints, paper, plastics, ink, rubber, textiles, cosmetics, sunscreens, leather and ceramics.</w:t>
      </w:r>
      <w:r w:rsidR="00DB6FCE" w:rsidRPr="00494C5A">
        <w:t xml:space="preserve"> </w:t>
      </w:r>
      <w:r w:rsidRPr="00494C5A">
        <w:t xml:space="preserve">Rare earth minerals are critical components for various applications, in particular electric vehicles and wind turbines. </w:t>
      </w:r>
    </w:p>
    <w:p w14:paraId="48B70B20" w14:textId="389028A1" w:rsidR="00E41E66" w:rsidRPr="00E41E66" w:rsidRDefault="000C29B8" w:rsidP="00E41E66">
      <w:r>
        <w:rPr>
          <w:noProof/>
        </w:rPr>
        <mc:AlternateContent>
          <mc:Choice Requires="wpi">
            <w:drawing>
              <wp:anchor distT="0" distB="0" distL="114300" distR="114300" simplePos="0" relativeHeight="251658245" behindDoc="0" locked="0" layoutInCell="1" allowOverlap="1" wp14:anchorId="09E3BE7E" wp14:editId="3A21A384">
                <wp:simplePos x="0" y="0"/>
                <wp:positionH relativeFrom="column">
                  <wp:posOffset>889580</wp:posOffset>
                </wp:positionH>
                <wp:positionV relativeFrom="paragraph">
                  <wp:posOffset>49095</wp:posOffset>
                </wp:positionV>
                <wp:extent cx="360" cy="360"/>
                <wp:effectExtent l="95250" t="152400" r="114300" b="152400"/>
                <wp:wrapNone/>
                <wp:docPr id="30" name="Ink 30"/>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259AAB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65.8pt;margin-top:-4.65pt;width:8.55pt;height:17.0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">
                <v:imagedata r:id="rId16" o:title=""/>
              </v:shape>
            </w:pict>
          </mc:Fallback>
        </mc:AlternateContent>
      </w:r>
      <w:r>
        <w:rPr>
          <w:noProof/>
        </w:rPr>
        <mc:AlternateContent>
          <mc:Choice Requires="wpi">
            <w:drawing>
              <wp:anchor distT="0" distB="0" distL="114300" distR="114300" simplePos="0" relativeHeight="251658244" behindDoc="0" locked="0" layoutInCell="1" allowOverlap="1" wp14:anchorId="36A5ADA9" wp14:editId="2EF40304">
                <wp:simplePos x="0" y="0"/>
                <wp:positionH relativeFrom="column">
                  <wp:posOffset>889580</wp:posOffset>
                </wp:positionH>
                <wp:positionV relativeFrom="paragraph">
                  <wp:posOffset>49095</wp:posOffset>
                </wp:positionV>
                <wp:extent cx="360" cy="360"/>
                <wp:effectExtent l="95250" t="152400" r="114300" b="152400"/>
                <wp:wrapNone/>
                <wp:docPr id="29" name="Ink 29"/>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4EBBD79D" id="Ink 29" o:spid="_x0000_s1026" type="#_x0000_t75" style="position:absolute;margin-left:65.8pt;margin-top:-4.65pt;width:8.55pt;height:17.0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">
                <v:imagedata r:id="rId16" o:title=""/>
              </v:shape>
            </w:pict>
          </mc:Fallback>
        </mc:AlternateContent>
      </w:r>
      <w:r w:rsidR="0052582B" w:rsidRPr="00494C5A">
        <w:t>Mining and processing activities will operate 24</w:t>
      </w:r>
      <w:r w:rsidR="009A0C81">
        <w:t> </w:t>
      </w:r>
      <w:r w:rsidR="0052582B" w:rsidRPr="00494C5A">
        <w:t>h</w:t>
      </w:r>
      <w:r w:rsidR="009C7355">
        <w:t>ours</w:t>
      </w:r>
      <w:r w:rsidR="0052582B" w:rsidRPr="00494C5A">
        <w:t xml:space="preserve"> a day, 365 days per year. </w:t>
      </w:r>
      <w:r w:rsidR="00E41E66" w:rsidRPr="00494C5A">
        <w:t xml:space="preserve">The life of the Project </w:t>
      </w:r>
      <w:r w:rsidR="00E41E66" w:rsidRPr="00DC69BB">
        <w:t>(construction, operation and rehabilitation/closure) is expected</w:t>
      </w:r>
      <w:r w:rsidR="00E41E66" w:rsidRPr="00494C5A">
        <w:t xml:space="preserve"> to be 36 years</w:t>
      </w:r>
      <w:r w:rsidR="00DB6FCE" w:rsidRPr="00494C5A">
        <w:t>, with t</w:t>
      </w:r>
      <w:r w:rsidR="00E41E66" w:rsidRPr="00494C5A">
        <w:t xml:space="preserve">he operational period of the Project </w:t>
      </w:r>
      <w:r w:rsidR="00DB6FCE" w:rsidRPr="00494C5A">
        <w:t>being</w:t>
      </w:r>
      <w:r w:rsidR="00E41E66" w:rsidRPr="00494C5A">
        <w:t xml:space="preserve"> 30</w:t>
      </w:r>
      <w:r w:rsidR="009A0C81">
        <w:t> </w:t>
      </w:r>
      <w:r w:rsidR="00E41E66" w:rsidRPr="00494C5A">
        <w:t>years.</w:t>
      </w:r>
    </w:p>
    <w:p w14:paraId="0CD62E92" w14:textId="167698CC" w:rsidR="00A9088F" w:rsidRDefault="00A9088F" w:rsidP="00E41E66">
      <w:r>
        <w:t xml:space="preserve">The Project location, </w:t>
      </w:r>
      <w:r w:rsidR="00913FD8">
        <w:t>including</w:t>
      </w:r>
      <w:r w:rsidR="003F7692">
        <w:t xml:space="preserve"> the granted </w:t>
      </w:r>
      <w:r w:rsidR="002F5E13">
        <w:t xml:space="preserve">retention </w:t>
      </w:r>
      <w:proofErr w:type="spellStart"/>
      <w:r w:rsidR="002F5E13">
        <w:t>licence</w:t>
      </w:r>
      <w:proofErr w:type="spellEnd"/>
      <w:r w:rsidR="003F7692">
        <w:t xml:space="preserve"> and proposed minin</w:t>
      </w:r>
      <w:r w:rsidR="004E35C3">
        <w:t xml:space="preserve">g </w:t>
      </w:r>
      <w:proofErr w:type="spellStart"/>
      <w:r w:rsidR="004E35C3">
        <w:t>licence</w:t>
      </w:r>
      <w:proofErr w:type="spellEnd"/>
      <w:r w:rsidR="004E35C3">
        <w:t xml:space="preserve"> (MIN) areas</w:t>
      </w:r>
      <w:r w:rsidR="006A0297">
        <w:t>,</w:t>
      </w:r>
      <w:r w:rsidR="004E35C3">
        <w:t xml:space="preserve"> </w:t>
      </w:r>
      <w:r w:rsidR="006A0297">
        <w:t>are</w:t>
      </w:r>
      <w:r w:rsidR="004E35C3">
        <w:t xml:space="preserve"> </w:t>
      </w:r>
      <w:r w:rsidR="00913FD8">
        <w:t>shown in</w:t>
      </w:r>
      <w:r w:rsidR="007C5CD3">
        <w:t xml:space="preserve"> </w:t>
      </w:r>
      <w:r w:rsidR="00B6673A">
        <w:fldChar w:fldCharType="begin"/>
      </w:r>
      <w:r w:rsidR="00B6673A">
        <w:instrText xml:space="preserve"> REF _Ref117692629 \h </w:instrText>
      </w:r>
      <w:r w:rsidR="00B6673A">
        <w:fldChar w:fldCharType="separate"/>
      </w:r>
      <w:r w:rsidR="00D23140">
        <w:t xml:space="preserve">Figure </w:t>
      </w:r>
      <w:r w:rsidR="00D23140">
        <w:rPr>
          <w:noProof/>
        </w:rPr>
        <w:t>1</w:t>
      </w:r>
      <w:r w:rsidR="00B6673A">
        <w:fldChar w:fldCharType="end"/>
      </w:r>
      <w:r w:rsidR="007C5CD3">
        <w:t>.</w:t>
      </w:r>
    </w:p>
    <w:p w14:paraId="2DC60F03" w14:textId="4B082D02" w:rsidR="003B5F68" w:rsidRDefault="00C230D9" w:rsidP="00E41E66">
      <w:r>
        <w:rPr>
          <w:noProof/>
        </w:rPr>
        <w:lastRenderedPageBreak/>
        <w:drawing>
          <wp:inline distT="0" distB="0" distL="0" distR="0" wp14:anchorId="2C018AF3" wp14:editId="7CD53575">
            <wp:extent cx="5969000" cy="8440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9000" cy="8440420"/>
                    </a:xfrm>
                    <a:prstGeom prst="rect">
                      <a:avLst/>
                    </a:prstGeom>
                  </pic:spPr>
                </pic:pic>
              </a:graphicData>
            </a:graphic>
          </wp:inline>
        </w:drawing>
      </w:r>
    </w:p>
    <w:p w14:paraId="100DD4EF" w14:textId="738A777E" w:rsidR="003B5F68" w:rsidRPr="00052EC3" w:rsidRDefault="003B5F68" w:rsidP="003B5F68">
      <w:pPr>
        <w:pStyle w:val="Caption"/>
      </w:pPr>
      <w:bookmarkStart w:id="9" w:name="_Ref117692629"/>
      <w:bookmarkStart w:id="10" w:name="_Toc127266287"/>
      <w:bookmarkStart w:id="11" w:name="_Hlk120174354"/>
      <w:r>
        <w:t xml:space="preserve">Figure </w:t>
      </w:r>
      <w:r w:rsidR="00326A8D">
        <w:fldChar w:fldCharType="begin"/>
      </w:r>
      <w:r w:rsidR="00326A8D">
        <w:instrText xml:space="preserve"> SEQ Figure \* ARABIC </w:instrText>
      </w:r>
      <w:r w:rsidR="00326A8D">
        <w:fldChar w:fldCharType="separate"/>
      </w:r>
      <w:r w:rsidR="00D23140">
        <w:rPr>
          <w:noProof/>
        </w:rPr>
        <w:t>1</w:t>
      </w:r>
      <w:r w:rsidR="00326A8D">
        <w:rPr>
          <w:noProof/>
        </w:rPr>
        <w:fldChar w:fldCharType="end"/>
      </w:r>
      <w:bookmarkEnd w:id="9"/>
      <w:r>
        <w:t>: Project location</w:t>
      </w:r>
      <w:bookmarkEnd w:id="10"/>
    </w:p>
    <w:p w14:paraId="255FCEE2" w14:textId="10297147" w:rsidR="005128DA" w:rsidRDefault="005128DA" w:rsidP="0099472B">
      <w:pPr>
        <w:pStyle w:val="Heading3"/>
      </w:pPr>
      <w:bookmarkStart w:id="12" w:name="_Toc126244564"/>
      <w:bookmarkStart w:id="13" w:name="_Toc127266242"/>
      <w:bookmarkEnd w:id="11"/>
      <w:bookmarkEnd w:id="12"/>
      <w:r w:rsidRPr="008F3B48">
        <w:t>Rationale</w:t>
      </w:r>
      <w:bookmarkEnd w:id="13"/>
    </w:p>
    <w:p w14:paraId="56F34A4F" w14:textId="77777777" w:rsidR="00494C5A" w:rsidRDefault="00494C5A" w:rsidP="00494C5A">
      <w:pPr>
        <w:rPr>
          <w:rStyle w:val="normaltextrun"/>
          <w:rFonts w:ascii="Calibri" w:hAnsi="Calibri" w:cs="Calibri"/>
          <w:szCs w:val="22"/>
        </w:rPr>
      </w:pPr>
      <w:bookmarkStart w:id="14" w:name="_Hlk116471927"/>
      <w:r w:rsidRPr="001E0DA6">
        <w:rPr>
          <w:rStyle w:val="normaltextrun"/>
          <w:rFonts w:ascii="Calibri" w:hAnsi="Calibri" w:cs="Calibri"/>
          <w:szCs w:val="22"/>
        </w:rPr>
        <w:t xml:space="preserve">The objective of the Project is to establish a world-class mining operation and concentration plant which will safely and efficiently produce a premium-quality mineral concentrate for export overseas. </w:t>
      </w:r>
    </w:p>
    <w:p w14:paraId="4E76A040" w14:textId="1E32BA2B" w:rsidR="00494C5A" w:rsidRDefault="00494C5A" w:rsidP="00494C5A">
      <w:pPr>
        <w:spacing w:after="0"/>
        <w:rPr>
          <w:rStyle w:val="normaltextrun"/>
          <w:rFonts w:ascii="Calibri" w:hAnsi="Calibri" w:cs="Calibri"/>
          <w:szCs w:val="22"/>
        </w:rPr>
      </w:pPr>
      <w:r w:rsidRPr="001E0DA6">
        <w:rPr>
          <w:rStyle w:val="normaltextrun"/>
          <w:rFonts w:ascii="Calibri" w:hAnsi="Calibri" w:cs="Calibri"/>
          <w:szCs w:val="22"/>
        </w:rPr>
        <w:t>The Project aims to supply approximately 5</w:t>
      </w:r>
      <w:r w:rsidR="009A0C81">
        <w:rPr>
          <w:rStyle w:val="normaltextrun"/>
          <w:rFonts w:ascii="Calibri" w:hAnsi="Calibri" w:cs="Calibri"/>
          <w:szCs w:val="22"/>
        </w:rPr>
        <w:t xml:space="preserve">% </w:t>
      </w:r>
      <w:r w:rsidRPr="001E0DA6">
        <w:rPr>
          <w:rStyle w:val="normaltextrun"/>
          <w:rFonts w:ascii="Calibri" w:hAnsi="Calibri" w:cs="Calibri"/>
          <w:szCs w:val="22"/>
        </w:rPr>
        <w:t>of the global demand for zircon, 2</w:t>
      </w:r>
      <w:r w:rsidR="00235B34">
        <w:rPr>
          <w:rStyle w:val="normaltextrun"/>
          <w:rFonts w:ascii="Calibri" w:hAnsi="Calibri" w:cs="Calibri"/>
          <w:szCs w:val="22"/>
        </w:rPr>
        <w:t>%</w:t>
      </w:r>
      <w:r w:rsidRPr="001E0DA6">
        <w:rPr>
          <w:rStyle w:val="normaltextrun"/>
          <w:rFonts w:ascii="Calibri" w:hAnsi="Calibri" w:cs="Calibri"/>
          <w:szCs w:val="22"/>
        </w:rPr>
        <w:t xml:space="preserve"> to 3</w:t>
      </w:r>
      <w:r w:rsidR="009A0C81">
        <w:rPr>
          <w:rStyle w:val="normaltextrun"/>
          <w:rFonts w:ascii="Calibri" w:hAnsi="Calibri" w:cs="Calibri"/>
          <w:szCs w:val="22"/>
        </w:rPr>
        <w:t>%</w:t>
      </w:r>
      <w:r w:rsidR="009A0C81" w:rsidDel="00235B34">
        <w:rPr>
          <w:rStyle w:val="normaltextrun"/>
          <w:rFonts w:ascii="Calibri" w:hAnsi="Calibri" w:cs="Calibri"/>
          <w:szCs w:val="22"/>
        </w:rPr>
        <w:t xml:space="preserve"> </w:t>
      </w:r>
      <w:r w:rsidRPr="001E0DA6">
        <w:rPr>
          <w:rStyle w:val="normaltextrun"/>
          <w:rFonts w:ascii="Calibri" w:hAnsi="Calibri" w:cs="Calibri"/>
          <w:szCs w:val="22"/>
        </w:rPr>
        <w:t>of the global demand for titanium, and approximately 5</w:t>
      </w:r>
      <w:r w:rsidR="003273F2">
        <w:rPr>
          <w:rStyle w:val="normaltextrun"/>
          <w:rFonts w:ascii="Calibri" w:hAnsi="Calibri" w:cs="Calibri"/>
          <w:szCs w:val="22"/>
        </w:rPr>
        <w:t>%</w:t>
      </w:r>
      <w:r w:rsidR="009A0C81">
        <w:rPr>
          <w:rStyle w:val="normaltextrun"/>
          <w:rFonts w:ascii="Calibri" w:hAnsi="Calibri" w:cs="Calibri"/>
          <w:szCs w:val="22"/>
        </w:rPr>
        <w:t xml:space="preserve"> </w:t>
      </w:r>
      <w:r w:rsidRPr="001E0DA6">
        <w:rPr>
          <w:rStyle w:val="normaltextrun"/>
          <w:rFonts w:ascii="Calibri" w:hAnsi="Calibri" w:cs="Calibri"/>
          <w:szCs w:val="22"/>
        </w:rPr>
        <w:t>of the global demand for rare earth minerals over the next 30 years.</w:t>
      </w:r>
      <w:r w:rsidRPr="00773EB8">
        <w:rPr>
          <w:rStyle w:val="normaltextrun"/>
          <w:rFonts w:ascii="Calibri" w:hAnsi="Calibri" w:cs="Calibri"/>
          <w:szCs w:val="22"/>
        </w:rPr>
        <w:t xml:space="preserve"> </w:t>
      </w:r>
      <w:r>
        <w:rPr>
          <w:rStyle w:val="normaltextrun"/>
          <w:rFonts w:ascii="Calibri" w:hAnsi="Calibri" w:cs="Calibri"/>
          <w:szCs w:val="22"/>
        </w:rPr>
        <w:t xml:space="preserve">In doing so, the </w:t>
      </w:r>
      <w:r w:rsidRPr="001D59BF">
        <w:rPr>
          <w:rStyle w:val="normaltextrun"/>
          <w:rFonts w:ascii="Calibri" w:hAnsi="Calibri" w:cs="Calibri"/>
          <w:szCs w:val="22"/>
        </w:rPr>
        <w:t xml:space="preserve">Project </w:t>
      </w:r>
      <w:r w:rsidR="00047854" w:rsidRPr="001D59BF">
        <w:rPr>
          <w:rStyle w:val="normaltextrun"/>
          <w:rFonts w:ascii="Calibri" w:hAnsi="Calibri" w:cs="Calibri"/>
          <w:szCs w:val="22"/>
        </w:rPr>
        <w:t>is in line with</w:t>
      </w:r>
      <w:r w:rsidRPr="001D59BF">
        <w:rPr>
          <w:rStyle w:val="normaltextrun"/>
          <w:rFonts w:ascii="Calibri" w:hAnsi="Calibri" w:cs="Calibri"/>
          <w:szCs w:val="22"/>
        </w:rPr>
        <w:t xml:space="preserve"> the</w:t>
      </w:r>
      <w:r w:rsidRPr="00E01B7B">
        <w:rPr>
          <w:rStyle w:val="normaltextrun"/>
          <w:rFonts w:ascii="Calibri" w:hAnsi="Calibri" w:cs="Calibri"/>
          <w:szCs w:val="22"/>
        </w:rPr>
        <w:t xml:space="preserve"> federal </w:t>
      </w:r>
      <w:r w:rsidRPr="00047854">
        <w:rPr>
          <w:rStyle w:val="normaltextrun"/>
          <w:rFonts w:ascii="Calibri" w:hAnsi="Calibri" w:cs="Calibri"/>
          <w:szCs w:val="22"/>
        </w:rPr>
        <w:t xml:space="preserve">government’s 2022 </w:t>
      </w:r>
      <w:r w:rsidR="00FD5C4B">
        <w:rPr>
          <w:rStyle w:val="normaltextrun"/>
          <w:rFonts w:ascii="Calibri" w:hAnsi="Calibri" w:cs="Calibri"/>
          <w:szCs w:val="22"/>
        </w:rPr>
        <w:t>‘</w:t>
      </w:r>
      <w:r w:rsidRPr="00047854">
        <w:rPr>
          <w:rStyle w:val="normaltextrun"/>
          <w:rFonts w:ascii="Calibri" w:hAnsi="Calibri" w:cs="Calibri"/>
          <w:szCs w:val="22"/>
        </w:rPr>
        <w:t>Critical Minerals Strategy</w:t>
      </w:r>
      <w:r w:rsidR="00FD5C4B">
        <w:rPr>
          <w:rStyle w:val="normaltextrun"/>
          <w:rFonts w:ascii="Calibri" w:hAnsi="Calibri" w:cs="Calibri"/>
          <w:szCs w:val="22"/>
        </w:rPr>
        <w:t>’ (</w:t>
      </w:r>
      <w:r w:rsidR="00FD5C4B">
        <w:t>DISR, 2022)</w:t>
      </w:r>
      <w:r w:rsidRPr="00047854">
        <w:rPr>
          <w:rStyle w:val="normaltextrun"/>
          <w:rFonts w:ascii="Calibri" w:hAnsi="Calibri" w:cs="Calibri"/>
          <w:szCs w:val="22"/>
        </w:rPr>
        <w:t xml:space="preserve"> to</w:t>
      </w:r>
      <w:r>
        <w:rPr>
          <w:rStyle w:val="normaltextrun"/>
          <w:rFonts w:ascii="Calibri" w:hAnsi="Calibri" w:cs="Calibri"/>
          <w:szCs w:val="22"/>
        </w:rPr>
        <w:t xml:space="preserve"> </w:t>
      </w:r>
      <w:r w:rsidRPr="00E01B7B">
        <w:rPr>
          <w:rStyle w:val="normaltextrun"/>
          <w:rFonts w:ascii="Calibri" w:hAnsi="Calibri" w:cs="Calibri"/>
          <w:szCs w:val="22"/>
        </w:rPr>
        <w:t>promote Australia’s capacity to meet the increasing global demand for critical minerals</w:t>
      </w:r>
      <w:r>
        <w:rPr>
          <w:rStyle w:val="normaltextrun"/>
          <w:rFonts w:ascii="Calibri" w:hAnsi="Calibri" w:cs="Calibri"/>
          <w:szCs w:val="22"/>
        </w:rPr>
        <w:t xml:space="preserve"> such as z</w:t>
      </w:r>
      <w:r w:rsidRPr="00E01B7B">
        <w:rPr>
          <w:rStyle w:val="normaltextrun"/>
          <w:rFonts w:ascii="Calibri" w:hAnsi="Calibri" w:cs="Calibri"/>
          <w:szCs w:val="22"/>
        </w:rPr>
        <w:t>ircon.</w:t>
      </w:r>
    </w:p>
    <w:p w14:paraId="79A4CAA3" w14:textId="2679082B" w:rsidR="00494C5A" w:rsidRPr="00866272" w:rsidRDefault="00494C5A" w:rsidP="00494C5A">
      <w:pPr>
        <w:rPr>
          <w:rStyle w:val="normaltextrun"/>
        </w:rPr>
      </w:pPr>
      <w:r w:rsidRPr="001E0DA6">
        <w:rPr>
          <w:rStyle w:val="normaltextrun"/>
          <w:rFonts w:ascii="Calibri" w:hAnsi="Calibri" w:cs="Calibri"/>
          <w:szCs w:val="22"/>
        </w:rPr>
        <w:t xml:space="preserve">Through its activities, the Project aims to create and sustain significant long-term employment and economic activity in </w:t>
      </w:r>
      <w:r w:rsidRPr="008C67E6">
        <w:rPr>
          <w:rStyle w:val="normaltextrun"/>
          <w:rFonts w:ascii="Calibri" w:hAnsi="Calibri" w:cs="Calibri"/>
          <w:szCs w:val="22"/>
        </w:rPr>
        <w:t>Victoria</w:t>
      </w:r>
      <w:r w:rsidRPr="00773EB8">
        <w:rPr>
          <w:rStyle w:val="normaltextrun"/>
          <w:rFonts w:ascii="Calibri" w:hAnsi="Calibri" w:cs="Calibri"/>
          <w:szCs w:val="22"/>
        </w:rPr>
        <w:t xml:space="preserve"> </w:t>
      </w:r>
      <w:r>
        <w:rPr>
          <w:rStyle w:val="normaltextrun"/>
          <w:rFonts w:ascii="Calibri" w:hAnsi="Calibri" w:cs="Calibri"/>
          <w:szCs w:val="22"/>
        </w:rPr>
        <w:t xml:space="preserve">and </w:t>
      </w:r>
      <w:r w:rsidRPr="001E0DA6">
        <w:rPr>
          <w:rStyle w:val="normaltextrun"/>
          <w:rFonts w:ascii="Calibri" w:hAnsi="Calibri" w:cs="Calibri"/>
          <w:szCs w:val="22"/>
        </w:rPr>
        <w:t>the</w:t>
      </w:r>
      <w:r>
        <w:rPr>
          <w:rStyle w:val="normaltextrun"/>
          <w:rFonts w:ascii="Calibri" w:hAnsi="Calibri" w:cs="Calibri"/>
          <w:szCs w:val="22"/>
        </w:rPr>
        <w:t xml:space="preserve"> W</w:t>
      </w:r>
      <w:r w:rsidR="007F6EE5">
        <w:rPr>
          <w:rStyle w:val="normaltextrun"/>
          <w:rFonts w:ascii="Calibri" w:hAnsi="Calibri" w:cs="Calibri"/>
          <w:szCs w:val="22"/>
        </w:rPr>
        <w:t xml:space="preserve">immera </w:t>
      </w:r>
      <w:r>
        <w:rPr>
          <w:rStyle w:val="normaltextrun"/>
          <w:rFonts w:ascii="Calibri" w:hAnsi="Calibri" w:cs="Calibri"/>
          <w:szCs w:val="22"/>
        </w:rPr>
        <w:t>S</w:t>
      </w:r>
      <w:r w:rsidR="007F6EE5">
        <w:rPr>
          <w:rStyle w:val="normaltextrun"/>
          <w:rFonts w:ascii="Calibri" w:hAnsi="Calibri" w:cs="Calibri"/>
          <w:szCs w:val="22"/>
        </w:rPr>
        <w:t xml:space="preserve">outhern </w:t>
      </w:r>
      <w:r>
        <w:rPr>
          <w:rStyle w:val="normaltextrun"/>
          <w:rFonts w:ascii="Calibri" w:hAnsi="Calibri" w:cs="Calibri"/>
          <w:szCs w:val="22"/>
        </w:rPr>
        <w:t>M</w:t>
      </w:r>
      <w:r w:rsidR="007F6EE5">
        <w:rPr>
          <w:rStyle w:val="normaltextrun"/>
          <w:rFonts w:ascii="Calibri" w:hAnsi="Calibri" w:cs="Calibri"/>
          <w:szCs w:val="22"/>
        </w:rPr>
        <w:t>allee (WSM)</w:t>
      </w:r>
      <w:r w:rsidR="0099284D">
        <w:rPr>
          <w:rStyle w:val="normaltextrun"/>
          <w:rFonts w:ascii="Calibri" w:hAnsi="Calibri" w:cs="Calibri"/>
          <w:szCs w:val="22"/>
        </w:rPr>
        <w:t xml:space="preserve">, </w:t>
      </w:r>
      <w:r w:rsidR="0099284D">
        <w:t>the</w:t>
      </w:r>
      <w:r w:rsidR="0099284D" w:rsidRPr="007B4EC1">
        <w:t xml:space="preserve"> region</w:t>
      </w:r>
      <w:r w:rsidR="0099284D">
        <w:t xml:space="preserve"> in which the Project is located</w:t>
      </w:r>
      <w:r w:rsidR="00C62AB3">
        <w:t xml:space="preserve">. </w:t>
      </w:r>
      <w:bookmarkStart w:id="15" w:name="_Hlk116471942"/>
      <w:bookmarkEnd w:id="14"/>
      <w:r>
        <w:t xml:space="preserve">The economic impact the Project will have </w:t>
      </w:r>
      <w:r w:rsidR="00C62AB3">
        <w:t>for</w:t>
      </w:r>
      <w:r>
        <w:t xml:space="preserve"> every year it is operational </w:t>
      </w:r>
      <w:r w:rsidR="006D7D93">
        <w:t>(</w:t>
      </w:r>
      <w:r w:rsidR="000873B8">
        <w:t>inclusive of</w:t>
      </w:r>
      <w:r w:rsidR="006D7D93">
        <w:t xml:space="preserve"> </w:t>
      </w:r>
      <w:r w:rsidR="006D7D93" w:rsidRPr="006D7D93">
        <w:t xml:space="preserve">direct, flow-on </w:t>
      </w:r>
      <w:r w:rsidR="00DC3A89">
        <w:t>supply chain</w:t>
      </w:r>
      <w:r w:rsidR="006D7D93" w:rsidRPr="006D7D93">
        <w:t xml:space="preserve"> and consumption effects</w:t>
      </w:r>
      <w:r w:rsidR="006D7D93">
        <w:t>)</w:t>
      </w:r>
      <w:r>
        <w:t xml:space="preserve"> is </w:t>
      </w:r>
      <w:r w:rsidR="00F55E81">
        <w:t xml:space="preserve">presented </w:t>
      </w:r>
      <w:r>
        <w:t xml:space="preserve">in </w:t>
      </w:r>
      <w:r>
        <w:fldChar w:fldCharType="begin"/>
      </w:r>
      <w:r>
        <w:instrText xml:space="preserve"> REF _Ref117245893 \h </w:instrText>
      </w:r>
      <w:r>
        <w:fldChar w:fldCharType="separate"/>
      </w:r>
      <w:r w:rsidR="00D23140">
        <w:t xml:space="preserve">Table </w:t>
      </w:r>
      <w:r w:rsidR="00D23140">
        <w:rPr>
          <w:noProof/>
        </w:rPr>
        <w:t>1</w:t>
      </w:r>
      <w:r>
        <w:fldChar w:fldCharType="end"/>
      </w:r>
      <w:r>
        <w:t>.</w:t>
      </w:r>
      <w:r w:rsidR="00E4327E" w:rsidRPr="00E4327E">
        <w:t xml:space="preserve"> </w:t>
      </w:r>
    </w:p>
    <w:p w14:paraId="5CE9EAA5" w14:textId="23C6E1BB" w:rsidR="00866272" w:rsidRDefault="00494C5A" w:rsidP="00D20C0E">
      <w:pPr>
        <w:pStyle w:val="Caption"/>
        <w:rPr>
          <w:rStyle w:val="normaltextrun"/>
          <w:rFonts w:ascii="Calibri" w:hAnsi="Calibri" w:cs="Calibri"/>
          <w:sz w:val="22"/>
          <w:szCs w:val="22"/>
        </w:rPr>
      </w:pPr>
      <w:bookmarkStart w:id="16" w:name="_Ref117245893"/>
      <w:bookmarkStart w:id="17" w:name="_Toc103677275"/>
      <w:bookmarkStart w:id="18" w:name="_Toc127266284"/>
      <w:r>
        <w:t xml:space="preserve">Table </w:t>
      </w:r>
      <w:r>
        <w:rPr>
          <w:b w:val="0"/>
          <w:bCs w:val="0"/>
          <w:iCs w:val="0"/>
        </w:rPr>
        <w:fldChar w:fldCharType="begin"/>
      </w:r>
      <w:r>
        <w:instrText>SEQ Table \* ARABIC</w:instrText>
      </w:r>
      <w:r>
        <w:rPr>
          <w:b w:val="0"/>
          <w:bCs w:val="0"/>
          <w:iCs w:val="0"/>
        </w:rPr>
        <w:fldChar w:fldCharType="separate"/>
      </w:r>
      <w:r w:rsidR="00D23140">
        <w:rPr>
          <w:noProof/>
        </w:rPr>
        <w:t>1</w:t>
      </w:r>
      <w:r>
        <w:rPr>
          <w:b w:val="0"/>
          <w:bCs w:val="0"/>
          <w:iCs w:val="0"/>
        </w:rPr>
        <w:fldChar w:fldCharType="end"/>
      </w:r>
      <w:bookmarkEnd w:id="16"/>
      <w:r>
        <w:rPr>
          <w:noProof/>
        </w:rPr>
        <w:t>:</w:t>
      </w:r>
      <w:r>
        <w:t xml:space="preserve"> Annual Project operational economic impacts</w:t>
      </w:r>
      <w:bookmarkEnd w:id="17"/>
      <w:bookmarkEnd w:id="18"/>
    </w:p>
    <w:tbl>
      <w:tblPr>
        <w:tblStyle w:val="TableGrid"/>
        <w:tblW w:w="5000" w:type="pct"/>
        <w:tblLook w:val="04A0" w:firstRow="1" w:lastRow="0" w:firstColumn="1" w:lastColumn="0" w:noHBand="0" w:noVBand="1"/>
      </w:tblPr>
      <w:tblGrid>
        <w:gridCol w:w="3128"/>
        <w:gridCol w:w="3131"/>
        <w:gridCol w:w="3131"/>
      </w:tblGrid>
      <w:tr w:rsidR="00866272" w:rsidRPr="003203B4" w14:paraId="6157506C" w14:textId="77777777" w:rsidTr="005478E4">
        <w:trPr>
          <w:cnfStyle w:val="100000000000" w:firstRow="1" w:lastRow="0" w:firstColumn="0" w:lastColumn="0" w:oddVBand="0" w:evenVBand="0" w:oddHBand="0" w:evenHBand="0" w:firstRowFirstColumn="0" w:firstRowLastColumn="0" w:lastRowFirstColumn="0" w:lastRowLastColumn="0"/>
          <w:trHeight w:val="20"/>
        </w:trPr>
        <w:tc>
          <w:tcPr>
            <w:tcW w:w="1666" w:type="pct"/>
          </w:tcPr>
          <w:p w14:paraId="7FD79707" w14:textId="5553535A" w:rsidR="00866272" w:rsidRPr="00E61E4F" w:rsidRDefault="008C6198" w:rsidP="005478E4">
            <w:pPr>
              <w:pStyle w:val="EESTabletextbody"/>
              <w:rPr>
                <w:color w:val="000000" w:themeColor="text1"/>
              </w:rPr>
            </w:pPr>
            <w:r>
              <w:rPr>
                <w:color w:val="000000" w:themeColor="text1"/>
              </w:rPr>
              <w:t>Impact</w:t>
            </w:r>
          </w:p>
        </w:tc>
        <w:tc>
          <w:tcPr>
            <w:tcW w:w="1667" w:type="pct"/>
            <w:shd w:val="clear" w:color="auto" w:fill="auto"/>
          </w:tcPr>
          <w:p w14:paraId="0CC9F71C" w14:textId="544B827F" w:rsidR="00866272" w:rsidRPr="00E61E4F" w:rsidRDefault="00866272" w:rsidP="005478E4">
            <w:pPr>
              <w:pStyle w:val="EESTabletextbody"/>
              <w:rPr>
                <w:color w:val="000000" w:themeColor="text1"/>
              </w:rPr>
            </w:pPr>
            <w:r w:rsidRPr="00E61E4F">
              <w:rPr>
                <w:color w:val="000000" w:themeColor="text1"/>
              </w:rPr>
              <w:t>Victoria</w:t>
            </w:r>
            <w:r w:rsidR="003C7C2C" w:rsidRPr="00E61E4F">
              <w:rPr>
                <w:color w:val="000000" w:themeColor="text1"/>
              </w:rPr>
              <w:t xml:space="preserve"> </w:t>
            </w:r>
          </w:p>
        </w:tc>
        <w:tc>
          <w:tcPr>
            <w:tcW w:w="1667" w:type="pct"/>
            <w:shd w:val="clear" w:color="auto" w:fill="auto"/>
          </w:tcPr>
          <w:p w14:paraId="3B19A18C" w14:textId="6FDA1947" w:rsidR="00866272" w:rsidRPr="00E61E4F" w:rsidRDefault="00866272" w:rsidP="005478E4">
            <w:pPr>
              <w:pStyle w:val="EESTabletextbody"/>
              <w:rPr>
                <w:color w:val="000000" w:themeColor="text1"/>
              </w:rPr>
            </w:pPr>
            <w:r w:rsidRPr="00E61E4F">
              <w:rPr>
                <w:color w:val="000000" w:themeColor="text1"/>
              </w:rPr>
              <w:t>WSM Region</w:t>
            </w:r>
            <w:r w:rsidR="003C7C2C" w:rsidRPr="00E61E4F">
              <w:rPr>
                <w:color w:val="000000" w:themeColor="text1"/>
              </w:rPr>
              <w:t xml:space="preserve"> </w:t>
            </w:r>
          </w:p>
        </w:tc>
      </w:tr>
      <w:tr w:rsidR="00866272" w:rsidRPr="00B22708" w14:paraId="21AEB990" w14:textId="77777777" w:rsidTr="005478E4">
        <w:trPr>
          <w:trHeight w:val="20"/>
        </w:trPr>
        <w:tc>
          <w:tcPr>
            <w:tcW w:w="1666" w:type="pct"/>
            <w:shd w:val="clear" w:color="auto" w:fill="auto"/>
          </w:tcPr>
          <w:p w14:paraId="6DB533E5" w14:textId="77777777" w:rsidR="00866272" w:rsidRPr="00E61E4F" w:rsidRDefault="00866272" w:rsidP="005478E4">
            <w:pPr>
              <w:pStyle w:val="EESTabletextbody"/>
              <w:rPr>
                <w:bCs/>
                <w:color w:val="000000" w:themeColor="text1"/>
              </w:rPr>
            </w:pPr>
            <w:r w:rsidRPr="00E61E4F">
              <w:rPr>
                <w:bCs/>
                <w:color w:val="000000" w:themeColor="text1"/>
              </w:rPr>
              <w:t>Gross revenue</w:t>
            </w:r>
          </w:p>
        </w:tc>
        <w:tc>
          <w:tcPr>
            <w:tcW w:w="1667" w:type="pct"/>
          </w:tcPr>
          <w:p w14:paraId="5B94D146" w14:textId="77777777" w:rsidR="00866272" w:rsidRPr="00E61E4F" w:rsidRDefault="00866272" w:rsidP="005478E4">
            <w:pPr>
              <w:pStyle w:val="EESTabletextbody"/>
              <w:rPr>
                <w:color w:val="000000" w:themeColor="text1"/>
              </w:rPr>
            </w:pPr>
            <w:r w:rsidRPr="00E61E4F">
              <w:rPr>
                <w:color w:val="000000" w:themeColor="text1"/>
              </w:rPr>
              <w:t>$512.8 million</w:t>
            </w:r>
          </w:p>
        </w:tc>
        <w:tc>
          <w:tcPr>
            <w:tcW w:w="1667" w:type="pct"/>
          </w:tcPr>
          <w:p w14:paraId="772D58A5" w14:textId="77777777" w:rsidR="00866272" w:rsidRPr="00E61E4F" w:rsidRDefault="00866272" w:rsidP="005478E4">
            <w:pPr>
              <w:pStyle w:val="EESTabletextbody"/>
              <w:rPr>
                <w:color w:val="000000" w:themeColor="text1"/>
              </w:rPr>
            </w:pPr>
            <w:r w:rsidRPr="00E61E4F">
              <w:rPr>
                <w:color w:val="000000" w:themeColor="text1"/>
              </w:rPr>
              <w:t>$335 million</w:t>
            </w:r>
          </w:p>
        </w:tc>
      </w:tr>
      <w:tr w:rsidR="00866272" w:rsidRPr="00B22708" w14:paraId="4F8C8BD7" w14:textId="77777777" w:rsidTr="005478E4">
        <w:trPr>
          <w:trHeight w:val="20"/>
        </w:trPr>
        <w:tc>
          <w:tcPr>
            <w:tcW w:w="1666" w:type="pct"/>
            <w:shd w:val="clear" w:color="auto" w:fill="auto"/>
          </w:tcPr>
          <w:p w14:paraId="47119A76" w14:textId="77777777" w:rsidR="00866272" w:rsidRPr="00E61E4F" w:rsidRDefault="00866272" w:rsidP="005478E4">
            <w:pPr>
              <w:pStyle w:val="EESTabletextbody"/>
              <w:rPr>
                <w:bCs/>
                <w:color w:val="000000" w:themeColor="text1"/>
              </w:rPr>
            </w:pPr>
            <w:r w:rsidRPr="00E61E4F">
              <w:rPr>
                <w:bCs/>
                <w:color w:val="000000" w:themeColor="text1"/>
              </w:rPr>
              <w:t>Employment</w:t>
            </w:r>
          </w:p>
        </w:tc>
        <w:tc>
          <w:tcPr>
            <w:tcW w:w="1667" w:type="pct"/>
          </w:tcPr>
          <w:p w14:paraId="095F6FD8" w14:textId="476C9EB1" w:rsidR="00866272" w:rsidRPr="00E61E4F" w:rsidRDefault="00866272" w:rsidP="005478E4">
            <w:pPr>
              <w:pStyle w:val="EESTabletextbody"/>
              <w:rPr>
                <w:color w:val="000000" w:themeColor="text1"/>
              </w:rPr>
            </w:pPr>
            <w:r w:rsidRPr="00E61E4F">
              <w:rPr>
                <w:color w:val="000000" w:themeColor="text1"/>
              </w:rPr>
              <w:t>967 FTE jobs</w:t>
            </w:r>
          </w:p>
        </w:tc>
        <w:tc>
          <w:tcPr>
            <w:tcW w:w="1667" w:type="pct"/>
          </w:tcPr>
          <w:p w14:paraId="2D52762E" w14:textId="77777777" w:rsidR="00866272" w:rsidRPr="00E61E4F" w:rsidRDefault="00866272" w:rsidP="005478E4">
            <w:pPr>
              <w:pStyle w:val="EESTabletextbody"/>
              <w:rPr>
                <w:color w:val="000000" w:themeColor="text1"/>
              </w:rPr>
            </w:pPr>
            <w:r w:rsidRPr="00E61E4F">
              <w:rPr>
                <w:color w:val="000000" w:themeColor="text1"/>
              </w:rPr>
              <w:t>588 FTE jobs</w:t>
            </w:r>
          </w:p>
        </w:tc>
      </w:tr>
      <w:tr w:rsidR="00866272" w:rsidRPr="00B22708" w14:paraId="6F213D86" w14:textId="77777777" w:rsidTr="005478E4">
        <w:trPr>
          <w:trHeight w:val="20"/>
        </w:trPr>
        <w:tc>
          <w:tcPr>
            <w:tcW w:w="1666" w:type="pct"/>
            <w:shd w:val="clear" w:color="auto" w:fill="auto"/>
          </w:tcPr>
          <w:p w14:paraId="5DDD9BBC" w14:textId="69E28714" w:rsidR="00866272" w:rsidRPr="00E61E4F" w:rsidRDefault="00866272" w:rsidP="005478E4">
            <w:pPr>
              <w:pStyle w:val="EESTabletextbody"/>
              <w:rPr>
                <w:bCs/>
                <w:color w:val="000000" w:themeColor="text1"/>
              </w:rPr>
            </w:pPr>
            <w:r w:rsidRPr="00E61E4F">
              <w:rPr>
                <w:bCs/>
                <w:color w:val="000000" w:themeColor="text1"/>
              </w:rPr>
              <w:t>Wages and salaries</w:t>
            </w:r>
          </w:p>
        </w:tc>
        <w:tc>
          <w:tcPr>
            <w:tcW w:w="1667" w:type="pct"/>
          </w:tcPr>
          <w:p w14:paraId="19AC52F7" w14:textId="77777777" w:rsidR="00866272" w:rsidRPr="00E61E4F" w:rsidRDefault="00866272" w:rsidP="005478E4">
            <w:pPr>
              <w:pStyle w:val="EESTabletextbody"/>
              <w:rPr>
                <w:color w:val="000000" w:themeColor="text1"/>
              </w:rPr>
            </w:pPr>
            <w:r w:rsidRPr="00E61E4F">
              <w:rPr>
                <w:color w:val="000000" w:themeColor="text1"/>
              </w:rPr>
              <w:t>$93 million</w:t>
            </w:r>
          </w:p>
        </w:tc>
        <w:tc>
          <w:tcPr>
            <w:tcW w:w="1667" w:type="pct"/>
          </w:tcPr>
          <w:p w14:paraId="02F79524" w14:textId="77777777" w:rsidR="00866272" w:rsidRPr="00E61E4F" w:rsidRDefault="00866272" w:rsidP="005478E4">
            <w:pPr>
              <w:pStyle w:val="EESTabletextbody"/>
              <w:rPr>
                <w:color w:val="000000" w:themeColor="text1"/>
              </w:rPr>
            </w:pPr>
            <w:r w:rsidRPr="00E61E4F">
              <w:rPr>
                <w:color w:val="000000" w:themeColor="text1"/>
              </w:rPr>
              <w:t>$56.7 million</w:t>
            </w:r>
          </w:p>
        </w:tc>
      </w:tr>
      <w:tr w:rsidR="00866272" w:rsidRPr="00B22708" w14:paraId="1F1A009F" w14:textId="77777777" w:rsidTr="005478E4">
        <w:trPr>
          <w:trHeight w:val="20"/>
        </w:trPr>
        <w:tc>
          <w:tcPr>
            <w:tcW w:w="1666" w:type="pct"/>
            <w:shd w:val="clear" w:color="auto" w:fill="auto"/>
          </w:tcPr>
          <w:p w14:paraId="69422767" w14:textId="77777777" w:rsidR="00866272" w:rsidRPr="00E61E4F" w:rsidRDefault="00866272" w:rsidP="005478E4">
            <w:pPr>
              <w:pStyle w:val="EESTabletextbody"/>
              <w:rPr>
                <w:bCs/>
                <w:color w:val="000000" w:themeColor="text1"/>
              </w:rPr>
            </w:pPr>
            <w:r w:rsidRPr="00E61E4F">
              <w:rPr>
                <w:bCs/>
                <w:color w:val="000000" w:themeColor="text1"/>
              </w:rPr>
              <w:t>Value added</w:t>
            </w:r>
          </w:p>
        </w:tc>
        <w:tc>
          <w:tcPr>
            <w:tcW w:w="1667" w:type="pct"/>
          </w:tcPr>
          <w:p w14:paraId="29EE9693" w14:textId="77777777" w:rsidR="00866272" w:rsidRPr="00E61E4F" w:rsidRDefault="00866272" w:rsidP="005478E4">
            <w:pPr>
              <w:pStyle w:val="EESTabletextbody"/>
              <w:rPr>
                <w:color w:val="000000" w:themeColor="text1"/>
              </w:rPr>
            </w:pPr>
            <w:r w:rsidRPr="00E61E4F">
              <w:rPr>
                <w:color w:val="000000" w:themeColor="text1"/>
              </w:rPr>
              <w:t>$192.4 million</w:t>
            </w:r>
          </w:p>
        </w:tc>
        <w:tc>
          <w:tcPr>
            <w:tcW w:w="1667" w:type="pct"/>
          </w:tcPr>
          <w:p w14:paraId="41135E6B" w14:textId="77777777" w:rsidR="00866272" w:rsidRPr="00E61E4F" w:rsidRDefault="00866272" w:rsidP="005478E4">
            <w:pPr>
              <w:pStyle w:val="EESTabletextbody"/>
              <w:rPr>
                <w:color w:val="000000" w:themeColor="text1"/>
              </w:rPr>
            </w:pPr>
            <w:r w:rsidRPr="00E61E4F">
              <w:rPr>
                <w:color w:val="000000" w:themeColor="text1"/>
              </w:rPr>
              <w:t>$116.7 million</w:t>
            </w:r>
          </w:p>
        </w:tc>
      </w:tr>
    </w:tbl>
    <w:p w14:paraId="737B05C8" w14:textId="51CEE737" w:rsidR="00A94B40" w:rsidRDefault="00494C5A" w:rsidP="00494C5A">
      <w:pPr>
        <w:pStyle w:val="paragraph"/>
        <w:spacing w:before="240" w:beforeAutospacing="0" w:after="120" w:afterAutospacing="0"/>
        <w:textAlignment w:val="baseline"/>
      </w:pPr>
      <w:r>
        <w:rPr>
          <w:rStyle w:val="normaltextrun"/>
          <w:rFonts w:ascii="Calibri" w:hAnsi="Calibri" w:cs="Calibri"/>
          <w:sz w:val="22"/>
          <w:szCs w:val="22"/>
        </w:rPr>
        <w:t>O</w:t>
      </w:r>
      <w:r w:rsidRPr="00305C7D">
        <w:rPr>
          <w:rStyle w:val="normaltextrun"/>
          <w:rFonts w:ascii="Calibri" w:hAnsi="Calibri" w:cs="Calibri"/>
          <w:sz w:val="22"/>
          <w:szCs w:val="22"/>
        </w:rPr>
        <w:t>ver the 30</w:t>
      </w:r>
      <w:r w:rsidR="00EC433B">
        <w:rPr>
          <w:rStyle w:val="normaltextrun"/>
          <w:rFonts w:ascii="Calibri" w:hAnsi="Calibri" w:cs="Calibri"/>
          <w:sz w:val="22"/>
          <w:szCs w:val="22"/>
        </w:rPr>
        <w:t xml:space="preserve"> </w:t>
      </w:r>
      <w:r w:rsidRPr="00305C7D">
        <w:rPr>
          <w:rStyle w:val="normaltextrun"/>
          <w:rFonts w:ascii="Calibri" w:hAnsi="Calibri" w:cs="Calibri"/>
          <w:sz w:val="22"/>
          <w:szCs w:val="22"/>
        </w:rPr>
        <w:t xml:space="preserve">year Project </w:t>
      </w:r>
      <w:r>
        <w:rPr>
          <w:rStyle w:val="normaltextrun"/>
          <w:rFonts w:ascii="Calibri" w:hAnsi="Calibri" w:cs="Calibri"/>
          <w:sz w:val="22"/>
          <w:szCs w:val="22"/>
        </w:rPr>
        <w:t xml:space="preserve">operational </w:t>
      </w:r>
      <w:r w:rsidRPr="00305C7D">
        <w:rPr>
          <w:rStyle w:val="normaltextrun"/>
          <w:rFonts w:ascii="Calibri" w:hAnsi="Calibri" w:cs="Calibri"/>
          <w:sz w:val="22"/>
          <w:szCs w:val="22"/>
        </w:rPr>
        <w:t>life</w:t>
      </w:r>
      <w:r>
        <w:rPr>
          <w:rStyle w:val="normaltextrun"/>
          <w:rFonts w:ascii="Calibri" w:hAnsi="Calibri" w:cs="Calibri"/>
          <w:sz w:val="22"/>
          <w:szCs w:val="22"/>
        </w:rPr>
        <w:t>, t</w:t>
      </w:r>
      <w:r w:rsidRPr="00305C7D">
        <w:rPr>
          <w:rStyle w:val="normaltextrun"/>
          <w:rFonts w:ascii="Calibri" w:hAnsi="Calibri" w:cs="Calibri"/>
          <w:sz w:val="22"/>
          <w:szCs w:val="22"/>
        </w:rPr>
        <w:t xml:space="preserve">he royalties for the </w:t>
      </w:r>
      <w:r>
        <w:rPr>
          <w:rStyle w:val="normaltextrun"/>
          <w:rFonts w:ascii="Calibri" w:hAnsi="Calibri" w:cs="Calibri"/>
          <w:sz w:val="22"/>
          <w:szCs w:val="22"/>
        </w:rPr>
        <w:t>S</w:t>
      </w:r>
      <w:r w:rsidRPr="00305C7D">
        <w:rPr>
          <w:rStyle w:val="normaltextrun"/>
          <w:rFonts w:ascii="Calibri" w:hAnsi="Calibri" w:cs="Calibri"/>
          <w:sz w:val="22"/>
          <w:szCs w:val="22"/>
        </w:rPr>
        <w:t>tate of Victoria will be approximately $180 million</w:t>
      </w:r>
      <w:r>
        <w:rPr>
          <w:rStyle w:val="normaltextrun"/>
          <w:rFonts w:ascii="Calibri" w:hAnsi="Calibri" w:cs="Calibri"/>
          <w:sz w:val="22"/>
          <w:szCs w:val="22"/>
        </w:rPr>
        <w:t xml:space="preserve">, there will be </w:t>
      </w:r>
      <w:r w:rsidRPr="001E0DA6">
        <w:rPr>
          <w:rStyle w:val="normaltextrun"/>
          <w:rFonts w:ascii="Calibri" w:hAnsi="Calibri" w:cs="Calibri"/>
          <w:sz w:val="22"/>
          <w:szCs w:val="22"/>
        </w:rPr>
        <w:t xml:space="preserve">an increase in the Gross State Product (GSP) for Victoria of $5,772 million, and a gross revenue output of $335 million per annum in the WSM. During operation, the Project </w:t>
      </w:r>
      <w:r w:rsidR="003D4A93" w:rsidRPr="00A10292">
        <w:rPr>
          <w:rStyle w:val="normaltextrun"/>
          <w:rFonts w:ascii="Calibri" w:hAnsi="Calibri" w:cs="Calibri"/>
          <w:sz w:val="22"/>
          <w:szCs w:val="22"/>
        </w:rPr>
        <w:t xml:space="preserve">will support 588 jobs across the WSM and 967 in Victoria (direct and indirect full-time equivalent). </w:t>
      </w:r>
    </w:p>
    <w:p w14:paraId="3E25B7F5" w14:textId="093C7C63" w:rsidR="00494C5A" w:rsidRDefault="00275546" w:rsidP="00494C5A">
      <w:pPr>
        <w:pStyle w:val="paragraph"/>
        <w:spacing w:before="240" w:beforeAutospacing="0" w:after="120" w:afterAutospacing="0"/>
        <w:textAlignment w:val="baseline"/>
        <w:rPr>
          <w:rStyle w:val="normaltextrun"/>
          <w:rFonts w:ascii="Calibri" w:hAnsi="Calibri" w:cs="Calibri"/>
          <w:sz w:val="22"/>
          <w:szCs w:val="22"/>
        </w:rPr>
      </w:pPr>
      <w:r w:rsidRPr="00275546">
        <w:rPr>
          <w:rFonts w:asciiTheme="minorHAnsi" w:hAnsiTheme="minorHAnsi" w:cstheme="minorHAnsi"/>
          <w:sz w:val="22"/>
          <w:szCs w:val="22"/>
        </w:rPr>
        <w:t xml:space="preserve">These economic benefits for the WSM region and Victoria would not be </w:t>
      </w:r>
      <w:proofErr w:type="spellStart"/>
      <w:r w:rsidRPr="00275546">
        <w:rPr>
          <w:rFonts w:asciiTheme="minorHAnsi" w:hAnsiTheme="minorHAnsi" w:cstheme="minorHAnsi"/>
          <w:sz w:val="22"/>
          <w:szCs w:val="22"/>
        </w:rPr>
        <w:t>realised</w:t>
      </w:r>
      <w:proofErr w:type="spellEnd"/>
      <w:r w:rsidRPr="00275546">
        <w:rPr>
          <w:rFonts w:asciiTheme="minorHAnsi" w:hAnsiTheme="minorHAnsi" w:cstheme="minorHAnsi"/>
          <w:sz w:val="22"/>
          <w:szCs w:val="22"/>
        </w:rPr>
        <w:t xml:space="preserve"> if the Project did not</w:t>
      </w:r>
      <w:r w:rsidRPr="00275546">
        <w:rPr>
          <w:rStyle w:val="normaltextrun"/>
          <w:rFonts w:asciiTheme="minorHAnsi" w:hAnsiTheme="minorHAnsi" w:cstheme="minorHAnsi"/>
          <w:sz w:val="22"/>
          <w:szCs w:val="22"/>
        </w:rPr>
        <w:t xml:space="preserve"> proceed and the Commonwealth’s 2022 Critical Minerals Strategy would not be supported.</w:t>
      </w:r>
    </w:p>
    <w:p w14:paraId="77F4C29D" w14:textId="73D69599" w:rsidR="00E41E66" w:rsidRPr="00565E17" w:rsidRDefault="00E41E66" w:rsidP="0099472B">
      <w:pPr>
        <w:pStyle w:val="Heading3"/>
      </w:pPr>
      <w:bookmarkStart w:id="19" w:name="_Toc119495835"/>
      <w:bookmarkStart w:id="20" w:name="_Toc120194195"/>
      <w:bookmarkStart w:id="21" w:name="_Toc120194288"/>
      <w:bookmarkStart w:id="22" w:name="_Toc120194529"/>
      <w:bookmarkStart w:id="23" w:name="_Toc120339985"/>
      <w:bookmarkStart w:id="24" w:name="_Toc127266243"/>
      <w:bookmarkEnd w:id="15"/>
      <w:bookmarkEnd w:id="19"/>
      <w:bookmarkEnd w:id="20"/>
      <w:bookmarkEnd w:id="21"/>
      <w:bookmarkEnd w:id="22"/>
      <w:bookmarkEnd w:id="23"/>
      <w:r w:rsidRPr="00565E17">
        <w:t>Project Activities</w:t>
      </w:r>
      <w:bookmarkEnd w:id="24"/>
      <w:r w:rsidR="005C3E24" w:rsidRPr="00565E17">
        <w:t xml:space="preserve"> </w:t>
      </w:r>
    </w:p>
    <w:p w14:paraId="1436D0A1" w14:textId="08CB480B" w:rsidR="001479FA" w:rsidRDefault="000C29B8" w:rsidP="001479FA">
      <w:pPr>
        <w:rPr>
          <w:rStyle w:val="normaltextrun"/>
          <w:rFonts w:ascii="Calibri" w:hAnsi="Calibri" w:cs="Calibri"/>
          <w:color w:val="000000"/>
          <w:szCs w:val="22"/>
          <w:bdr w:val="none" w:sz="0" w:space="0" w:color="auto" w:frame="1"/>
        </w:rPr>
      </w:pPr>
      <w:r>
        <w:rPr>
          <w:noProof/>
        </w:rPr>
        <mc:AlternateContent>
          <mc:Choice Requires="wpi">
            <w:drawing>
              <wp:anchor distT="0" distB="0" distL="114300" distR="114300" simplePos="0" relativeHeight="251658246" behindDoc="0" locked="0" layoutInCell="1" allowOverlap="1" wp14:anchorId="3BD6FF28" wp14:editId="5372F7FE">
                <wp:simplePos x="0" y="0"/>
                <wp:positionH relativeFrom="column">
                  <wp:posOffset>1374140</wp:posOffset>
                </wp:positionH>
                <wp:positionV relativeFrom="paragraph">
                  <wp:posOffset>292118</wp:posOffset>
                </wp:positionV>
                <wp:extent cx="360" cy="360"/>
                <wp:effectExtent l="95250" t="152400" r="114300" b="152400"/>
                <wp:wrapNone/>
                <wp:docPr id="31" name="Ink 3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2E002963" id="Ink 31" o:spid="_x0000_s1026" type="#_x0000_t75" style="position:absolute;margin-left:103.95pt;margin-top:14.5pt;width:8.55pt;height:17.0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&#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MMH9/fh&#10;AQAAngQAABAAAAAAAAAAAAAAAAAA1AMAAGRycy9pbmsvaW5rMS54bWxQSwECLQAUAAYACAAAACEA&#10;U2VQSN4AAAAJAQAADwAAAAAAAAAAAAAAAADjBQAAZHJzL2Rvd25yZXYueG1sUEsBAi0AFAAGAAgA&#10;AAAhAHkYvJ2/AAAAIQEAABkAAAAAAAAAAAAAAAAA7gYAAGRycy9fcmVscy9lMm9Eb2MueG1sLnJl&#10;bHNQSwUGAAAAAAYABgB4AQAA5AcAAAAA&#10;">
                <v:imagedata r:id="rId16" o:title=""/>
              </v:shape>
            </w:pict>
          </mc:Fallback>
        </mc:AlternateContent>
      </w:r>
      <w:r w:rsidR="001479FA" w:rsidRPr="001479FA">
        <w:t xml:space="preserve">Mining and related activities will occur within the </w:t>
      </w:r>
      <w:r w:rsidR="00EC433B">
        <w:t xml:space="preserve">proposed </w:t>
      </w:r>
      <w:r w:rsidR="001479FA" w:rsidRPr="001479FA">
        <w:t xml:space="preserve">mining </w:t>
      </w:r>
      <w:proofErr w:type="spellStart"/>
      <w:r w:rsidR="001479FA" w:rsidRPr="001479FA">
        <w:t>licence</w:t>
      </w:r>
      <w:proofErr w:type="spellEnd"/>
      <w:r w:rsidR="00F307E4">
        <w:t xml:space="preserve"> (3,426 ha)</w:t>
      </w:r>
      <w:r w:rsidR="001479FA" w:rsidRPr="001479FA">
        <w:t xml:space="preserve"> </w:t>
      </w:r>
      <w:r w:rsidR="00A31F31" w:rsidRPr="009221AA">
        <w:t xml:space="preserve">to be secured within the granted retention </w:t>
      </w:r>
      <w:proofErr w:type="spellStart"/>
      <w:r w:rsidR="00A31F31" w:rsidRPr="009221AA">
        <w:t>licence</w:t>
      </w:r>
      <w:proofErr w:type="spellEnd"/>
      <w:r w:rsidR="00A31F31" w:rsidRPr="009221AA">
        <w:t xml:space="preserve"> 2014 (RL2014) and </w:t>
      </w:r>
      <w:r w:rsidR="00F307E4">
        <w:t xml:space="preserve">secondary </w:t>
      </w:r>
      <w:r w:rsidR="00A31F31" w:rsidRPr="009221AA">
        <w:t>processing in an adjacent area, referred to as the WIM Base Area (WBA)</w:t>
      </w:r>
      <w:r w:rsidR="00F307E4">
        <w:t xml:space="preserve"> (90 ha)</w:t>
      </w:r>
      <w:r w:rsidR="001479FA" w:rsidRPr="001479FA">
        <w:t xml:space="preserve">. </w:t>
      </w:r>
      <w:r w:rsidR="00EF717C">
        <w:rPr>
          <w:rStyle w:val="normaltextrun"/>
          <w:rFonts w:ascii="Calibri" w:hAnsi="Calibri" w:cs="Calibri"/>
          <w:color w:val="000000"/>
          <w:szCs w:val="22"/>
          <w:bdr w:val="none" w:sz="0" w:space="0" w:color="auto" w:frame="1"/>
        </w:rPr>
        <w:t>Minor utilities</w:t>
      </w:r>
      <w:r w:rsidR="00D70321">
        <w:rPr>
          <w:rStyle w:val="normaltextrun"/>
          <w:rFonts w:ascii="Calibri" w:hAnsi="Calibri" w:cs="Calibri"/>
          <w:color w:val="000000"/>
          <w:szCs w:val="22"/>
          <w:bdr w:val="none" w:sz="0" w:space="0" w:color="auto" w:frame="1"/>
        </w:rPr>
        <w:t>,</w:t>
      </w:r>
      <w:r w:rsidR="00EF717C">
        <w:rPr>
          <w:rStyle w:val="normaltextrun"/>
          <w:rFonts w:ascii="Calibri" w:hAnsi="Calibri" w:cs="Calibri"/>
          <w:color w:val="000000"/>
          <w:szCs w:val="22"/>
          <w:bdr w:val="none" w:sz="0" w:space="0" w:color="auto" w:frame="1"/>
        </w:rPr>
        <w:t xml:space="preserve"> including power and water infrastructure</w:t>
      </w:r>
      <w:r w:rsidR="003769CC">
        <w:rPr>
          <w:rStyle w:val="normaltextrun"/>
          <w:rFonts w:ascii="Calibri" w:hAnsi="Calibri" w:cs="Calibri"/>
          <w:color w:val="000000"/>
          <w:szCs w:val="22"/>
          <w:bdr w:val="none" w:sz="0" w:space="0" w:color="auto" w:frame="1"/>
        </w:rPr>
        <w:t>,</w:t>
      </w:r>
      <w:r w:rsidR="00EF717C">
        <w:rPr>
          <w:rStyle w:val="normaltextrun"/>
          <w:rFonts w:ascii="Calibri" w:hAnsi="Calibri" w:cs="Calibri"/>
          <w:color w:val="000000"/>
          <w:szCs w:val="22"/>
          <w:bdr w:val="none" w:sz="0" w:space="0" w:color="auto" w:frame="1"/>
        </w:rPr>
        <w:t xml:space="preserve"> </w:t>
      </w:r>
      <w:r w:rsidR="00EF717C">
        <w:t xml:space="preserve">will extend to the WBA </w:t>
      </w:r>
      <w:r w:rsidR="00EF717C">
        <w:rPr>
          <w:rStyle w:val="normaltextrun"/>
          <w:rFonts w:ascii="Calibri" w:hAnsi="Calibri" w:cs="Calibri"/>
          <w:color w:val="000000"/>
          <w:szCs w:val="22"/>
          <w:bdr w:val="none" w:sz="0" w:space="0" w:color="auto" w:frame="1"/>
        </w:rPr>
        <w:t xml:space="preserve">from the respective terminal stations. The utilities </w:t>
      </w:r>
      <w:r w:rsidR="00EF717C">
        <w:t xml:space="preserve">infrastructure corridor </w:t>
      </w:r>
      <w:r w:rsidR="00EF717C">
        <w:rPr>
          <w:rStyle w:val="normaltextrun"/>
          <w:rFonts w:ascii="Calibri" w:hAnsi="Calibri" w:cs="Calibri"/>
          <w:color w:val="000000"/>
          <w:szCs w:val="22"/>
          <w:bdr w:val="none" w:sz="0" w:space="0" w:color="auto" w:frame="1"/>
        </w:rPr>
        <w:t xml:space="preserve">will be located within areas of road reserve and private properties. </w:t>
      </w:r>
    </w:p>
    <w:p w14:paraId="6934AA91" w14:textId="26FDB495" w:rsidR="00C73F9A" w:rsidRDefault="00C73F9A" w:rsidP="001479FA">
      <w:pPr>
        <w:rPr>
          <w:rStyle w:val="normaltextrun"/>
          <w:rFonts w:ascii="Calibri" w:hAnsi="Calibri" w:cs="Calibri"/>
          <w:color w:val="000000"/>
          <w:szCs w:val="22"/>
          <w:highlight w:val="yellow"/>
          <w:bdr w:val="none" w:sz="0" w:space="0" w:color="auto" w:frame="1"/>
        </w:rPr>
      </w:pPr>
      <w:r w:rsidRPr="00130926">
        <w:t>The WBA is</w:t>
      </w:r>
      <w:r w:rsidR="00321460">
        <w:t xml:space="preserve"> primarily</w:t>
      </w:r>
      <w:r w:rsidRPr="00130926">
        <w:t xml:space="preserve"> located within the </w:t>
      </w:r>
      <w:r>
        <w:t xml:space="preserve">Special Use Zone established over the </w:t>
      </w:r>
      <w:r w:rsidRPr="00130926">
        <w:t xml:space="preserve">existing Wimmera Intermodal Freight Terminal (WIFT) </w:t>
      </w:r>
      <w:r w:rsidR="00184020">
        <w:t>P</w:t>
      </w:r>
      <w:r w:rsidRPr="00130926">
        <w:t xml:space="preserve">recinct </w:t>
      </w:r>
      <w:r w:rsidR="008C6198">
        <w:t xml:space="preserve">zoned </w:t>
      </w:r>
      <w:r>
        <w:t xml:space="preserve">for industrial purposes, </w:t>
      </w:r>
      <w:r w:rsidRPr="00130926">
        <w:rPr>
          <w:rStyle w:val="normaltextrun"/>
          <w:rFonts w:ascii="Calibri" w:hAnsi="Calibri" w:cs="Calibri"/>
          <w:color w:val="000000"/>
          <w:szCs w:val="22"/>
          <w:shd w:val="clear" w:color="auto" w:fill="FFFFFF"/>
        </w:rPr>
        <w:t>including the processing, storage and handling of mineral sands.</w:t>
      </w:r>
    </w:p>
    <w:p w14:paraId="0C660759" w14:textId="68681B26" w:rsidR="00A1696E" w:rsidRPr="008E5874" w:rsidRDefault="00A1696E" w:rsidP="0099472B">
      <w:pPr>
        <w:pStyle w:val="Heading3"/>
      </w:pPr>
      <w:bookmarkStart w:id="25" w:name="_Toc127266244"/>
      <w:r>
        <w:t>Construction</w:t>
      </w:r>
      <w:bookmarkEnd w:id="25"/>
    </w:p>
    <w:p w14:paraId="767B6924" w14:textId="43BC3739" w:rsidR="008204A3" w:rsidRPr="00ED2CB4" w:rsidRDefault="00A1696E" w:rsidP="008204A3">
      <w:r w:rsidRPr="00ED2CB4">
        <w:t>Construction works will be required in the WBA</w:t>
      </w:r>
      <w:r w:rsidR="00E9412A" w:rsidRPr="00ED2CB4">
        <w:t xml:space="preserve"> during the first 12</w:t>
      </w:r>
      <w:r w:rsidR="009A0C81">
        <w:t> </w:t>
      </w:r>
      <w:r w:rsidR="00E9412A" w:rsidRPr="00ED2CB4">
        <w:t>months of the Project</w:t>
      </w:r>
      <w:r w:rsidRPr="00ED2CB4">
        <w:t xml:space="preserve">. </w:t>
      </w:r>
    </w:p>
    <w:p w14:paraId="041A7FB5" w14:textId="00D3C017" w:rsidR="0092511C" w:rsidRPr="00ED2CB4" w:rsidRDefault="00A1696E" w:rsidP="008204A3">
      <w:r w:rsidRPr="00ED2CB4">
        <w:t xml:space="preserve">Site access from the Wimmera Highway and temporary construction services (site offices, site ablutions and </w:t>
      </w:r>
      <w:r w:rsidR="00111CEC">
        <w:t>lay-down</w:t>
      </w:r>
      <w:r w:rsidRPr="00ED2CB4">
        <w:t xml:space="preserve"> areas) will be established. Earthworks will include clearing, stripping of topsoil layers, and bulk filling to </w:t>
      </w:r>
      <w:r w:rsidR="00C25645">
        <w:t xml:space="preserve">the </w:t>
      </w:r>
      <w:r w:rsidRPr="00ED2CB4">
        <w:t>design level.</w:t>
      </w:r>
      <w:r w:rsidR="003A5FB3" w:rsidRPr="00ED2CB4">
        <w:t xml:space="preserve"> </w:t>
      </w:r>
      <w:r w:rsidR="0092511C" w:rsidRPr="00ED2CB4">
        <w:t xml:space="preserve">The Wet Concentrator Plant (WCP) and </w:t>
      </w:r>
      <w:r w:rsidR="00F4668D" w:rsidRPr="00ED2CB4">
        <w:t>ancillary</w:t>
      </w:r>
      <w:r w:rsidR="0092511C" w:rsidRPr="00ED2CB4">
        <w:t xml:space="preserve"> infrastructure will be constructed</w:t>
      </w:r>
      <w:r w:rsidR="00F4668D" w:rsidRPr="00ED2CB4">
        <w:t xml:space="preserve"> with</w:t>
      </w:r>
      <w:r w:rsidR="008C6198">
        <w:t>in</w:t>
      </w:r>
      <w:r w:rsidR="00F4668D" w:rsidRPr="00ED2CB4">
        <w:t xml:space="preserve"> the WBA.</w:t>
      </w:r>
    </w:p>
    <w:p w14:paraId="3D95D060" w14:textId="39F8338E" w:rsidR="00A1696E" w:rsidRPr="008204A3" w:rsidRDefault="008C4FA0" w:rsidP="008204A3">
      <w:r>
        <w:t>Minor utilit</w:t>
      </w:r>
      <w:r w:rsidR="00F307E4">
        <w:t>y</w:t>
      </w:r>
      <w:r w:rsidR="00A1696E" w:rsidRPr="00ED2CB4">
        <w:t xml:space="preserve"> works will involve </w:t>
      </w:r>
      <w:r w:rsidR="00C25645">
        <w:t xml:space="preserve">the </w:t>
      </w:r>
      <w:r w:rsidR="00A1696E" w:rsidRPr="00ED2CB4">
        <w:t xml:space="preserve">construction of water </w:t>
      </w:r>
      <w:r w:rsidR="00C15883" w:rsidRPr="00ED2CB4">
        <w:t>mains</w:t>
      </w:r>
      <w:r w:rsidR="005C29A1" w:rsidRPr="00ED2CB4">
        <w:t xml:space="preserve"> to the WBA</w:t>
      </w:r>
      <w:r w:rsidR="00A1696E" w:rsidRPr="00ED2CB4">
        <w:t xml:space="preserve"> and </w:t>
      </w:r>
      <w:r w:rsidR="008A146F" w:rsidRPr="00ED2CB4">
        <w:t>an</w:t>
      </w:r>
      <w:r w:rsidR="00A1696E" w:rsidRPr="00ED2CB4">
        <w:t xml:space="preserve"> upgrade of existing powerlines.</w:t>
      </w:r>
      <w:r w:rsidR="008204A3" w:rsidRPr="00ED2CB4">
        <w:t xml:space="preserve"> </w:t>
      </w:r>
    </w:p>
    <w:p w14:paraId="23DA9D84" w14:textId="2480114B" w:rsidR="00A1696E" w:rsidRPr="00A1696E" w:rsidRDefault="00A1696E" w:rsidP="0099472B">
      <w:pPr>
        <w:pStyle w:val="Heading3"/>
      </w:pPr>
      <w:bookmarkStart w:id="26" w:name="_Toc120339988"/>
      <w:bookmarkStart w:id="27" w:name="_Toc127266245"/>
      <w:bookmarkEnd w:id="26"/>
      <w:r w:rsidRPr="00A1696E">
        <w:t>Operation</w:t>
      </w:r>
      <w:r w:rsidR="00742CAC">
        <w:t>s</w:t>
      </w:r>
      <w:bookmarkEnd w:id="27"/>
    </w:p>
    <w:p w14:paraId="2A5CE723" w14:textId="1876E932" w:rsidR="006D5702" w:rsidRPr="00AE5E96" w:rsidRDefault="006D5702" w:rsidP="006D5702">
      <w:pPr>
        <w:rPr>
          <w:rFonts w:cstheme="minorHAnsi"/>
          <w:szCs w:val="22"/>
        </w:rPr>
      </w:pPr>
      <w:r w:rsidRPr="00AE5E96">
        <w:rPr>
          <w:rFonts w:cstheme="minorHAnsi"/>
          <w:szCs w:val="22"/>
        </w:rPr>
        <w:t>The resource development potential of the Avonbank deposit comprises a global mineral resource estimate of 490</w:t>
      </w:r>
      <w:r w:rsidR="001C1D39">
        <w:rPr>
          <w:rFonts w:cstheme="minorHAnsi"/>
          <w:szCs w:val="22"/>
        </w:rPr>
        <w:t> </w:t>
      </w:r>
      <w:r w:rsidR="002F5E13">
        <w:rPr>
          <w:rFonts w:cstheme="minorHAnsi"/>
          <w:szCs w:val="22"/>
        </w:rPr>
        <w:t>Mt</w:t>
      </w:r>
      <w:r w:rsidRPr="00AE5E96">
        <w:rPr>
          <w:rFonts w:cstheme="minorHAnsi"/>
          <w:szCs w:val="22"/>
        </w:rPr>
        <w:t xml:space="preserve"> of ore. The Project will produce approximately 12.75 </w:t>
      </w:r>
      <w:r w:rsidR="007059E1" w:rsidRPr="00AE5E96">
        <w:rPr>
          <w:rFonts w:cstheme="minorHAnsi"/>
          <w:szCs w:val="22"/>
        </w:rPr>
        <w:t>M</w:t>
      </w:r>
      <w:r w:rsidR="002F5E13">
        <w:rPr>
          <w:rFonts w:cstheme="minorHAnsi"/>
          <w:szCs w:val="22"/>
        </w:rPr>
        <w:t>t</w:t>
      </w:r>
      <w:r w:rsidR="00E1410E">
        <w:rPr>
          <w:rFonts w:cstheme="minorHAnsi"/>
          <w:szCs w:val="22"/>
        </w:rPr>
        <w:t xml:space="preserve"> </w:t>
      </w:r>
      <w:r w:rsidRPr="00AE5E96">
        <w:rPr>
          <w:rFonts w:cstheme="minorHAnsi"/>
          <w:szCs w:val="22"/>
        </w:rPr>
        <w:t xml:space="preserve">of HMC over the operational </w:t>
      </w:r>
      <w:r w:rsidR="008C4FA0">
        <w:rPr>
          <w:rFonts w:cstheme="minorHAnsi"/>
          <w:szCs w:val="22"/>
        </w:rPr>
        <w:t>life of mine</w:t>
      </w:r>
      <w:r w:rsidRPr="00AE5E96">
        <w:rPr>
          <w:rFonts w:cstheme="minorHAnsi"/>
          <w:szCs w:val="22"/>
        </w:rPr>
        <w:t>.</w:t>
      </w:r>
    </w:p>
    <w:p w14:paraId="70A15C40" w14:textId="226D0CEC" w:rsidR="00AE5E96" w:rsidRPr="00AE5E96" w:rsidRDefault="00A1696E" w:rsidP="00AE5E96">
      <w:pPr>
        <w:pStyle w:val="paragraph"/>
        <w:spacing w:before="120" w:beforeAutospacing="0" w:after="0" w:afterAutospacing="0"/>
        <w:textAlignment w:val="baseline"/>
        <w:rPr>
          <w:rStyle w:val="eop"/>
          <w:rFonts w:asciiTheme="minorHAnsi" w:hAnsiTheme="minorHAnsi" w:cstheme="minorHAnsi"/>
          <w:color w:val="000000"/>
          <w:sz w:val="22"/>
          <w:szCs w:val="22"/>
          <w:shd w:val="clear" w:color="auto" w:fill="FFFFFF"/>
        </w:rPr>
      </w:pPr>
      <w:r w:rsidRPr="00AE5E96">
        <w:rPr>
          <w:rFonts w:asciiTheme="minorHAnsi" w:hAnsiTheme="minorHAnsi" w:cstheme="minorHAnsi"/>
          <w:sz w:val="22"/>
          <w:szCs w:val="22"/>
        </w:rPr>
        <w:t>Mining will be undertaken over a 30</w:t>
      </w:r>
      <w:r w:rsidR="00F307E4">
        <w:rPr>
          <w:rFonts w:asciiTheme="minorHAnsi" w:hAnsiTheme="minorHAnsi" w:cstheme="minorHAnsi"/>
          <w:sz w:val="22"/>
          <w:szCs w:val="22"/>
        </w:rPr>
        <w:t xml:space="preserve"> </w:t>
      </w:r>
      <w:r w:rsidRPr="00AE5E96">
        <w:rPr>
          <w:rFonts w:asciiTheme="minorHAnsi" w:hAnsiTheme="minorHAnsi" w:cstheme="minorHAnsi"/>
          <w:sz w:val="22"/>
          <w:szCs w:val="22"/>
        </w:rPr>
        <w:t xml:space="preserve">year period. The mining </w:t>
      </w:r>
      <w:proofErr w:type="spellStart"/>
      <w:r w:rsidRPr="00AE5E96">
        <w:rPr>
          <w:rFonts w:asciiTheme="minorHAnsi" w:hAnsiTheme="minorHAnsi" w:cstheme="minorHAnsi"/>
          <w:sz w:val="22"/>
          <w:szCs w:val="22"/>
        </w:rPr>
        <w:t>licence</w:t>
      </w:r>
      <w:proofErr w:type="spellEnd"/>
      <w:r w:rsidRPr="00AE5E96">
        <w:rPr>
          <w:rFonts w:asciiTheme="minorHAnsi" w:hAnsiTheme="minorHAnsi" w:cstheme="minorHAnsi"/>
          <w:sz w:val="22"/>
          <w:szCs w:val="22"/>
        </w:rPr>
        <w:t xml:space="preserve"> area will be divided into four </w:t>
      </w:r>
      <w:r w:rsidR="009C7355">
        <w:rPr>
          <w:rFonts w:asciiTheme="minorHAnsi" w:hAnsiTheme="minorHAnsi" w:cstheme="minorHAnsi"/>
          <w:sz w:val="22"/>
          <w:szCs w:val="22"/>
        </w:rPr>
        <w:t>B</w:t>
      </w:r>
      <w:r w:rsidRPr="00AE5E96">
        <w:rPr>
          <w:rFonts w:asciiTheme="minorHAnsi" w:hAnsiTheme="minorHAnsi" w:cstheme="minorHAnsi"/>
          <w:sz w:val="22"/>
          <w:szCs w:val="22"/>
        </w:rPr>
        <w:t xml:space="preserve">locks (A-D), which will be mined sequentially. </w:t>
      </w:r>
      <w:r w:rsidR="00130926" w:rsidRPr="00AE5E96">
        <w:rPr>
          <w:rFonts w:asciiTheme="minorHAnsi" w:hAnsiTheme="minorHAnsi" w:cstheme="minorHAnsi"/>
          <w:sz w:val="22"/>
          <w:szCs w:val="22"/>
        </w:rPr>
        <w:t xml:space="preserve">The total mining footprint will cover an area </w:t>
      </w:r>
      <w:r w:rsidR="004C5817" w:rsidRPr="00AE5E96">
        <w:rPr>
          <w:rFonts w:asciiTheme="minorHAnsi" w:hAnsiTheme="minorHAnsi" w:cstheme="minorHAnsi"/>
          <w:sz w:val="22"/>
          <w:szCs w:val="22"/>
        </w:rPr>
        <w:t xml:space="preserve">of </w:t>
      </w:r>
      <w:r w:rsidR="00130926" w:rsidRPr="00AE5E96">
        <w:rPr>
          <w:rFonts w:asciiTheme="minorHAnsi" w:hAnsiTheme="minorHAnsi" w:cstheme="minorHAnsi"/>
          <w:sz w:val="22"/>
          <w:szCs w:val="22"/>
        </w:rPr>
        <w:t>2,215 ha.</w:t>
      </w:r>
      <w:r w:rsidR="00E8748E" w:rsidRPr="00AE5E96">
        <w:rPr>
          <w:rFonts w:asciiTheme="minorHAnsi" w:hAnsiTheme="minorHAnsi" w:cstheme="minorHAnsi"/>
          <w:sz w:val="22"/>
          <w:szCs w:val="22"/>
        </w:rPr>
        <w:t xml:space="preserve"> The development extent is shown in </w:t>
      </w:r>
      <w:r w:rsidR="00DF7B30" w:rsidRPr="00AE5E96">
        <w:rPr>
          <w:rFonts w:asciiTheme="minorHAnsi" w:hAnsiTheme="minorHAnsi" w:cstheme="minorHAnsi"/>
          <w:sz w:val="22"/>
          <w:szCs w:val="22"/>
        </w:rPr>
        <w:fldChar w:fldCharType="begin"/>
      </w:r>
      <w:r w:rsidR="00DF7B30" w:rsidRPr="00AE5E96">
        <w:rPr>
          <w:rFonts w:asciiTheme="minorHAnsi" w:hAnsiTheme="minorHAnsi" w:cstheme="minorHAnsi"/>
          <w:sz w:val="22"/>
          <w:szCs w:val="22"/>
        </w:rPr>
        <w:instrText xml:space="preserve"> REF _Ref121475840 \h </w:instrText>
      </w:r>
      <w:r w:rsidR="00AE5E96" w:rsidRPr="00AE5E96">
        <w:rPr>
          <w:rFonts w:asciiTheme="minorHAnsi" w:hAnsiTheme="minorHAnsi" w:cstheme="minorHAnsi"/>
          <w:sz w:val="22"/>
          <w:szCs w:val="22"/>
        </w:rPr>
        <w:instrText xml:space="preserve"> \* MERGEFORMAT </w:instrText>
      </w:r>
      <w:r w:rsidR="00DF7B30" w:rsidRPr="00AE5E96">
        <w:rPr>
          <w:rFonts w:asciiTheme="minorHAnsi" w:hAnsiTheme="minorHAnsi" w:cstheme="minorHAnsi"/>
          <w:sz w:val="22"/>
          <w:szCs w:val="22"/>
        </w:rPr>
      </w:r>
      <w:r w:rsidR="00DF7B30" w:rsidRPr="00AE5E96">
        <w:rPr>
          <w:rFonts w:asciiTheme="minorHAnsi" w:hAnsiTheme="minorHAnsi" w:cstheme="minorHAnsi"/>
          <w:sz w:val="22"/>
          <w:szCs w:val="22"/>
        </w:rPr>
        <w:fldChar w:fldCharType="separate"/>
      </w:r>
      <w:r w:rsidR="00D23140" w:rsidRPr="00D23140">
        <w:rPr>
          <w:rFonts w:asciiTheme="minorHAnsi" w:hAnsiTheme="minorHAnsi" w:cstheme="minorHAnsi"/>
          <w:sz w:val="22"/>
          <w:szCs w:val="22"/>
        </w:rPr>
        <w:t xml:space="preserve">Figure </w:t>
      </w:r>
      <w:r w:rsidR="00D23140" w:rsidRPr="00D23140">
        <w:rPr>
          <w:rFonts w:asciiTheme="minorHAnsi" w:hAnsiTheme="minorHAnsi" w:cstheme="minorHAnsi"/>
          <w:noProof/>
          <w:sz w:val="22"/>
          <w:szCs w:val="22"/>
        </w:rPr>
        <w:t>2</w:t>
      </w:r>
      <w:r w:rsidR="00DF7B30" w:rsidRPr="00AE5E96">
        <w:rPr>
          <w:rFonts w:asciiTheme="minorHAnsi" w:hAnsiTheme="minorHAnsi" w:cstheme="minorHAnsi"/>
          <w:sz w:val="22"/>
          <w:szCs w:val="22"/>
        </w:rPr>
        <w:fldChar w:fldCharType="end"/>
      </w:r>
      <w:r w:rsidR="00AE5E96" w:rsidRPr="00AE5E96">
        <w:rPr>
          <w:rFonts w:asciiTheme="minorHAnsi" w:hAnsiTheme="minorHAnsi" w:cstheme="minorHAnsi"/>
          <w:sz w:val="22"/>
          <w:szCs w:val="22"/>
        </w:rPr>
        <w:t xml:space="preserve"> </w:t>
      </w:r>
      <w:r w:rsidR="00AE5E96">
        <w:rPr>
          <w:rFonts w:asciiTheme="minorHAnsi" w:hAnsiTheme="minorHAnsi" w:cstheme="minorHAnsi"/>
          <w:sz w:val="22"/>
          <w:szCs w:val="22"/>
        </w:rPr>
        <w:t>and a</w:t>
      </w:r>
      <w:r w:rsidR="00AE5E96" w:rsidRPr="00AE5E96">
        <w:rPr>
          <w:rStyle w:val="eop"/>
          <w:rFonts w:asciiTheme="minorHAnsi" w:hAnsiTheme="minorHAnsi" w:cstheme="minorHAnsi"/>
          <w:color w:val="000000"/>
          <w:sz w:val="22"/>
          <w:szCs w:val="22"/>
          <w:shd w:val="clear" w:color="auto" w:fill="FFFFFF"/>
        </w:rPr>
        <w:t xml:space="preserve">n overview of Project operations is provided in </w:t>
      </w:r>
      <w:r w:rsidR="00AE5E96" w:rsidRPr="00AE5E96">
        <w:rPr>
          <w:rStyle w:val="eop"/>
          <w:rFonts w:asciiTheme="minorHAnsi" w:hAnsiTheme="minorHAnsi" w:cstheme="minorHAnsi"/>
          <w:color w:val="000000"/>
          <w:sz w:val="22"/>
          <w:szCs w:val="22"/>
          <w:shd w:val="clear" w:color="auto" w:fill="FFFFFF"/>
        </w:rPr>
        <w:fldChar w:fldCharType="begin"/>
      </w:r>
      <w:r w:rsidR="00AE5E96" w:rsidRPr="00AE5E96">
        <w:rPr>
          <w:rStyle w:val="eop"/>
          <w:rFonts w:asciiTheme="minorHAnsi" w:hAnsiTheme="minorHAnsi" w:cstheme="minorHAnsi"/>
          <w:color w:val="000000"/>
          <w:sz w:val="22"/>
          <w:szCs w:val="22"/>
          <w:shd w:val="clear" w:color="auto" w:fill="FFFFFF"/>
        </w:rPr>
        <w:instrText xml:space="preserve"> REF _Ref120174399 \h  \* MERGEFORMAT </w:instrText>
      </w:r>
      <w:r w:rsidR="00AE5E96" w:rsidRPr="00AE5E96">
        <w:rPr>
          <w:rStyle w:val="eop"/>
          <w:rFonts w:asciiTheme="minorHAnsi" w:hAnsiTheme="minorHAnsi" w:cstheme="minorHAnsi"/>
          <w:color w:val="000000"/>
          <w:sz w:val="22"/>
          <w:szCs w:val="22"/>
          <w:shd w:val="clear" w:color="auto" w:fill="FFFFFF"/>
        </w:rPr>
      </w:r>
      <w:r w:rsidR="00AE5E96" w:rsidRPr="00AE5E96">
        <w:rPr>
          <w:rStyle w:val="eop"/>
          <w:rFonts w:asciiTheme="minorHAnsi" w:hAnsiTheme="minorHAnsi" w:cstheme="minorHAnsi"/>
          <w:color w:val="000000"/>
          <w:sz w:val="22"/>
          <w:szCs w:val="22"/>
          <w:shd w:val="clear" w:color="auto" w:fill="FFFFFF"/>
        </w:rPr>
        <w:fldChar w:fldCharType="separate"/>
      </w:r>
      <w:r w:rsidR="00D23140" w:rsidRPr="00D23140">
        <w:rPr>
          <w:rStyle w:val="eop"/>
          <w:rFonts w:asciiTheme="minorHAnsi" w:hAnsiTheme="minorHAnsi" w:cstheme="minorHAnsi"/>
          <w:color w:val="000000"/>
          <w:sz w:val="22"/>
          <w:szCs w:val="22"/>
          <w:shd w:val="clear" w:color="auto" w:fill="FFFFFF"/>
        </w:rPr>
        <w:t>Figure 3</w:t>
      </w:r>
      <w:r w:rsidR="00AE5E96" w:rsidRPr="00AE5E96">
        <w:rPr>
          <w:rStyle w:val="eop"/>
          <w:rFonts w:asciiTheme="minorHAnsi" w:hAnsiTheme="minorHAnsi" w:cstheme="minorHAnsi"/>
          <w:color w:val="000000"/>
          <w:sz w:val="22"/>
          <w:szCs w:val="22"/>
          <w:shd w:val="clear" w:color="auto" w:fill="FFFFFF"/>
        </w:rPr>
        <w:fldChar w:fldCharType="end"/>
      </w:r>
      <w:r w:rsidR="00AE5E96" w:rsidRPr="00AE5E96">
        <w:rPr>
          <w:rStyle w:val="eop"/>
          <w:rFonts w:asciiTheme="minorHAnsi" w:hAnsiTheme="minorHAnsi" w:cstheme="minorHAnsi"/>
          <w:color w:val="000000"/>
          <w:sz w:val="22"/>
          <w:szCs w:val="22"/>
          <w:shd w:val="clear" w:color="auto" w:fill="FFFFFF"/>
        </w:rPr>
        <w:t>.</w:t>
      </w:r>
    </w:p>
    <w:p w14:paraId="70707140" w14:textId="25A7FAB4" w:rsidR="00C16115" w:rsidRDefault="00C16115" w:rsidP="00C16115">
      <w:pPr>
        <w:pStyle w:val="BodyText"/>
      </w:pPr>
      <w:r w:rsidRPr="00AE5E96">
        <w:rPr>
          <w:rFonts w:cstheme="minorHAnsi"/>
          <w:szCs w:val="22"/>
        </w:rPr>
        <w:t>Mining will involve open pit mining to a depth of approximately 24 m to 30 m below the ground surface.</w:t>
      </w:r>
      <w:r>
        <w:t xml:space="preserve"> A ‘moving hole’ mining method will be used where tailings and overburden will be directly returned into the mined cell as the mining front advances</w:t>
      </w:r>
      <w:r w:rsidRPr="00130926">
        <w:t xml:space="preserve">. </w:t>
      </w:r>
      <w:r>
        <w:t xml:space="preserve">This </w:t>
      </w:r>
      <w:r w:rsidR="00D465A2">
        <w:t xml:space="preserve">will </w:t>
      </w:r>
      <w:r>
        <w:t>enable progressive rehabilitation of mined areas, such that at any given time P</w:t>
      </w:r>
      <w:r w:rsidRPr="00FE6ACD">
        <w:t xml:space="preserve">roject disturbance </w:t>
      </w:r>
      <w:r>
        <w:t>will average less than 300 ha, with a maximum disturbance area of 400</w:t>
      </w:r>
      <w:r w:rsidR="009A0C81">
        <w:t> </w:t>
      </w:r>
      <w:r>
        <w:t xml:space="preserve">ha. </w:t>
      </w:r>
    </w:p>
    <w:p w14:paraId="24B59E29" w14:textId="77777777" w:rsidR="00C16115" w:rsidRDefault="00C16115" w:rsidP="00F307E4">
      <w:r>
        <w:t xml:space="preserve">Topsoil and subsoil horizons will be stripped and stockpiled adjacent to the ore mining cell. Overburden will be excavated and directly returned to a previously completed ore mining cell. </w:t>
      </w:r>
    </w:p>
    <w:p w14:paraId="668152C0" w14:textId="70BB45E8" w:rsidR="00C16115" w:rsidRPr="00130926" w:rsidRDefault="00C16115" w:rsidP="00F307E4">
      <w:r w:rsidRPr="00D97BAC">
        <w:t xml:space="preserve">Primary processing of the mined ore will take place </w:t>
      </w:r>
      <w:r w:rsidRPr="005C3E24">
        <w:t>within the mine void</w:t>
      </w:r>
      <w:r w:rsidR="006F492D">
        <w:t>,</w:t>
      </w:r>
      <w:r>
        <w:t xml:space="preserve"> where the </w:t>
      </w:r>
      <w:r w:rsidRPr="00456D12">
        <w:t>ore will be prepared</w:t>
      </w:r>
      <w:r>
        <w:t xml:space="preserve"> and </w:t>
      </w:r>
      <w:r w:rsidRPr="00823872">
        <w:t xml:space="preserve">pumped to the WCP via an </w:t>
      </w:r>
      <w:r w:rsidR="00474D45">
        <w:t>above-ground</w:t>
      </w:r>
      <w:r w:rsidRPr="00823872">
        <w:t xml:space="preserve"> </w:t>
      </w:r>
      <w:r w:rsidRPr="00130926">
        <w:t xml:space="preserve">slurry pipeline. </w:t>
      </w:r>
    </w:p>
    <w:p w14:paraId="0A507103" w14:textId="77777777" w:rsidR="00C16115" w:rsidRDefault="00C16115" w:rsidP="00F307E4">
      <w:r w:rsidRPr="00823872">
        <w:t>Secondary processing to separate and concentrate the HMC will occur at the WCP. Valuable</w:t>
      </w:r>
      <w:r>
        <w:t xml:space="preserve"> heavy minerals will be separated from the slurry at the WCP and the resultant HMC product stockpiled ready for transport. Sand tailings from the WCP will be thickened and dosed with a polymer flocculant to promote water recovery prior to return to the mine void. </w:t>
      </w:r>
    </w:p>
    <w:p w14:paraId="4B0C2AB9" w14:textId="418EF609" w:rsidR="00C16115" w:rsidRDefault="00C16115" w:rsidP="00F307E4">
      <w:pPr>
        <w:rPr>
          <w:rStyle w:val="normaltextrun"/>
          <w:rFonts w:ascii="Calibri" w:hAnsi="Calibri" w:cs="Calibri"/>
          <w:szCs w:val="22"/>
        </w:rPr>
      </w:pPr>
      <w:r>
        <w:rPr>
          <w:rStyle w:val="normaltextrun"/>
          <w:rFonts w:ascii="Calibri" w:hAnsi="Calibri" w:cs="Calibri"/>
          <w:szCs w:val="22"/>
        </w:rPr>
        <w:t>At the WBA, t</w:t>
      </w:r>
      <w:r w:rsidRPr="00BC652A">
        <w:rPr>
          <w:rStyle w:val="normaltextrun"/>
          <w:rFonts w:ascii="Calibri" w:hAnsi="Calibri" w:cs="Calibri"/>
          <w:szCs w:val="22"/>
        </w:rPr>
        <w:t xml:space="preserve">he HMC will be loaded by </w:t>
      </w:r>
      <w:r w:rsidR="003F6984">
        <w:rPr>
          <w:rStyle w:val="normaltextrun"/>
          <w:rFonts w:ascii="Calibri" w:hAnsi="Calibri" w:cs="Calibri"/>
          <w:szCs w:val="22"/>
        </w:rPr>
        <w:t>front-end</w:t>
      </w:r>
      <w:r w:rsidRPr="00BC652A">
        <w:rPr>
          <w:rStyle w:val="normaltextrun"/>
          <w:rFonts w:ascii="Calibri" w:hAnsi="Calibri" w:cs="Calibri"/>
          <w:szCs w:val="22"/>
        </w:rPr>
        <w:t xml:space="preserve"> loader into </w:t>
      </w:r>
      <w:r w:rsidR="002F5E13">
        <w:rPr>
          <w:rStyle w:val="normaltextrun"/>
          <w:rFonts w:ascii="Calibri" w:hAnsi="Calibri" w:cs="Calibri"/>
          <w:szCs w:val="22"/>
        </w:rPr>
        <w:t>B-double articulated vehicles (trucks)</w:t>
      </w:r>
      <w:r>
        <w:rPr>
          <w:rStyle w:val="normaltextrun"/>
          <w:rFonts w:ascii="Calibri" w:hAnsi="Calibri" w:cs="Calibri"/>
          <w:szCs w:val="22"/>
        </w:rPr>
        <w:t xml:space="preserve"> and transported to the </w:t>
      </w:r>
      <w:proofErr w:type="spellStart"/>
      <w:r>
        <w:rPr>
          <w:rStyle w:val="normaltextrun"/>
          <w:rFonts w:ascii="Calibri" w:hAnsi="Calibri" w:cs="Calibri"/>
          <w:szCs w:val="22"/>
        </w:rPr>
        <w:t>PoP</w:t>
      </w:r>
      <w:proofErr w:type="spellEnd"/>
      <w:r>
        <w:rPr>
          <w:rStyle w:val="normaltextrun"/>
          <w:rFonts w:ascii="Calibri" w:hAnsi="Calibri" w:cs="Calibri"/>
          <w:szCs w:val="22"/>
        </w:rPr>
        <w:t xml:space="preserve"> via the Henty </w:t>
      </w:r>
      <w:r w:rsidRPr="002B24EC">
        <w:rPr>
          <w:rStyle w:val="normaltextrun"/>
          <w:rFonts w:ascii="Calibri" w:hAnsi="Calibri" w:cs="Calibri"/>
          <w:szCs w:val="22"/>
        </w:rPr>
        <w:t>Highway (26 return trips per day). The</w:t>
      </w:r>
      <w:r>
        <w:rPr>
          <w:rStyle w:val="normaltextrun"/>
          <w:rFonts w:ascii="Calibri" w:hAnsi="Calibri" w:cs="Calibri"/>
          <w:szCs w:val="22"/>
        </w:rPr>
        <w:t xml:space="preserve"> HMC product will be unloaded from the </w:t>
      </w:r>
      <w:r w:rsidR="002F5E13">
        <w:rPr>
          <w:rStyle w:val="normaltextrun"/>
          <w:rFonts w:ascii="Calibri" w:hAnsi="Calibri" w:cs="Calibri"/>
          <w:szCs w:val="22"/>
        </w:rPr>
        <w:t>B-double</w:t>
      </w:r>
      <w:r>
        <w:rPr>
          <w:rStyle w:val="normaltextrun"/>
          <w:rFonts w:ascii="Calibri" w:hAnsi="Calibri" w:cs="Calibri"/>
          <w:szCs w:val="22"/>
        </w:rPr>
        <w:t xml:space="preserve"> trucks </w:t>
      </w:r>
      <w:r w:rsidRPr="00BC652A">
        <w:rPr>
          <w:rStyle w:val="normaltextrun"/>
          <w:rFonts w:ascii="Calibri" w:hAnsi="Calibri" w:cs="Calibri"/>
          <w:szCs w:val="22"/>
        </w:rPr>
        <w:t xml:space="preserve">into a bunker/storage shed </w:t>
      </w:r>
      <w:r>
        <w:rPr>
          <w:rStyle w:val="normaltextrun"/>
          <w:rFonts w:ascii="Calibri" w:hAnsi="Calibri" w:cs="Calibri"/>
          <w:szCs w:val="22"/>
        </w:rPr>
        <w:t xml:space="preserve">at the </w:t>
      </w:r>
      <w:proofErr w:type="spellStart"/>
      <w:r>
        <w:rPr>
          <w:rStyle w:val="normaltextrun"/>
          <w:rFonts w:ascii="Calibri" w:hAnsi="Calibri" w:cs="Calibri"/>
          <w:szCs w:val="22"/>
        </w:rPr>
        <w:t>PoP</w:t>
      </w:r>
      <w:proofErr w:type="spellEnd"/>
      <w:r>
        <w:rPr>
          <w:rStyle w:val="normaltextrun"/>
          <w:rFonts w:ascii="Calibri" w:hAnsi="Calibri" w:cs="Calibri"/>
          <w:szCs w:val="22"/>
        </w:rPr>
        <w:t xml:space="preserve">. </w:t>
      </w:r>
      <w:r w:rsidRPr="00BC652A">
        <w:rPr>
          <w:rStyle w:val="normaltextrun"/>
          <w:rFonts w:ascii="Calibri" w:hAnsi="Calibri" w:cs="Calibri"/>
          <w:szCs w:val="22"/>
        </w:rPr>
        <w:t>It is expected that every 2</w:t>
      </w:r>
      <w:r>
        <w:rPr>
          <w:rStyle w:val="normaltextrun"/>
          <w:rFonts w:ascii="Calibri" w:hAnsi="Calibri" w:cs="Calibri"/>
          <w:szCs w:val="22"/>
        </w:rPr>
        <w:t xml:space="preserve"> to </w:t>
      </w:r>
      <w:r w:rsidRPr="00BC652A">
        <w:rPr>
          <w:rStyle w:val="normaltextrun"/>
          <w:rFonts w:ascii="Calibri" w:hAnsi="Calibri" w:cs="Calibri"/>
          <w:szCs w:val="22"/>
        </w:rPr>
        <w:t xml:space="preserve">3 weeks a ship will be loaded with HMC for transport overseas. The HMC will be transferred directly from the storage shed to the ship’s bulk hold using a </w:t>
      </w:r>
      <w:r w:rsidR="00E728CD">
        <w:rPr>
          <w:rStyle w:val="normaltextrun"/>
          <w:rFonts w:ascii="Calibri" w:hAnsi="Calibri" w:cs="Calibri"/>
          <w:szCs w:val="22"/>
        </w:rPr>
        <w:t>closed circuit</w:t>
      </w:r>
      <w:r w:rsidRPr="00BC652A">
        <w:rPr>
          <w:rStyle w:val="normaltextrun"/>
          <w:rFonts w:ascii="Calibri" w:hAnsi="Calibri" w:cs="Calibri"/>
          <w:szCs w:val="22"/>
        </w:rPr>
        <w:t xml:space="preserve"> bulk loading system.</w:t>
      </w:r>
    </w:p>
    <w:p w14:paraId="2CCFE29C" w14:textId="77777777" w:rsidR="00C16115" w:rsidRDefault="00C16115" w:rsidP="00F307E4">
      <w:r>
        <w:t xml:space="preserve">Water for the Project processes will be </w:t>
      </w:r>
      <w:r w:rsidRPr="00F40990">
        <w:rPr>
          <w:szCs w:val="22"/>
        </w:rPr>
        <w:t xml:space="preserve">supplied by </w:t>
      </w:r>
      <w:r w:rsidRPr="00F40990">
        <w:rPr>
          <w:rFonts w:cstheme="minorHAnsi"/>
          <w:color w:val="000000"/>
          <w:szCs w:val="22"/>
        </w:rPr>
        <w:t>Grampians Wimmera Mallee Water</w:t>
      </w:r>
      <w:r w:rsidRPr="00F40990">
        <w:rPr>
          <w:szCs w:val="22"/>
        </w:rPr>
        <w:t xml:space="preserve"> (</w:t>
      </w:r>
      <w:proofErr w:type="spellStart"/>
      <w:r w:rsidRPr="00F40990">
        <w:rPr>
          <w:szCs w:val="22"/>
        </w:rPr>
        <w:t>GWMWater</w:t>
      </w:r>
      <w:proofErr w:type="spellEnd"/>
      <w:r w:rsidRPr="00F40990">
        <w:rPr>
          <w:szCs w:val="22"/>
        </w:rPr>
        <w:t>) via</w:t>
      </w:r>
      <w:r>
        <w:t xml:space="preserve"> an extension of the Wimmera-Mallee Pipeline. </w:t>
      </w:r>
    </w:p>
    <w:p w14:paraId="3964887C" w14:textId="72F7D149" w:rsidR="00DF7B30" w:rsidRDefault="00C16115" w:rsidP="00F307E4">
      <w:r w:rsidRPr="00366AD3">
        <w:rPr>
          <w:rStyle w:val="normaltextrun"/>
          <w:rFonts w:ascii="Calibri" w:hAnsi="Calibri" w:cs="Calibri"/>
          <w:color w:val="000000"/>
          <w:szCs w:val="22"/>
          <w:shd w:val="clear" w:color="auto" w:fill="FFFFFF"/>
        </w:rPr>
        <w:t>The main waste streams resulting from Project activities will include sand tailings</w:t>
      </w:r>
      <w:r w:rsidR="00525F8D">
        <w:rPr>
          <w:rStyle w:val="normaltextrun"/>
          <w:rFonts w:ascii="Calibri" w:hAnsi="Calibri" w:cs="Calibri"/>
          <w:color w:val="000000"/>
          <w:szCs w:val="22"/>
          <w:shd w:val="clear" w:color="auto" w:fill="FFFFFF"/>
        </w:rPr>
        <w:t>,</w:t>
      </w:r>
      <w:r w:rsidRPr="00366AD3">
        <w:rPr>
          <w:rStyle w:val="normaltextrun"/>
          <w:rFonts w:ascii="Calibri" w:hAnsi="Calibri" w:cs="Calibri"/>
          <w:color w:val="000000"/>
          <w:szCs w:val="22"/>
          <w:shd w:val="clear" w:color="auto" w:fill="FFFFFF"/>
        </w:rPr>
        <w:t xml:space="preserve"> excavat</w:t>
      </w:r>
      <w:r w:rsidR="00D465A2">
        <w:rPr>
          <w:rStyle w:val="normaltextrun"/>
          <w:rFonts w:ascii="Calibri" w:hAnsi="Calibri" w:cs="Calibri"/>
          <w:color w:val="000000"/>
          <w:szCs w:val="22"/>
          <w:shd w:val="clear" w:color="auto" w:fill="FFFFFF"/>
        </w:rPr>
        <w:t>ed</w:t>
      </w:r>
      <w:r w:rsidRPr="00366AD3">
        <w:rPr>
          <w:rStyle w:val="normaltextrun"/>
          <w:rFonts w:ascii="Calibri" w:hAnsi="Calibri" w:cs="Calibri"/>
          <w:color w:val="000000"/>
          <w:szCs w:val="22"/>
          <w:shd w:val="clear" w:color="auto" w:fill="FFFFFF"/>
        </w:rPr>
        <w:t xml:space="preserve"> regolith</w:t>
      </w:r>
      <w:r>
        <w:rPr>
          <w:rStyle w:val="normaltextrun"/>
          <w:rFonts w:ascii="Calibri" w:hAnsi="Calibri" w:cs="Calibri"/>
          <w:color w:val="000000"/>
          <w:szCs w:val="22"/>
          <w:shd w:val="clear" w:color="auto" w:fill="FFFFFF"/>
        </w:rPr>
        <w:t xml:space="preserve"> </w:t>
      </w:r>
      <w:r w:rsidR="00525F8D">
        <w:rPr>
          <w:rStyle w:val="normaltextrun"/>
          <w:rFonts w:ascii="Calibri" w:hAnsi="Calibri" w:cs="Calibri"/>
          <w:color w:val="000000"/>
          <w:szCs w:val="22"/>
          <w:shd w:val="clear" w:color="auto" w:fill="FFFFFF"/>
        </w:rPr>
        <w:t>(</w:t>
      </w:r>
      <w:r>
        <w:rPr>
          <w:rStyle w:val="normaltextrun"/>
          <w:rFonts w:ascii="Calibri" w:hAnsi="Calibri" w:cs="Calibri"/>
          <w:color w:val="000000"/>
          <w:szCs w:val="22"/>
          <w:shd w:val="clear" w:color="auto" w:fill="FFFFFF"/>
        </w:rPr>
        <w:t>overburden, subsoil and topsoil</w:t>
      </w:r>
      <w:r w:rsidR="00525F8D">
        <w:rPr>
          <w:rStyle w:val="normaltextrun"/>
          <w:rFonts w:ascii="Calibri" w:hAnsi="Calibri" w:cs="Calibri"/>
          <w:color w:val="000000"/>
          <w:szCs w:val="22"/>
          <w:shd w:val="clear" w:color="auto" w:fill="FFFFFF"/>
        </w:rPr>
        <w:t>),</w:t>
      </w:r>
      <w:r>
        <w:rPr>
          <w:rStyle w:val="normaltextrun"/>
          <w:rFonts w:ascii="Calibri" w:hAnsi="Calibri" w:cs="Calibri"/>
          <w:color w:val="000000"/>
          <w:szCs w:val="22"/>
          <w:shd w:val="clear" w:color="auto" w:fill="FFFFFF"/>
        </w:rPr>
        <w:t xml:space="preserve"> waste hydrocarbons from vehicle and equipment maintenance</w:t>
      </w:r>
      <w:r w:rsidR="00525F8D">
        <w:rPr>
          <w:rStyle w:val="normaltextrun"/>
          <w:rFonts w:ascii="Calibri" w:hAnsi="Calibri" w:cs="Calibri"/>
          <w:color w:val="000000"/>
          <w:szCs w:val="22"/>
          <w:shd w:val="clear" w:color="auto" w:fill="FFFFFF"/>
        </w:rPr>
        <w:t>,</w:t>
      </w:r>
      <w:r>
        <w:rPr>
          <w:rStyle w:val="normaltextrun"/>
          <w:rFonts w:ascii="Calibri" w:hAnsi="Calibri" w:cs="Calibri"/>
          <w:color w:val="000000"/>
          <w:szCs w:val="22"/>
          <w:shd w:val="clear" w:color="auto" w:fill="FFFFFF"/>
        </w:rPr>
        <w:t xml:space="preserve"> generation of sewage from ablutions</w:t>
      </w:r>
      <w:r w:rsidR="00525F8D">
        <w:rPr>
          <w:rStyle w:val="normaltextrun"/>
          <w:rFonts w:ascii="Calibri" w:hAnsi="Calibri" w:cs="Calibri"/>
          <w:color w:val="000000"/>
          <w:szCs w:val="22"/>
          <w:shd w:val="clear" w:color="auto" w:fill="FFFFFF"/>
        </w:rPr>
        <w:t>,</w:t>
      </w:r>
      <w:r>
        <w:rPr>
          <w:rStyle w:val="normaltextrun"/>
          <w:rFonts w:ascii="Calibri" w:hAnsi="Calibri" w:cs="Calibri"/>
          <w:color w:val="000000"/>
          <w:szCs w:val="22"/>
          <w:shd w:val="clear" w:color="auto" w:fill="FFFFFF"/>
        </w:rPr>
        <w:t xml:space="preserve"> stormwater </w:t>
      </w:r>
      <w:r w:rsidR="00E728CD">
        <w:rPr>
          <w:rStyle w:val="normaltextrun"/>
          <w:rFonts w:ascii="Calibri" w:hAnsi="Calibri" w:cs="Calibri"/>
          <w:color w:val="000000"/>
          <w:szCs w:val="22"/>
          <w:shd w:val="clear" w:color="auto" w:fill="FFFFFF"/>
        </w:rPr>
        <w:t>run-off</w:t>
      </w:r>
      <w:r w:rsidR="00525F8D">
        <w:rPr>
          <w:rStyle w:val="normaltextrun"/>
          <w:rFonts w:ascii="Calibri" w:hAnsi="Calibri" w:cs="Calibri"/>
          <w:color w:val="000000"/>
          <w:szCs w:val="22"/>
          <w:shd w:val="clear" w:color="auto" w:fill="FFFFFF"/>
        </w:rPr>
        <w:t>,</w:t>
      </w:r>
      <w:r>
        <w:rPr>
          <w:rStyle w:val="normaltextrun"/>
          <w:rFonts w:ascii="Calibri" w:hAnsi="Calibri" w:cs="Calibri"/>
          <w:color w:val="000000"/>
          <w:szCs w:val="22"/>
          <w:shd w:val="clear" w:color="auto" w:fill="FFFFFF"/>
        </w:rPr>
        <w:t xml:space="preserve"> greenhouse gas (GHG) emissions and other general municipal waste.</w:t>
      </w:r>
    </w:p>
    <w:p w14:paraId="720C8A78" w14:textId="2824CE37" w:rsidR="00815272" w:rsidRDefault="00381420" w:rsidP="00815272">
      <w:pPr>
        <w:keepNext/>
      </w:pPr>
      <w:r>
        <w:rPr>
          <w:noProof/>
        </w:rPr>
        <w:drawing>
          <wp:inline distT="0" distB="0" distL="0" distR="0" wp14:anchorId="223C6763" wp14:editId="22BD6B34">
            <wp:extent cx="5969000" cy="8440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9000" cy="8440420"/>
                    </a:xfrm>
                    <a:prstGeom prst="rect">
                      <a:avLst/>
                    </a:prstGeom>
                  </pic:spPr>
                </pic:pic>
              </a:graphicData>
            </a:graphic>
          </wp:inline>
        </w:drawing>
      </w:r>
    </w:p>
    <w:p w14:paraId="4A5673BA" w14:textId="71D519D5" w:rsidR="00F670A2" w:rsidRPr="00052EC3" w:rsidRDefault="00F670A2" w:rsidP="00F670A2">
      <w:pPr>
        <w:pStyle w:val="Caption"/>
      </w:pPr>
      <w:bookmarkStart w:id="28" w:name="_Ref121475840"/>
      <w:bookmarkStart w:id="29" w:name="_Toc127266288"/>
      <w:r>
        <w:t xml:space="preserve">Figure </w:t>
      </w:r>
      <w:r w:rsidR="00326A8D">
        <w:fldChar w:fldCharType="begin"/>
      </w:r>
      <w:r w:rsidR="00326A8D">
        <w:instrText xml:space="preserve"> SEQ Figure \* ARABIC </w:instrText>
      </w:r>
      <w:r w:rsidR="00326A8D">
        <w:fldChar w:fldCharType="separate"/>
      </w:r>
      <w:r w:rsidR="00D23140">
        <w:rPr>
          <w:noProof/>
        </w:rPr>
        <w:t>2</w:t>
      </w:r>
      <w:r w:rsidR="00326A8D">
        <w:rPr>
          <w:noProof/>
        </w:rPr>
        <w:fldChar w:fldCharType="end"/>
      </w:r>
      <w:bookmarkEnd w:id="28"/>
      <w:r>
        <w:t>: Development extent</w:t>
      </w:r>
      <w:bookmarkEnd w:id="29"/>
      <w:r>
        <w:t xml:space="preserve"> </w:t>
      </w:r>
    </w:p>
    <w:p w14:paraId="0F433C47" w14:textId="0DC525E4" w:rsidR="00E40B71" w:rsidRPr="00E40B71" w:rsidRDefault="00111F86" w:rsidP="00F97B1C">
      <w:pPr>
        <w:pStyle w:val="paragraph"/>
        <w:spacing w:before="120" w:beforeAutospacing="0" w:after="240" w:afterAutospacing="0"/>
        <w:textAlignment w:val="baseline"/>
        <w:rPr>
          <w:rStyle w:val="normaltextrun"/>
          <w:rFonts w:ascii="Calibri" w:hAnsi="Calibri" w:cs="Calibri"/>
          <w:color w:val="000000"/>
          <w:sz w:val="22"/>
          <w:szCs w:val="22"/>
          <w:shd w:val="clear" w:color="auto" w:fill="FFFFFF"/>
        </w:rPr>
      </w:pPr>
      <w:r>
        <w:rPr>
          <w:noProof/>
          <w:lang w:eastAsia="en-US"/>
        </w:rPr>
        <mc:AlternateContent>
          <mc:Choice Requires="wps">
            <w:drawing>
              <wp:anchor distT="0" distB="0" distL="114300" distR="114300" simplePos="0" relativeHeight="251658247" behindDoc="0" locked="0" layoutInCell="1" allowOverlap="1" wp14:anchorId="0AF73A6F" wp14:editId="5DB79D97">
                <wp:simplePos x="0" y="0"/>
                <wp:positionH relativeFrom="column">
                  <wp:posOffset>3117264</wp:posOffset>
                </wp:positionH>
                <wp:positionV relativeFrom="paragraph">
                  <wp:posOffset>4672338</wp:posOffset>
                </wp:positionV>
                <wp:extent cx="1181595" cy="445325"/>
                <wp:effectExtent l="0" t="0" r="19050" b="12065"/>
                <wp:wrapNone/>
                <wp:docPr id="16" name="Rectangle 16"/>
                <wp:cNvGraphicFramePr/>
                <a:graphic xmlns:a="http://schemas.openxmlformats.org/drawingml/2006/main">
                  <a:graphicData uri="http://schemas.microsoft.com/office/word/2010/wordprocessingShape">
                    <wps:wsp>
                      <wps:cNvSpPr/>
                      <wps:spPr>
                        <a:xfrm>
                          <a:off x="0" y="0"/>
                          <a:ext cx="1181595" cy="44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886EF" id="Rectangle 16" o:spid="_x0000_s1026" style="position:absolute;margin-left:245.45pt;margin-top:367.9pt;width:93.05pt;height:3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" fillcolor="white [3212]" strokecolor="white [3212]" strokeweight="1pt"/>
            </w:pict>
          </mc:Fallback>
        </mc:AlternateContent>
      </w:r>
      <w:r w:rsidR="000C29B8">
        <w:rPr>
          <w:noProof/>
          <w:lang w:eastAsia="en-US" w:bidi="ne-NP"/>
        </w:rPr>
        <mc:AlternateContent>
          <mc:Choice Requires="wpi">
            <w:drawing>
              <wp:anchor distT="0" distB="0" distL="114300" distR="114300" simplePos="0" relativeHeight="251658243" behindDoc="0" locked="0" layoutInCell="1" allowOverlap="1" wp14:anchorId="4722B4F9" wp14:editId="6889C92A">
                <wp:simplePos x="0" y="0"/>
                <wp:positionH relativeFrom="column">
                  <wp:posOffset>1742780</wp:posOffset>
                </wp:positionH>
                <wp:positionV relativeFrom="paragraph">
                  <wp:posOffset>3843740</wp:posOffset>
                </wp:positionV>
                <wp:extent cx="360" cy="360"/>
                <wp:effectExtent l="95250" t="152400" r="114300" b="152400"/>
                <wp:wrapNone/>
                <wp:docPr id="10" name="Ink 10"/>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7D22FD7D" id="Ink 10" o:spid="_x0000_s1026" type="#_x0000_t75" style="position:absolute;margin-left:133pt;margin-top:294.15pt;width:8.55pt;height:17.0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">
                <v:imagedata r:id="rId16" o:title=""/>
              </v:shape>
            </w:pict>
          </mc:Fallback>
        </mc:AlternateContent>
      </w:r>
      <w:r w:rsidR="009369E5">
        <w:rPr>
          <w:noProof/>
          <w:lang w:eastAsia="en-US" w:bidi="ne-NP"/>
        </w:rPr>
        <w:drawing>
          <wp:inline distT="0" distB="0" distL="0" distR="0" wp14:anchorId="6953EB09" wp14:editId="710E51D9">
            <wp:extent cx="4642676" cy="5089715"/>
            <wp:effectExtent l="0" t="0" r="571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667295" cy="5116705"/>
                    </a:xfrm>
                    <a:prstGeom prst="rect">
                      <a:avLst/>
                    </a:prstGeom>
                    <a:noFill/>
                    <a:ln>
                      <a:noFill/>
                    </a:ln>
                    <a:extLst>
                      <a:ext uri="{53640926-AAD7-44D8-BBD7-CCE9431645EC}">
                        <a14:shadowObscured xmlns:a14="http://schemas.microsoft.com/office/drawing/2010/main"/>
                      </a:ext>
                    </a:extLst>
                  </pic:spPr>
                </pic:pic>
              </a:graphicData>
            </a:graphic>
          </wp:inline>
        </w:drawing>
      </w:r>
      <w:r w:rsidR="00E40B71" w:rsidRPr="00AB69AA" w:rsidDel="00714774">
        <w:rPr>
          <w:rStyle w:val="normaltextrun"/>
          <w:rFonts w:ascii="Calibri" w:hAnsi="Calibri" w:cs="Calibri"/>
          <w:color w:val="000000"/>
          <w:sz w:val="22"/>
          <w:szCs w:val="22"/>
          <w:highlight w:val="yellow"/>
          <w:shd w:val="clear" w:color="auto" w:fill="FFFFFF"/>
        </w:rPr>
        <w:t xml:space="preserve"> </w:t>
      </w:r>
    </w:p>
    <w:p w14:paraId="4DEB6C61" w14:textId="56C0D174" w:rsidR="00C35D54" w:rsidRPr="00E40B71" w:rsidRDefault="00D130EC" w:rsidP="00D20C0E">
      <w:pPr>
        <w:pStyle w:val="Caption"/>
        <w:rPr>
          <w:rStyle w:val="normaltextrun"/>
          <w:rFonts w:ascii="Calibri" w:hAnsi="Calibri" w:cs="Calibri"/>
          <w:color w:val="000000"/>
          <w:sz w:val="22"/>
          <w:szCs w:val="22"/>
          <w:shd w:val="clear" w:color="auto" w:fill="FFFFFF"/>
        </w:rPr>
      </w:pPr>
      <w:bookmarkStart w:id="30" w:name="_Ref120174399"/>
      <w:bookmarkStart w:id="31" w:name="_Hlk121476603"/>
      <w:bookmarkStart w:id="32" w:name="_Toc127266289"/>
      <w:r>
        <w:t xml:space="preserve">Figure </w:t>
      </w:r>
      <w:r w:rsidR="00326A8D">
        <w:rPr>
          <w:b w:val="0"/>
          <w:bCs w:val="0"/>
          <w:iCs w:val="0"/>
        </w:rPr>
        <w:fldChar w:fldCharType="begin"/>
      </w:r>
      <w:r w:rsidR="00326A8D">
        <w:instrText xml:space="preserve"> SEQ Figure \* ARABIC </w:instrText>
      </w:r>
      <w:r w:rsidR="00326A8D">
        <w:rPr>
          <w:b w:val="0"/>
          <w:bCs w:val="0"/>
          <w:iCs w:val="0"/>
        </w:rPr>
        <w:fldChar w:fldCharType="separate"/>
      </w:r>
      <w:r w:rsidR="00D23140">
        <w:rPr>
          <w:noProof/>
        </w:rPr>
        <w:t>3</w:t>
      </w:r>
      <w:r w:rsidR="00326A8D">
        <w:rPr>
          <w:b w:val="0"/>
          <w:bCs w:val="0"/>
          <w:iCs w:val="0"/>
          <w:noProof/>
        </w:rPr>
        <w:fldChar w:fldCharType="end"/>
      </w:r>
      <w:bookmarkEnd w:id="30"/>
      <w:r>
        <w:t xml:space="preserve">: Project </w:t>
      </w:r>
      <w:r w:rsidR="0000687F">
        <w:t>overview</w:t>
      </w:r>
      <w:bookmarkEnd w:id="31"/>
      <w:bookmarkEnd w:id="32"/>
    </w:p>
    <w:p w14:paraId="5C8244CE" w14:textId="20BE666A" w:rsidR="00A1696E" w:rsidRPr="00742CAC" w:rsidRDefault="00A1696E" w:rsidP="0099472B">
      <w:pPr>
        <w:pStyle w:val="Heading3"/>
      </w:pPr>
      <w:bookmarkStart w:id="33" w:name="_Toc127266246"/>
      <w:r w:rsidRPr="00742CAC">
        <w:t>Rehabilitation/</w:t>
      </w:r>
      <w:r w:rsidR="005143FB">
        <w:t>C</w:t>
      </w:r>
      <w:r w:rsidRPr="00742CAC">
        <w:t>losure</w:t>
      </w:r>
      <w:bookmarkEnd w:id="33"/>
    </w:p>
    <w:p w14:paraId="0C967239" w14:textId="718F98C2" w:rsidR="00A1696E" w:rsidRPr="00535FC6" w:rsidRDefault="00A1696E" w:rsidP="00535FC6">
      <w:pPr>
        <w:pStyle w:val="paragraph"/>
        <w:spacing w:before="120" w:beforeAutospacing="0" w:after="0" w:afterAutospacing="0"/>
        <w:textAlignment w:val="baseline"/>
        <w:rPr>
          <w:rFonts w:asciiTheme="minorHAnsi" w:hAnsiTheme="minorHAnsi" w:cstheme="minorHAnsi"/>
          <w:sz w:val="22"/>
          <w:szCs w:val="22"/>
        </w:rPr>
      </w:pPr>
      <w:r w:rsidRPr="00287F15">
        <w:rPr>
          <w:rFonts w:asciiTheme="minorHAnsi" w:hAnsiTheme="minorHAnsi" w:cstheme="minorHAnsi"/>
          <w:sz w:val="22"/>
          <w:szCs w:val="22"/>
        </w:rPr>
        <w:t>Rehabilitation of mined areas will be completed within 4</w:t>
      </w:r>
      <w:r w:rsidR="00F307E4">
        <w:rPr>
          <w:rFonts w:asciiTheme="minorHAnsi" w:hAnsiTheme="minorHAnsi" w:cstheme="minorHAnsi"/>
          <w:sz w:val="22"/>
          <w:szCs w:val="22"/>
        </w:rPr>
        <w:t> </w:t>
      </w:r>
      <w:r w:rsidRPr="00287F15">
        <w:rPr>
          <w:rFonts w:asciiTheme="minorHAnsi" w:hAnsiTheme="minorHAnsi" w:cstheme="minorHAnsi"/>
          <w:sz w:val="22"/>
          <w:szCs w:val="22"/>
        </w:rPr>
        <w:t xml:space="preserve">years </w:t>
      </w:r>
      <w:r w:rsidR="008F5EC8">
        <w:rPr>
          <w:rFonts w:asciiTheme="minorHAnsi" w:hAnsiTheme="minorHAnsi" w:cstheme="minorHAnsi"/>
          <w:sz w:val="22"/>
          <w:szCs w:val="22"/>
        </w:rPr>
        <w:t>after</w:t>
      </w:r>
      <w:r w:rsidR="006F492D">
        <w:rPr>
          <w:rFonts w:asciiTheme="minorHAnsi" w:hAnsiTheme="minorHAnsi" w:cstheme="minorHAnsi"/>
          <w:sz w:val="22"/>
          <w:szCs w:val="22"/>
        </w:rPr>
        <w:t xml:space="preserve"> </w:t>
      </w:r>
      <w:r w:rsidRPr="00287F15">
        <w:rPr>
          <w:rFonts w:asciiTheme="minorHAnsi" w:hAnsiTheme="minorHAnsi" w:cstheme="minorHAnsi"/>
          <w:sz w:val="22"/>
          <w:szCs w:val="22"/>
        </w:rPr>
        <w:t>initial disturbance</w:t>
      </w:r>
      <w:r w:rsidR="008F5EC8">
        <w:rPr>
          <w:rFonts w:asciiTheme="minorHAnsi" w:hAnsiTheme="minorHAnsi" w:cstheme="minorHAnsi"/>
          <w:sz w:val="22"/>
          <w:szCs w:val="22"/>
        </w:rPr>
        <w:t xml:space="preserve"> of each mining </w:t>
      </w:r>
      <w:r w:rsidR="00D465A2">
        <w:rPr>
          <w:rFonts w:asciiTheme="minorHAnsi" w:hAnsiTheme="minorHAnsi" w:cstheme="minorHAnsi"/>
          <w:sz w:val="22"/>
          <w:szCs w:val="22"/>
        </w:rPr>
        <w:t>cell</w:t>
      </w:r>
      <w:r w:rsidRPr="00287F15">
        <w:rPr>
          <w:rFonts w:asciiTheme="minorHAnsi" w:hAnsiTheme="minorHAnsi" w:cstheme="minorHAnsi"/>
          <w:sz w:val="22"/>
          <w:szCs w:val="22"/>
        </w:rPr>
        <w:t xml:space="preserve">. </w:t>
      </w:r>
      <w:r w:rsidR="00287F15" w:rsidRPr="00287F15">
        <w:rPr>
          <w:rStyle w:val="normaltextrun"/>
          <w:rFonts w:asciiTheme="minorHAnsi" w:hAnsiTheme="minorHAnsi" w:cstheme="minorHAnsi"/>
          <w:sz w:val="22"/>
          <w:szCs w:val="22"/>
        </w:rPr>
        <w:t>The</w:t>
      </w:r>
      <w:r w:rsidR="00287F15">
        <w:rPr>
          <w:rStyle w:val="normaltextrun"/>
          <w:rFonts w:ascii="Calibri" w:hAnsi="Calibri" w:cs="Calibri"/>
          <w:sz w:val="22"/>
          <w:szCs w:val="22"/>
        </w:rPr>
        <w:t xml:space="preserve"> overarching rehabilitation strategy is to recover as much of the </w:t>
      </w:r>
      <w:r w:rsidR="00287F15" w:rsidRPr="00535FC6">
        <w:rPr>
          <w:rStyle w:val="normaltextrun"/>
          <w:rFonts w:asciiTheme="minorHAnsi" w:hAnsiTheme="minorHAnsi" w:cstheme="minorHAnsi"/>
          <w:sz w:val="22"/>
          <w:szCs w:val="22"/>
        </w:rPr>
        <w:t>effective rooting zone as practicable and to separate the upper soil horizons from the lower more hostile units.</w:t>
      </w:r>
      <w:r w:rsidR="00535FC6" w:rsidRPr="00535FC6">
        <w:rPr>
          <w:rStyle w:val="normaltextrun"/>
          <w:rFonts w:asciiTheme="minorHAnsi" w:hAnsiTheme="minorHAnsi" w:cstheme="minorHAnsi"/>
          <w:sz w:val="22"/>
          <w:szCs w:val="22"/>
        </w:rPr>
        <w:t xml:space="preserve"> </w:t>
      </w:r>
      <w:r w:rsidRPr="00535FC6">
        <w:rPr>
          <w:rFonts w:asciiTheme="minorHAnsi" w:hAnsiTheme="minorHAnsi" w:cstheme="minorHAnsi"/>
          <w:sz w:val="22"/>
          <w:szCs w:val="22"/>
        </w:rPr>
        <w:t>The rehabilitated landform will be stable, sustainable and commensurate with the agreed end land use. </w:t>
      </w:r>
    </w:p>
    <w:p w14:paraId="1C99359E" w14:textId="594D6F18" w:rsidR="00A1696E" w:rsidRPr="00D97BAC" w:rsidRDefault="00A1696E" w:rsidP="00A1696E">
      <w:pPr>
        <w:pStyle w:val="BodyText"/>
        <w:rPr>
          <w:rStyle w:val="normaltextrun"/>
        </w:rPr>
      </w:pPr>
      <w:r w:rsidRPr="00D97BAC">
        <w:t xml:space="preserve">Sand tailings will be deposited into the mined cell to a depth </w:t>
      </w:r>
      <w:r w:rsidR="003A79A8">
        <w:t xml:space="preserve">of </w:t>
      </w:r>
      <w:r w:rsidRPr="00D97BAC">
        <w:t xml:space="preserve">approximately 3 m from </w:t>
      </w:r>
      <w:r w:rsidR="003A79A8">
        <w:t xml:space="preserve">the </w:t>
      </w:r>
      <w:r w:rsidRPr="00D97BAC">
        <w:t>surface. After drying</w:t>
      </w:r>
      <w:r w:rsidR="006F492D">
        <w:t>,</w:t>
      </w:r>
      <w:r w:rsidRPr="00D97BAC">
        <w:t xml:space="preserve"> the tailings will be covered with overburden, subsoil and finally topsoil. </w:t>
      </w:r>
      <w:r w:rsidRPr="00D97BAC">
        <w:rPr>
          <w:rStyle w:val="normaltextrun"/>
          <w:rFonts w:ascii="Calibri" w:hAnsi="Calibri" w:cs="Calibri"/>
          <w:szCs w:val="22"/>
        </w:rPr>
        <w:t xml:space="preserve">The topsoil will be seeded with a </w:t>
      </w:r>
      <w:r w:rsidR="00E728CD">
        <w:rPr>
          <w:rStyle w:val="normaltextrun"/>
          <w:rFonts w:ascii="Calibri" w:hAnsi="Calibri" w:cs="Calibri"/>
          <w:szCs w:val="22"/>
        </w:rPr>
        <w:t>broadacre</w:t>
      </w:r>
      <w:r w:rsidRPr="00D97BAC">
        <w:rPr>
          <w:rStyle w:val="normaltextrun"/>
          <w:rFonts w:ascii="Calibri" w:hAnsi="Calibri" w:cs="Calibri"/>
          <w:szCs w:val="22"/>
        </w:rPr>
        <w:t xml:space="preserve"> agricultural crop.</w:t>
      </w:r>
    </w:p>
    <w:p w14:paraId="6050A35C" w14:textId="0AABDA64" w:rsidR="00A31AA1" w:rsidRDefault="00A1696E" w:rsidP="00011C36">
      <w:pPr>
        <w:spacing w:after="0"/>
        <w:rPr>
          <w:rStyle w:val="normaltextrun"/>
          <w:rFonts w:ascii="Calibri" w:hAnsi="Calibri" w:cs="Calibri"/>
          <w:szCs w:val="22"/>
        </w:rPr>
      </w:pPr>
      <w:r>
        <w:rPr>
          <w:rStyle w:val="normaltextrun"/>
          <w:rFonts w:ascii="Calibri" w:hAnsi="Calibri" w:cs="Calibri"/>
          <w:szCs w:val="22"/>
        </w:rPr>
        <w:t>T</w:t>
      </w:r>
      <w:r w:rsidRPr="00C8303B">
        <w:rPr>
          <w:rStyle w:val="normaltextrun"/>
          <w:rFonts w:ascii="Calibri" w:hAnsi="Calibri" w:cs="Calibri"/>
          <w:szCs w:val="22"/>
        </w:rPr>
        <w:t xml:space="preserve">here will be no stockpiles or voids left upon completion </w:t>
      </w:r>
      <w:r w:rsidR="007A18A6">
        <w:rPr>
          <w:rStyle w:val="normaltextrun"/>
          <w:rFonts w:ascii="Calibri" w:hAnsi="Calibri" w:cs="Calibri"/>
          <w:szCs w:val="22"/>
        </w:rPr>
        <w:t xml:space="preserve">of </w:t>
      </w:r>
      <w:r w:rsidRPr="00C8303B">
        <w:rPr>
          <w:rStyle w:val="normaltextrun"/>
          <w:rFonts w:ascii="Calibri" w:hAnsi="Calibri" w:cs="Calibri"/>
          <w:szCs w:val="22"/>
        </w:rPr>
        <w:t>mining.</w:t>
      </w:r>
      <w:r w:rsidR="00011C36">
        <w:rPr>
          <w:rStyle w:val="normaltextrun"/>
          <w:rFonts w:ascii="Calibri" w:hAnsi="Calibri" w:cs="Calibri"/>
          <w:szCs w:val="22"/>
        </w:rPr>
        <w:t xml:space="preserve"> </w:t>
      </w:r>
      <w:r w:rsidRPr="00C8303B">
        <w:rPr>
          <w:rStyle w:val="normaltextrun"/>
          <w:rFonts w:ascii="Calibri" w:hAnsi="Calibri" w:cs="Calibri"/>
          <w:szCs w:val="22"/>
        </w:rPr>
        <w:t xml:space="preserve">Rehabilitation </w:t>
      </w:r>
      <w:r w:rsidR="00A31AA1">
        <w:rPr>
          <w:rStyle w:val="normaltextrun"/>
          <w:rFonts w:ascii="Calibri" w:hAnsi="Calibri" w:cs="Calibri"/>
          <w:szCs w:val="22"/>
        </w:rPr>
        <w:t>will be</w:t>
      </w:r>
      <w:r w:rsidRPr="00C8303B">
        <w:rPr>
          <w:rStyle w:val="normaltextrun"/>
          <w:rFonts w:ascii="Calibri" w:hAnsi="Calibri" w:cs="Calibri"/>
          <w:szCs w:val="22"/>
        </w:rPr>
        <w:t xml:space="preserve"> considered complete when all rehabilitation objectives/criteria </w:t>
      </w:r>
      <w:r>
        <w:rPr>
          <w:rStyle w:val="normaltextrun"/>
          <w:rFonts w:ascii="Calibri" w:hAnsi="Calibri" w:cs="Calibri"/>
          <w:szCs w:val="22"/>
        </w:rPr>
        <w:t>are</w:t>
      </w:r>
      <w:r w:rsidRPr="00C8303B">
        <w:rPr>
          <w:rStyle w:val="normaltextrun"/>
          <w:rFonts w:ascii="Calibri" w:hAnsi="Calibri" w:cs="Calibri"/>
          <w:szCs w:val="22"/>
        </w:rPr>
        <w:t xml:space="preserve"> met.</w:t>
      </w:r>
      <w:r w:rsidR="00F307E4">
        <w:rPr>
          <w:rStyle w:val="eop"/>
          <w:rFonts w:ascii="Calibri" w:hAnsi="Calibri" w:cs="Calibri"/>
          <w:szCs w:val="22"/>
        </w:rPr>
        <w:t xml:space="preserve"> </w:t>
      </w:r>
      <w:r w:rsidRPr="00C8303B">
        <w:rPr>
          <w:rStyle w:val="normaltextrun"/>
          <w:rFonts w:ascii="Calibri" w:hAnsi="Calibri" w:cs="Calibri"/>
          <w:szCs w:val="22"/>
        </w:rPr>
        <w:t xml:space="preserve">The final landform will be commensurate with the surrounding areas and the pre-mining landscape. </w:t>
      </w:r>
    </w:p>
    <w:p w14:paraId="005F8508" w14:textId="436BADA6" w:rsidR="00A1696E" w:rsidRDefault="000C0303" w:rsidP="00A1696E">
      <w:pPr>
        <w:pStyle w:val="paragraph"/>
        <w:spacing w:before="12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During</w:t>
      </w:r>
      <w:r w:rsidRPr="00A31AA1">
        <w:rPr>
          <w:rStyle w:val="normaltextrun"/>
          <w:rFonts w:ascii="Calibri" w:hAnsi="Calibri" w:cs="Calibri"/>
          <w:sz w:val="22"/>
          <w:szCs w:val="22"/>
        </w:rPr>
        <w:t xml:space="preserve"> </w:t>
      </w:r>
      <w:r w:rsidR="00A31AA1" w:rsidRPr="00A31AA1">
        <w:rPr>
          <w:rStyle w:val="normaltextrun"/>
          <w:rFonts w:ascii="Calibri" w:hAnsi="Calibri" w:cs="Calibri"/>
          <w:sz w:val="22"/>
          <w:szCs w:val="22"/>
        </w:rPr>
        <w:t>2019</w:t>
      </w:r>
      <w:r w:rsidR="00A57D38">
        <w:rPr>
          <w:rStyle w:val="normaltextrun"/>
          <w:rFonts w:ascii="Calibri" w:hAnsi="Calibri" w:cs="Calibri"/>
          <w:sz w:val="22"/>
          <w:szCs w:val="22"/>
        </w:rPr>
        <w:t>–</w:t>
      </w:r>
      <w:r w:rsidR="00A31AA1" w:rsidRPr="00A31AA1">
        <w:rPr>
          <w:rStyle w:val="normaltextrun"/>
          <w:rFonts w:ascii="Calibri" w:hAnsi="Calibri" w:cs="Calibri"/>
          <w:sz w:val="22"/>
          <w:szCs w:val="22"/>
        </w:rPr>
        <w:t>2022</w:t>
      </w:r>
      <w:r>
        <w:rPr>
          <w:rStyle w:val="normaltextrun"/>
          <w:rFonts w:ascii="Calibri" w:hAnsi="Calibri" w:cs="Calibri"/>
          <w:sz w:val="22"/>
          <w:szCs w:val="22"/>
        </w:rPr>
        <w:t>,</w:t>
      </w:r>
      <w:r w:rsidR="00A31AA1" w:rsidRPr="00A31AA1">
        <w:rPr>
          <w:rStyle w:val="normaltextrun"/>
          <w:rFonts w:ascii="Calibri" w:hAnsi="Calibri" w:cs="Calibri"/>
          <w:sz w:val="22"/>
          <w:szCs w:val="22"/>
        </w:rPr>
        <w:t xml:space="preserve"> </w:t>
      </w:r>
      <w:r w:rsidR="004E4F7F">
        <w:rPr>
          <w:rStyle w:val="normaltextrun"/>
          <w:rFonts w:ascii="Calibri" w:hAnsi="Calibri" w:cs="Calibri"/>
          <w:sz w:val="22"/>
          <w:szCs w:val="22"/>
        </w:rPr>
        <w:t xml:space="preserve">the Avonbank </w:t>
      </w:r>
      <w:r w:rsidR="00A31AA1" w:rsidRPr="00A31AA1">
        <w:rPr>
          <w:rStyle w:val="normaltextrun"/>
          <w:rFonts w:ascii="Calibri" w:hAnsi="Calibri" w:cs="Calibri"/>
          <w:sz w:val="22"/>
          <w:szCs w:val="22"/>
        </w:rPr>
        <w:t xml:space="preserve">Demonstration Trial was successfully undertaken to test the feasibility of mining, processing and rehabilitation within the </w:t>
      </w:r>
      <w:r w:rsidR="00A31AA1" w:rsidRPr="00760171">
        <w:rPr>
          <w:rStyle w:val="normaltextrun"/>
          <w:rFonts w:ascii="Calibri" w:hAnsi="Calibri" w:cs="Calibri"/>
          <w:sz w:val="22"/>
          <w:szCs w:val="22"/>
        </w:rPr>
        <w:t>development extent</w:t>
      </w:r>
      <w:r w:rsidR="009719F4" w:rsidRPr="00760171">
        <w:rPr>
          <w:rStyle w:val="normaltextrun"/>
          <w:rFonts w:ascii="Calibri" w:hAnsi="Calibri" w:cs="Calibri"/>
          <w:sz w:val="22"/>
          <w:szCs w:val="22"/>
        </w:rPr>
        <w:t xml:space="preserve"> (refer Figures</w:t>
      </w:r>
      <w:r w:rsidR="009A0C81">
        <w:rPr>
          <w:rStyle w:val="normaltextrun"/>
          <w:rFonts w:ascii="Calibri" w:hAnsi="Calibri" w:cs="Calibri"/>
          <w:sz w:val="22"/>
          <w:szCs w:val="22"/>
        </w:rPr>
        <w:t> </w:t>
      </w:r>
      <w:r w:rsidR="00435250" w:rsidRPr="00760171">
        <w:rPr>
          <w:rStyle w:val="normaltextrun"/>
          <w:rFonts w:ascii="Calibri" w:hAnsi="Calibri" w:cs="Calibri"/>
          <w:sz w:val="22"/>
          <w:szCs w:val="22"/>
        </w:rPr>
        <w:t>4 and 5</w:t>
      </w:r>
      <w:r w:rsidR="005A0D5D" w:rsidRPr="00760171">
        <w:rPr>
          <w:rStyle w:val="normaltextrun"/>
          <w:rFonts w:ascii="Calibri" w:hAnsi="Calibri" w:cs="Calibri"/>
          <w:sz w:val="22"/>
          <w:szCs w:val="22"/>
        </w:rPr>
        <w:t>).</w:t>
      </w:r>
    </w:p>
    <w:p w14:paraId="43D64272" w14:textId="406A340D" w:rsidR="00CA6555" w:rsidRDefault="00FE339C" w:rsidP="00A1696E">
      <w:pPr>
        <w:pStyle w:val="paragraph"/>
        <w:spacing w:before="120" w:beforeAutospacing="0" w:after="0" w:afterAutospacing="0"/>
        <w:textAlignment w:val="baseline"/>
        <w:rPr>
          <w:rStyle w:val="normaltextrun"/>
          <w:rFonts w:ascii="Calibri" w:hAnsi="Calibri" w:cs="Calibri"/>
          <w:sz w:val="22"/>
          <w:szCs w:val="22"/>
        </w:rPr>
      </w:pPr>
      <w:r w:rsidRPr="00FF2E51">
        <w:rPr>
          <w:i/>
          <w:iCs/>
          <w:noProof/>
        </w:rPr>
        <w:drawing>
          <wp:inline distT="0" distB="0" distL="0" distR="0" wp14:anchorId="7C82F20A" wp14:editId="5F5F8607">
            <wp:extent cx="4958672" cy="3781425"/>
            <wp:effectExtent l="19050" t="19050" r="13970" b="9525"/>
            <wp:docPr id="15" name="Picture 15" descr="A picture containing text, grass,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grass, outdoor, natu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0083" cy="3790127"/>
                    </a:xfrm>
                    <a:prstGeom prst="rect">
                      <a:avLst/>
                    </a:prstGeom>
                    <a:ln>
                      <a:solidFill>
                        <a:schemeClr val="bg1">
                          <a:lumMod val="85000"/>
                        </a:schemeClr>
                      </a:solidFill>
                    </a:ln>
                  </pic:spPr>
                </pic:pic>
              </a:graphicData>
            </a:graphic>
          </wp:inline>
        </w:drawing>
      </w:r>
    </w:p>
    <w:p w14:paraId="19D2C772" w14:textId="1AB59108" w:rsidR="00466501" w:rsidRPr="00052EC3" w:rsidRDefault="00466501" w:rsidP="00466501">
      <w:pPr>
        <w:pStyle w:val="Caption"/>
      </w:pPr>
      <w:bookmarkStart w:id="34" w:name="_Toc127266290"/>
      <w:r>
        <w:t xml:space="preserve">Figure </w:t>
      </w:r>
      <w:r w:rsidR="00326A8D">
        <w:fldChar w:fldCharType="begin"/>
      </w:r>
      <w:r w:rsidR="00326A8D">
        <w:instrText xml:space="preserve"> SEQ Figure \* ARABIC </w:instrText>
      </w:r>
      <w:r w:rsidR="00326A8D">
        <w:fldChar w:fldCharType="separate"/>
      </w:r>
      <w:r w:rsidR="00D23140">
        <w:rPr>
          <w:noProof/>
        </w:rPr>
        <w:t>4</w:t>
      </w:r>
      <w:r w:rsidR="00326A8D">
        <w:rPr>
          <w:noProof/>
        </w:rPr>
        <w:fldChar w:fldCharType="end"/>
      </w:r>
      <w:r>
        <w:t xml:space="preserve">: </w:t>
      </w:r>
      <w:r w:rsidR="00DA655F">
        <w:t xml:space="preserve">Mining at Avonbank </w:t>
      </w:r>
      <w:r w:rsidR="00A33EE6">
        <w:t>(</w:t>
      </w:r>
      <w:r w:rsidR="00DA655F">
        <w:t>Demonstration Trial</w:t>
      </w:r>
      <w:r w:rsidR="00F361A6">
        <w:t xml:space="preserve"> 2019)</w:t>
      </w:r>
      <w:bookmarkEnd w:id="34"/>
    </w:p>
    <w:p w14:paraId="1CB44F11" w14:textId="77777777" w:rsidR="00435250" w:rsidRDefault="00DA655F" w:rsidP="00A1696E">
      <w:pPr>
        <w:pStyle w:val="paragraph"/>
        <w:spacing w:before="12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  </w:t>
      </w:r>
    </w:p>
    <w:p w14:paraId="063FC2C7" w14:textId="528ED8B7" w:rsidR="00F67EF6" w:rsidRDefault="00FE43B6" w:rsidP="00A1696E">
      <w:pPr>
        <w:pStyle w:val="paragraph"/>
        <w:spacing w:before="120" w:beforeAutospacing="0" w:after="0" w:afterAutospacing="0"/>
        <w:textAlignment w:val="baseline"/>
        <w:rPr>
          <w:rStyle w:val="normaltextrun"/>
          <w:rFonts w:ascii="Calibri" w:hAnsi="Calibri" w:cs="Calibri"/>
          <w:sz w:val="22"/>
          <w:szCs w:val="22"/>
        </w:rPr>
      </w:pPr>
      <w:r w:rsidRPr="00FF2E51">
        <w:rPr>
          <w:i/>
          <w:iCs/>
          <w:noProof/>
        </w:rPr>
        <w:drawing>
          <wp:inline distT="0" distB="0" distL="0" distR="0" wp14:anchorId="767AB52F" wp14:editId="39146B1C">
            <wp:extent cx="4933950" cy="3701821"/>
            <wp:effectExtent l="19050" t="19050" r="19050" b="13335"/>
            <wp:docPr id="2" name="Picture 2" descr="A picture containing grass, outdoor, fiel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field, gree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7400" cy="3719415"/>
                    </a:xfrm>
                    <a:prstGeom prst="rect">
                      <a:avLst/>
                    </a:prstGeom>
                    <a:ln>
                      <a:solidFill>
                        <a:schemeClr val="bg1">
                          <a:lumMod val="85000"/>
                        </a:schemeClr>
                      </a:solidFill>
                    </a:ln>
                  </pic:spPr>
                </pic:pic>
              </a:graphicData>
            </a:graphic>
          </wp:inline>
        </w:drawing>
      </w:r>
      <w:r w:rsidR="00DA655F">
        <w:rPr>
          <w:rStyle w:val="normaltextrun"/>
          <w:rFonts w:ascii="Calibri" w:hAnsi="Calibri" w:cs="Calibri"/>
          <w:sz w:val="22"/>
          <w:szCs w:val="22"/>
        </w:rPr>
        <w:t xml:space="preserve">        </w:t>
      </w:r>
    </w:p>
    <w:p w14:paraId="472096E3" w14:textId="160562CE" w:rsidR="00F361A6" w:rsidRPr="00052EC3" w:rsidRDefault="00F361A6" w:rsidP="00F361A6">
      <w:pPr>
        <w:pStyle w:val="Caption"/>
      </w:pPr>
      <w:bookmarkStart w:id="35" w:name="_Toc127266291"/>
      <w:r>
        <w:t xml:space="preserve">Figure </w:t>
      </w:r>
      <w:r w:rsidR="00326A8D">
        <w:fldChar w:fldCharType="begin"/>
      </w:r>
      <w:r w:rsidR="00326A8D">
        <w:instrText xml:space="preserve"> SEQ Figure \* ARABIC </w:instrText>
      </w:r>
      <w:r w:rsidR="00326A8D">
        <w:fldChar w:fldCharType="separate"/>
      </w:r>
      <w:r w:rsidR="00D23140">
        <w:rPr>
          <w:noProof/>
        </w:rPr>
        <w:t>5</w:t>
      </w:r>
      <w:r w:rsidR="00326A8D">
        <w:rPr>
          <w:noProof/>
        </w:rPr>
        <w:fldChar w:fldCharType="end"/>
      </w:r>
      <w:r>
        <w:t xml:space="preserve">: Completed rehabilitation at Avonbank </w:t>
      </w:r>
      <w:r w:rsidR="00A33EE6">
        <w:t>(</w:t>
      </w:r>
      <w:r>
        <w:t>Demonstration Trial 2021)</w:t>
      </w:r>
      <w:bookmarkEnd w:id="35"/>
    </w:p>
    <w:p w14:paraId="084454BF" w14:textId="178AC68F" w:rsidR="00115EFD" w:rsidRPr="00565E17" w:rsidRDefault="00115EFD" w:rsidP="0099472B">
      <w:pPr>
        <w:pStyle w:val="Heading3"/>
      </w:pPr>
      <w:bookmarkStart w:id="36" w:name="_Toc126244570"/>
      <w:bookmarkStart w:id="37" w:name="_Toc127266247"/>
      <w:bookmarkEnd w:id="36"/>
      <w:r w:rsidRPr="00565E17">
        <w:t xml:space="preserve">Project </w:t>
      </w:r>
      <w:r>
        <w:t>Alternatives</w:t>
      </w:r>
      <w:bookmarkEnd w:id="37"/>
      <w:r w:rsidRPr="00565E17">
        <w:t xml:space="preserve"> </w:t>
      </w:r>
    </w:p>
    <w:p w14:paraId="2D2227EB" w14:textId="415F3AA1" w:rsidR="00A77F73" w:rsidRDefault="00A77F73" w:rsidP="00A77F73">
      <w:r>
        <w:t>The Project design was developed and refined over the course of the EES preparation period, with consideration to</w:t>
      </w:r>
      <w:r w:rsidR="00A74976">
        <w:t xml:space="preserve"> the</w:t>
      </w:r>
      <w:r>
        <w:t xml:space="preserve"> feasibility studies, technical impact </w:t>
      </w:r>
      <w:r w:rsidR="00E53E98">
        <w:t xml:space="preserve">assessment </w:t>
      </w:r>
      <w:r>
        <w:t>studies and stakeholder feedback.</w:t>
      </w:r>
    </w:p>
    <w:p w14:paraId="12621DDE" w14:textId="3C61DB83" w:rsidR="00A77F73" w:rsidRDefault="00C45FDB" w:rsidP="00A77F73">
      <w:pPr>
        <w:rPr>
          <w:rFonts w:eastAsiaTheme="minorEastAsia"/>
        </w:rPr>
      </w:pPr>
      <w:r>
        <w:t>Project design alternatives were</w:t>
      </w:r>
      <w:r w:rsidR="00A77F73" w:rsidRPr="006327D0">
        <w:t xml:space="preserve"> </w:t>
      </w:r>
      <w:r>
        <w:t>assessed with consideration to the</w:t>
      </w:r>
      <w:r w:rsidR="00A77F73">
        <w:t xml:space="preserve"> operational constraints and opportunities, environmental impacts</w:t>
      </w:r>
      <w:r w:rsidR="00A77F73" w:rsidRPr="38077058">
        <w:rPr>
          <w:rFonts w:eastAsiaTheme="minorEastAsia"/>
        </w:rPr>
        <w:t>, risks or opportunities</w:t>
      </w:r>
      <w:r w:rsidR="00A77F73">
        <w:rPr>
          <w:rFonts w:eastAsiaTheme="minorEastAsia"/>
        </w:rPr>
        <w:t xml:space="preserve">, stakeholder feedback and </w:t>
      </w:r>
      <w:r w:rsidR="00A77F73" w:rsidRPr="38077058">
        <w:rPr>
          <w:rFonts w:eastAsiaTheme="minorEastAsia"/>
        </w:rPr>
        <w:t>cost implications and limitations</w:t>
      </w:r>
      <w:r w:rsidR="00A77F73">
        <w:rPr>
          <w:rFonts w:eastAsiaTheme="minorEastAsia"/>
        </w:rPr>
        <w:t xml:space="preserve">. </w:t>
      </w:r>
      <w:r w:rsidR="00A47D05">
        <w:rPr>
          <w:rFonts w:eastAsiaTheme="minorEastAsia"/>
        </w:rPr>
        <w:t>T</w:t>
      </w:r>
      <w:r>
        <w:rPr>
          <w:rFonts w:eastAsiaTheme="minorEastAsia"/>
        </w:rPr>
        <w:t>he key Project design considerations are outlined below</w:t>
      </w:r>
      <w:r w:rsidR="00525F8D">
        <w:rPr>
          <w:rFonts w:eastAsiaTheme="minorEastAsia"/>
        </w:rPr>
        <w:t xml:space="preserve"> and detailed in Chapter 3</w:t>
      </w:r>
      <w:r>
        <w:rPr>
          <w:rFonts w:eastAsiaTheme="minorEastAsia"/>
        </w:rPr>
        <w:t>.</w:t>
      </w:r>
    </w:p>
    <w:p w14:paraId="50241A34" w14:textId="2478BD6E" w:rsidR="003D639D" w:rsidRPr="00DC69BB" w:rsidRDefault="003D639D" w:rsidP="00755DCD">
      <w:r w:rsidRPr="00DC69BB">
        <w:t xml:space="preserve">Mining of the Avonbank </w:t>
      </w:r>
      <w:r w:rsidR="00E728CD">
        <w:t>ore body</w:t>
      </w:r>
      <w:r w:rsidR="00E728CD" w:rsidRPr="00DC69BB">
        <w:t xml:space="preserve"> </w:t>
      </w:r>
      <w:r w:rsidRPr="00DC69BB">
        <w:t>will involve open pit mining. Two methods of mining were considered: dry mining and wet mining. Dry mining was the preferred option as it provide</w:t>
      </w:r>
      <w:r w:rsidR="00A47D05">
        <w:t>s</w:t>
      </w:r>
      <w:r w:rsidRPr="00DC69BB">
        <w:t xml:space="preserve"> increased flexibility, requires less water and allows for relatively rapid land rehabilitation.</w:t>
      </w:r>
    </w:p>
    <w:p w14:paraId="6EAC2A42" w14:textId="482097B6" w:rsidR="00CA7C95" w:rsidRPr="00DC69BB" w:rsidRDefault="00CA7C95" w:rsidP="004B4DBF">
      <w:r w:rsidRPr="00DC69BB">
        <w:t xml:space="preserve">The HMC product will be transported to the </w:t>
      </w:r>
      <w:proofErr w:type="spellStart"/>
      <w:r w:rsidR="004B4DBF">
        <w:t>PoP</w:t>
      </w:r>
      <w:proofErr w:type="spellEnd"/>
      <w:r w:rsidRPr="00DC69BB">
        <w:t xml:space="preserve"> for overseas shipment. Both road transport and rail transport were considered for product haulage. The existing rail infrastructure was however not suitable for the purpose,</w:t>
      </w:r>
      <w:r w:rsidR="00CF3E4B">
        <w:t xml:space="preserve"> due to operational</w:t>
      </w:r>
      <w:r w:rsidRPr="00DC69BB">
        <w:t xml:space="preserve"> constraints </w:t>
      </w:r>
      <w:r w:rsidR="00CF3E4B">
        <w:t>that</w:t>
      </w:r>
      <w:r w:rsidR="00CF3E4B" w:rsidRPr="00DC69BB">
        <w:t xml:space="preserve"> </w:t>
      </w:r>
      <w:r w:rsidRPr="00DC69BB">
        <w:t xml:space="preserve">required upgrades to </w:t>
      </w:r>
      <w:r w:rsidR="00264325">
        <w:t xml:space="preserve">the </w:t>
      </w:r>
      <w:r w:rsidR="00046BC4" w:rsidRPr="00DC69BB">
        <w:t xml:space="preserve">rail </w:t>
      </w:r>
      <w:r w:rsidR="00046BC4">
        <w:t>line</w:t>
      </w:r>
      <w:r w:rsidR="00046BC4" w:rsidRPr="00DC69BB">
        <w:t xml:space="preserve"> </w:t>
      </w:r>
      <w:r w:rsidR="00046BC4">
        <w:t>and</w:t>
      </w:r>
      <w:r w:rsidRPr="00DC69BB">
        <w:t xml:space="preserve"> loading facilities.</w:t>
      </w:r>
    </w:p>
    <w:p w14:paraId="31418398" w14:textId="681AAB54" w:rsidR="00115EFD" w:rsidRPr="00DC69BB" w:rsidRDefault="00755DCD" w:rsidP="004B4DBF">
      <w:pPr>
        <w:rPr>
          <w:rStyle w:val="normaltextrun"/>
        </w:rPr>
      </w:pPr>
      <w:r w:rsidRPr="00DC69BB">
        <w:t xml:space="preserve">Project activities will necessitate the removal of vegetation and topsoil within the development extent. </w:t>
      </w:r>
      <w:r w:rsidR="00333947" w:rsidRPr="00DC69BB">
        <w:t>M</w:t>
      </w:r>
      <w:r w:rsidR="00CD6C56" w:rsidRPr="00DC69BB">
        <w:t xml:space="preserve">easures were developed </w:t>
      </w:r>
      <w:r w:rsidR="00BB5E5C" w:rsidRPr="00DC69BB">
        <w:t>to</w:t>
      </w:r>
      <w:r w:rsidR="00333947" w:rsidRPr="00DC69BB">
        <w:t xml:space="preserve"> avoid </w:t>
      </w:r>
      <w:r w:rsidR="0095665D" w:rsidRPr="00DC69BB">
        <w:t>4.78</w:t>
      </w:r>
      <w:r w:rsidR="009A0C81">
        <w:t> </w:t>
      </w:r>
      <w:r w:rsidR="00333947" w:rsidRPr="00DC69BB">
        <w:t>ha of EPBC</w:t>
      </w:r>
      <w:r w:rsidR="00C812DA" w:rsidRPr="00DC69BB">
        <w:t xml:space="preserve"> Act</w:t>
      </w:r>
      <w:r w:rsidR="00333947" w:rsidRPr="00DC69BB">
        <w:t xml:space="preserve"> listed </w:t>
      </w:r>
      <w:proofErr w:type="spellStart"/>
      <w:r w:rsidR="00AE1985" w:rsidRPr="00DC69BB">
        <w:rPr>
          <w:rStyle w:val="normaltextrun"/>
          <w:rFonts w:ascii="Calibri" w:hAnsi="Calibri" w:cs="Calibri"/>
          <w:color w:val="000000"/>
          <w:szCs w:val="22"/>
          <w:shd w:val="clear" w:color="auto" w:fill="FFFFFF"/>
        </w:rPr>
        <w:t>Buloke</w:t>
      </w:r>
      <w:proofErr w:type="spellEnd"/>
      <w:r w:rsidR="00AE1985" w:rsidRPr="00DC69BB">
        <w:rPr>
          <w:rStyle w:val="normaltextrun"/>
          <w:rFonts w:ascii="Calibri" w:hAnsi="Calibri" w:cs="Calibri"/>
          <w:color w:val="000000"/>
          <w:szCs w:val="22"/>
          <w:shd w:val="clear" w:color="auto" w:fill="FFFFFF"/>
        </w:rPr>
        <w:t xml:space="preserve"> Woodland</w:t>
      </w:r>
      <w:r w:rsidR="005729A9">
        <w:rPr>
          <w:rStyle w:val="normaltextrun"/>
          <w:rFonts w:ascii="Calibri" w:hAnsi="Calibri" w:cs="Calibri"/>
          <w:color w:val="000000"/>
          <w:szCs w:val="22"/>
          <w:shd w:val="clear" w:color="auto" w:fill="FFFFFF"/>
        </w:rPr>
        <w:t>s</w:t>
      </w:r>
      <w:r w:rsidR="00AE1985" w:rsidRPr="00DC69BB">
        <w:rPr>
          <w:rStyle w:val="normaltextrun"/>
          <w:rFonts w:ascii="Calibri" w:hAnsi="Calibri" w:cs="Calibri"/>
          <w:color w:val="000000"/>
          <w:szCs w:val="22"/>
          <w:shd w:val="clear" w:color="auto" w:fill="FFFFFF"/>
        </w:rPr>
        <w:t xml:space="preserve"> of the Riverina and Murray Darling Depression </w:t>
      </w:r>
      <w:r w:rsidR="00D64594" w:rsidRPr="00DC69BB">
        <w:t xml:space="preserve">by reducing the mining footprint and </w:t>
      </w:r>
      <w:proofErr w:type="spellStart"/>
      <w:r w:rsidR="00094F05" w:rsidRPr="00DC69BB">
        <w:t>sterilising</w:t>
      </w:r>
      <w:proofErr w:type="spellEnd"/>
      <w:r w:rsidR="00D64594" w:rsidRPr="00DC69BB">
        <w:t xml:space="preserve"> section</w:t>
      </w:r>
      <w:r w:rsidR="00C812DA" w:rsidRPr="00DC69BB">
        <w:t>s</w:t>
      </w:r>
      <w:r w:rsidR="00D64594" w:rsidRPr="00DC69BB">
        <w:t xml:space="preserve"> of the </w:t>
      </w:r>
      <w:r w:rsidR="00E728CD">
        <w:t>ore body</w:t>
      </w:r>
      <w:r w:rsidR="00D64594" w:rsidRPr="00DC69BB">
        <w:t xml:space="preserve">. The total area </w:t>
      </w:r>
      <w:r w:rsidR="00636A52">
        <w:t xml:space="preserve">of </w:t>
      </w:r>
      <w:r w:rsidR="00392627" w:rsidRPr="00DC69BB">
        <w:t xml:space="preserve">this </w:t>
      </w:r>
      <w:r w:rsidR="00A14079">
        <w:t xml:space="preserve">threatened ecological </w:t>
      </w:r>
      <w:r w:rsidR="00392627" w:rsidRPr="00DC69BB">
        <w:t xml:space="preserve">community </w:t>
      </w:r>
      <w:r w:rsidR="00636A52">
        <w:t xml:space="preserve">to be </w:t>
      </w:r>
      <w:r w:rsidR="00392627" w:rsidRPr="00DC69BB">
        <w:t>removed</w:t>
      </w:r>
      <w:r w:rsidR="00094F05" w:rsidRPr="00DC69BB">
        <w:t xml:space="preserve"> was </w:t>
      </w:r>
      <w:r w:rsidR="0095665D" w:rsidRPr="00DC69BB">
        <w:t>reduced</w:t>
      </w:r>
      <w:r w:rsidR="00094F05" w:rsidRPr="00DC69BB">
        <w:t xml:space="preserve"> to </w:t>
      </w:r>
      <w:r w:rsidR="0095665D" w:rsidRPr="00DC69BB">
        <w:t>0.23</w:t>
      </w:r>
      <w:r w:rsidR="00AE1985" w:rsidRPr="00DC69BB">
        <w:t> </w:t>
      </w:r>
      <w:r w:rsidR="00094F05" w:rsidRPr="00DC69BB">
        <w:t>ha.</w:t>
      </w:r>
      <w:r w:rsidR="00BB5E5C" w:rsidRPr="00DC69BB">
        <w:t xml:space="preserve"> </w:t>
      </w:r>
    </w:p>
    <w:p w14:paraId="28E4FF34" w14:textId="75AF562A" w:rsidR="00715CA4" w:rsidRPr="00B95F92" w:rsidRDefault="00715CA4" w:rsidP="00B95F92">
      <w:pPr>
        <w:pStyle w:val="Heading1"/>
        <w:rPr>
          <w:rFonts w:cstheme="majorHAnsi"/>
          <w:color w:val="000000" w:themeColor="text1"/>
          <w:sz w:val="40"/>
          <w:szCs w:val="40"/>
        </w:rPr>
      </w:pPr>
      <w:bookmarkStart w:id="38" w:name="_Toc127266248"/>
      <w:r w:rsidRPr="00B95F92">
        <w:rPr>
          <w:rFonts w:cstheme="majorHAnsi"/>
          <w:color w:val="000000" w:themeColor="text1"/>
          <w:sz w:val="40"/>
          <w:szCs w:val="40"/>
        </w:rPr>
        <w:t>Existing Environment</w:t>
      </w:r>
      <w:bookmarkEnd w:id="38"/>
    </w:p>
    <w:p w14:paraId="5CDF2612" w14:textId="622BAADA" w:rsidR="00D80EB1" w:rsidRDefault="00D80EB1" w:rsidP="00D80EB1">
      <w:pPr>
        <w:rPr>
          <w:rStyle w:val="normaltextrun"/>
          <w:rFonts w:ascii="Calibri" w:hAnsi="Calibri" w:cs="Calibri"/>
          <w:color w:val="000000"/>
          <w:szCs w:val="22"/>
          <w:shd w:val="clear" w:color="auto" w:fill="FFFFFF"/>
        </w:rPr>
      </w:pPr>
      <w:r>
        <w:rPr>
          <w:rStyle w:val="normaltextrun"/>
          <w:rFonts w:ascii="Calibri" w:hAnsi="Calibri" w:cs="Calibri"/>
          <w:szCs w:val="22"/>
        </w:rPr>
        <w:t>The development extent is located in the Horsham Rural City (HRC) municipality, over which the Horsham Planning Scheme (HPS) applies.</w:t>
      </w:r>
      <w:r w:rsidRPr="00C379CF">
        <w:rPr>
          <w:rStyle w:val="normaltextrun"/>
          <w:rFonts w:ascii="Calibri" w:hAnsi="Calibri" w:cs="Calibri"/>
          <w:color w:val="000000"/>
          <w:szCs w:val="22"/>
          <w:shd w:val="clear" w:color="auto" w:fill="FFFFFF"/>
        </w:rPr>
        <w:t xml:space="preserve"> </w:t>
      </w:r>
      <w:r w:rsidRPr="004B5683">
        <w:rPr>
          <w:rStyle w:val="normaltextrun"/>
          <w:rFonts w:ascii="Calibri" w:hAnsi="Calibri" w:cs="Calibri"/>
          <w:color w:val="000000"/>
          <w:szCs w:val="22"/>
          <w:shd w:val="clear" w:color="auto" w:fill="FFFFFF"/>
        </w:rPr>
        <w:t xml:space="preserve">The predominant land use within the development extent is </w:t>
      </w:r>
      <w:r w:rsidR="00163CC2">
        <w:rPr>
          <w:rStyle w:val="normaltextrun"/>
          <w:rFonts w:ascii="Calibri" w:hAnsi="Calibri" w:cs="Calibri"/>
          <w:color w:val="000000"/>
          <w:szCs w:val="22"/>
          <w:shd w:val="clear" w:color="auto" w:fill="FFFFFF"/>
        </w:rPr>
        <w:t>broadacre</w:t>
      </w:r>
      <w:r w:rsidRPr="004B5683">
        <w:rPr>
          <w:rStyle w:val="normaltextrun"/>
          <w:rFonts w:ascii="Calibri" w:hAnsi="Calibri" w:cs="Calibri"/>
          <w:color w:val="000000"/>
          <w:szCs w:val="22"/>
          <w:shd w:val="clear" w:color="auto" w:fill="FFFFFF"/>
        </w:rPr>
        <w:t xml:space="preserve"> farming, intersected by public minor roads and the Wimmera Highway.</w:t>
      </w:r>
    </w:p>
    <w:p w14:paraId="544B2161" w14:textId="636A3F93" w:rsidR="001A4D08" w:rsidRPr="001A4D08" w:rsidRDefault="0035262F" w:rsidP="00F111A1">
      <w:pPr>
        <w:pStyle w:val="Heading2"/>
        <w:ind w:left="851" w:hanging="851"/>
      </w:pPr>
      <w:bookmarkStart w:id="39" w:name="_Toc119495842"/>
      <w:bookmarkStart w:id="40" w:name="_Toc120194202"/>
      <w:bookmarkStart w:id="41" w:name="_Toc120194295"/>
      <w:bookmarkStart w:id="42" w:name="_Toc120194536"/>
      <w:bookmarkStart w:id="43" w:name="_Toc120339993"/>
      <w:bookmarkStart w:id="44" w:name="_Toc127266249"/>
      <w:bookmarkEnd w:id="39"/>
      <w:bookmarkEnd w:id="40"/>
      <w:bookmarkEnd w:id="41"/>
      <w:bookmarkEnd w:id="42"/>
      <w:bookmarkEnd w:id="43"/>
      <w:r>
        <w:t xml:space="preserve">Noise, </w:t>
      </w:r>
      <w:r w:rsidR="001A4D08">
        <w:t xml:space="preserve">Air </w:t>
      </w:r>
      <w:r>
        <w:t>Q</w:t>
      </w:r>
      <w:r w:rsidR="001A4D08">
        <w:t xml:space="preserve">uality and </w:t>
      </w:r>
      <w:r w:rsidR="002E15ED">
        <w:t>G</w:t>
      </w:r>
      <w:r w:rsidR="001A4D08">
        <w:t xml:space="preserve">reenhouse </w:t>
      </w:r>
      <w:r w:rsidR="002E15ED">
        <w:t>G</w:t>
      </w:r>
      <w:r w:rsidR="001A4D08">
        <w:t>ases</w:t>
      </w:r>
      <w:bookmarkEnd w:id="44"/>
    </w:p>
    <w:p w14:paraId="70EB7F78" w14:textId="77777777" w:rsidR="00470A3D" w:rsidRDefault="00470A3D" w:rsidP="00470A3D">
      <w:r>
        <w:t>The majority of the development extent is located in a quiet noise environment typical of rural areas.</w:t>
      </w:r>
    </w:p>
    <w:p w14:paraId="52AF0895" w14:textId="65B51832" w:rsidR="00470A3D" w:rsidRDefault="007111B0" w:rsidP="00470A3D">
      <w:r>
        <w:t>Background a</w:t>
      </w:r>
      <w:r w:rsidR="00470A3D">
        <w:t xml:space="preserve">ir quality monitoring indicated the levels of particulate matter (PM), </w:t>
      </w:r>
      <w:r w:rsidR="00470A3D" w:rsidRPr="00D029AF">
        <w:rPr>
          <w:rStyle w:val="normaltextrun"/>
          <w:rFonts w:ascii="Calibri" w:hAnsi="Calibri" w:cs="Calibri"/>
          <w:szCs w:val="22"/>
        </w:rPr>
        <w:t>respirable crystalline silica</w:t>
      </w:r>
      <w:r w:rsidR="00470A3D" w:rsidRPr="00D029AF">
        <w:t xml:space="preserve"> </w:t>
      </w:r>
      <w:r w:rsidR="00470A3D">
        <w:t xml:space="preserve">(RCS) and heavy metal content in the development extent are within applicable criteria, with the exception of </w:t>
      </w:r>
      <w:r w:rsidR="00470A3D" w:rsidRPr="00AE7A16">
        <w:t>episodic</w:t>
      </w:r>
      <w:r w:rsidR="00470A3D">
        <w:t xml:space="preserve"> PM</w:t>
      </w:r>
      <w:r w:rsidR="00470A3D" w:rsidRPr="00C06FA1">
        <w:rPr>
          <w:vertAlign w:val="subscript"/>
        </w:rPr>
        <w:t>10</w:t>
      </w:r>
      <w:r w:rsidR="00470A3D">
        <w:t xml:space="preserve"> measurements. The criterion for PM</w:t>
      </w:r>
      <w:r w:rsidR="00470A3D" w:rsidRPr="00C06FA1">
        <w:rPr>
          <w:vertAlign w:val="subscript"/>
        </w:rPr>
        <w:t>10</w:t>
      </w:r>
      <w:r w:rsidR="00470A3D">
        <w:t xml:space="preserve"> (24-hour average) was exceeded on </w:t>
      </w:r>
      <w:r w:rsidR="00984408">
        <w:t xml:space="preserve">five </w:t>
      </w:r>
      <w:r w:rsidR="00470A3D">
        <w:t xml:space="preserve">occasions over a 12-month period of monitoring, with the results indicative of windblown dust, harvesting or sowing of seed for grain crops. </w:t>
      </w:r>
    </w:p>
    <w:p w14:paraId="512BA735" w14:textId="3D7DB5BE" w:rsidR="00E77239" w:rsidRDefault="00E77239" w:rsidP="00470A3D">
      <w:r>
        <w:rPr>
          <w:rStyle w:val="normaltextrun"/>
          <w:rFonts w:ascii="Calibri" w:hAnsi="Calibri" w:cs="Calibri"/>
          <w:szCs w:val="22"/>
        </w:rPr>
        <w:t xml:space="preserve">The existing conditions for GHG provide a base case against which emissions from the Project can be compared. The </w:t>
      </w:r>
      <w:r w:rsidRPr="00A57D38">
        <w:rPr>
          <w:rStyle w:val="normaltextrun"/>
          <w:rFonts w:ascii="Calibri" w:hAnsi="Calibri" w:cs="Calibri"/>
          <w:i/>
          <w:iCs/>
          <w:szCs w:val="22"/>
        </w:rPr>
        <w:t>Climate Change Act 2017</w:t>
      </w:r>
      <w:r>
        <w:rPr>
          <w:rStyle w:val="normaltextrun"/>
          <w:rFonts w:ascii="Calibri" w:hAnsi="Calibri" w:cs="Calibri"/>
          <w:szCs w:val="22"/>
        </w:rPr>
        <w:t xml:space="preserve"> drives the </w:t>
      </w:r>
      <w:r w:rsidR="00FD5C4B">
        <w:rPr>
          <w:rStyle w:val="normaltextrun"/>
          <w:rFonts w:ascii="Calibri" w:hAnsi="Calibri" w:cs="Calibri"/>
          <w:szCs w:val="22"/>
        </w:rPr>
        <w:t>S</w:t>
      </w:r>
      <w:r>
        <w:rPr>
          <w:rStyle w:val="normaltextrun"/>
          <w:rFonts w:ascii="Calibri" w:hAnsi="Calibri" w:cs="Calibri"/>
          <w:szCs w:val="22"/>
        </w:rPr>
        <w:t xml:space="preserve">tate to achieve net-zero emissions by 2050. Victoria’s total </w:t>
      </w:r>
      <w:r w:rsidR="00857BF1">
        <w:rPr>
          <w:rStyle w:val="normaltextrun"/>
          <w:rFonts w:ascii="Calibri" w:hAnsi="Calibri" w:cs="Calibri"/>
          <w:szCs w:val="22"/>
        </w:rPr>
        <w:t>GHG</w:t>
      </w:r>
      <w:r>
        <w:rPr>
          <w:rStyle w:val="normaltextrun"/>
          <w:rFonts w:ascii="Calibri" w:hAnsi="Calibri" w:cs="Calibri"/>
          <w:szCs w:val="22"/>
        </w:rPr>
        <w:t xml:space="preserve"> emissions for 2019 was 91.3</w:t>
      </w:r>
      <w:r w:rsidR="009A0C81">
        <w:rPr>
          <w:rStyle w:val="normaltextrun"/>
          <w:rFonts w:ascii="Calibri" w:hAnsi="Calibri" w:cs="Calibri"/>
          <w:szCs w:val="22"/>
        </w:rPr>
        <w:t> </w:t>
      </w:r>
      <w:r>
        <w:rPr>
          <w:rStyle w:val="normaltextrun"/>
          <w:rFonts w:ascii="Calibri" w:hAnsi="Calibri" w:cs="Calibri"/>
          <w:szCs w:val="22"/>
        </w:rPr>
        <w:t>Mt CO</w:t>
      </w:r>
      <w:r w:rsidRPr="00E357BA">
        <w:rPr>
          <w:rStyle w:val="normaltextrun"/>
          <w:rFonts w:ascii="Calibri" w:hAnsi="Calibri" w:cs="Calibri"/>
          <w:szCs w:val="22"/>
          <w:vertAlign w:val="subscript"/>
        </w:rPr>
        <w:t>2</w:t>
      </w:r>
      <w:r w:rsidRPr="004E4F7F">
        <w:rPr>
          <w:rStyle w:val="normaltextrun"/>
          <w:rFonts w:ascii="Calibri" w:hAnsi="Calibri" w:cs="Calibri"/>
          <w:szCs w:val="22"/>
          <w:vertAlign w:val="superscript"/>
        </w:rPr>
        <w:t>-e</w:t>
      </w:r>
      <w:r>
        <w:rPr>
          <w:rStyle w:val="normaltextrun"/>
          <w:rFonts w:ascii="Calibri" w:hAnsi="Calibri" w:cs="Calibri"/>
          <w:szCs w:val="22"/>
        </w:rPr>
        <w:t>, represent</w:t>
      </w:r>
      <w:r w:rsidR="00291810">
        <w:rPr>
          <w:rStyle w:val="normaltextrun"/>
          <w:rFonts w:ascii="Calibri" w:hAnsi="Calibri" w:cs="Calibri"/>
          <w:szCs w:val="22"/>
        </w:rPr>
        <w:t>ing</w:t>
      </w:r>
      <w:r>
        <w:rPr>
          <w:rStyle w:val="normaltextrun"/>
          <w:rFonts w:ascii="Calibri" w:hAnsi="Calibri" w:cs="Calibri"/>
          <w:szCs w:val="22"/>
        </w:rPr>
        <w:t xml:space="preserve"> a reduction of 25% from 2005 levels.</w:t>
      </w:r>
    </w:p>
    <w:p w14:paraId="7D2C8686" w14:textId="00A9A730" w:rsidR="00E40B71" w:rsidRDefault="00E77239" w:rsidP="00F111A1">
      <w:pPr>
        <w:pStyle w:val="Heading2"/>
        <w:ind w:left="851" w:hanging="851"/>
      </w:pPr>
      <w:bookmarkStart w:id="45" w:name="_Toc127266250"/>
      <w:r>
        <w:t xml:space="preserve">Geology and </w:t>
      </w:r>
      <w:r w:rsidR="002E15ED">
        <w:t>S</w:t>
      </w:r>
      <w:r w:rsidR="00E40B71">
        <w:t>oils</w:t>
      </w:r>
      <w:bookmarkEnd w:id="45"/>
      <w:r w:rsidR="00E40B71">
        <w:t xml:space="preserve"> </w:t>
      </w:r>
    </w:p>
    <w:p w14:paraId="00B14887" w14:textId="0EE3157A" w:rsidR="00470A3D" w:rsidRPr="00AA53A4" w:rsidRDefault="00470A3D" w:rsidP="00470A3D">
      <w:pPr>
        <w:spacing w:after="0"/>
      </w:pPr>
      <w:r w:rsidRPr="00FE123E">
        <w:t xml:space="preserve">The </w:t>
      </w:r>
      <w:r w:rsidR="008C6198">
        <w:t>Project area</w:t>
      </w:r>
      <w:r w:rsidRPr="00FE123E">
        <w:t xml:space="preserve"> lies within the Parilla Sand</w:t>
      </w:r>
      <w:r w:rsidR="009C7355">
        <w:t>s</w:t>
      </w:r>
      <w:r w:rsidRPr="00FE123E">
        <w:t xml:space="preserve"> geological unit. There are </w:t>
      </w:r>
      <w:r w:rsidR="0049111C">
        <w:t>two</w:t>
      </w:r>
      <w:r w:rsidR="0049111C" w:rsidRPr="00FE123E">
        <w:t xml:space="preserve"> </w:t>
      </w:r>
      <w:r w:rsidRPr="00FE123E">
        <w:t>dominant soil types associated with the area: sodosols (soils with strong texture contrast between A and B horizons) and vertosols (clay soils with shrink-swell properties exhibiting strong cracking when dry).</w:t>
      </w:r>
    </w:p>
    <w:p w14:paraId="2C380D27" w14:textId="5E57EB3D" w:rsidR="00470A3D" w:rsidRDefault="00470A3D" w:rsidP="00470A3D">
      <w:pPr>
        <w:spacing w:after="0"/>
      </w:pPr>
      <w:r w:rsidRPr="00AA53A4">
        <w:t xml:space="preserve">The materials below the A and B horizons that sit above the ore are commonly referred to as overburden. </w:t>
      </w:r>
      <w:r w:rsidRPr="00AE7A16">
        <w:t xml:space="preserve"> There are </w:t>
      </w:r>
      <w:r w:rsidR="00773E2E">
        <w:t>two</w:t>
      </w:r>
      <w:r w:rsidRPr="00AE7A16">
        <w:t xml:space="preserve"> main types of overburden: upper clayey overburden</w:t>
      </w:r>
      <w:r w:rsidR="00C45FDB">
        <w:t xml:space="preserve"> (</w:t>
      </w:r>
      <w:proofErr w:type="spellStart"/>
      <w:r w:rsidR="00C45FDB">
        <w:t>Shepparton</w:t>
      </w:r>
      <w:proofErr w:type="spellEnd"/>
      <w:r w:rsidR="00C45FDB">
        <w:t xml:space="preserve"> Formation)</w:t>
      </w:r>
      <w:r w:rsidRPr="00AE7A16">
        <w:t xml:space="preserve"> and lower non-</w:t>
      </w:r>
      <w:proofErr w:type="spellStart"/>
      <w:r w:rsidRPr="00AE7A16">
        <w:t>mineralised</w:t>
      </w:r>
      <w:proofErr w:type="spellEnd"/>
      <w:r w:rsidRPr="00AE7A16">
        <w:t xml:space="preserve"> (barren) fine sand or clayey sand (</w:t>
      </w:r>
      <w:r w:rsidRPr="00AE7A16" w:rsidDel="00A57D38">
        <w:t xml:space="preserve">Loxton </w:t>
      </w:r>
      <w:r w:rsidRPr="00AE7A16">
        <w:t>Parilla Sand</w:t>
      </w:r>
      <w:r w:rsidR="00741F08">
        <w:t>s</w:t>
      </w:r>
      <w:r w:rsidR="00C45FDB">
        <w:t xml:space="preserve"> Formation</w:t>
      </w:r>
      <w:r w:rsidRPr="00AE7A16">
        <w:t xml:space="preserve">). The </w:t>
      </w:r>
      <w:proofErr w:type="spellStart"/>
      <w:r w:rsidRPr="00AE7A16">
        <w:t>mineralised</w:t>
      </w:r>
      <w:proofErr w:type="spellEnd"/>
      <w:r w:rsidRPr="00AE7A16">
        <w:t xml:space="preserve"> parts of the Loxton Parilla Sand</w:t>
      </w:r>
      <w:r w:rsidR="00741F08">
        <w:t>s</w:t>
      </w:r>
      <w:r w:rsidR="00C45FDB">
        <w:t xml:space="preserve"> Formation</w:t>
      </w:r>
      <w:r w:rsidRPr="00AE7A16">
        <w:t xml:space="preserve"> </w:t>
      </w:r>
      <w:r w:rsidR="00F73C31" w:rsidRPr="00AE7A16">
        <w:t>represent</w:t>
      </w:r>
      <w:r w:rsidRPr="00AE7A16">
        <w:t xml:space="preserve"> the </w:t>
      </w:r>
      <w:r w:rsidR="00163CC2">
        <w:t>ore body</w:t>
      </w:r>
      <w:r w:rsidR="00163CC2" w:rsidRPr="00AE7A16">
        <w:t xml:space="preserve"> </w:t>
      </w:r>
      <w:r w:rsidRPr="00AE7A16">
        <w:t>targeted by mining.</w:t>
      </w:r>
    </w:p>
    <w:p w14:paraId="7D5D6E27" w14:textId="3173EA9A" w:rsidR="00470A3D" w:rsidRPr="00AA53A4" w:rsidRDefault="00470A3D" w:rsidP="00470A3D">
      <w:pPr>
        <w:spacing w:after="0"/>
      </w:pPr>
      <w:proofErr w:type="spellStart"/>
      <w:r w:rsidRPr="00AA53A4">
        <w:t>Geera</w:t>
      </w:r>
      <w:proofErr w:type="spellEnd"/>
      <w:r w:rsidRPr="00AA53A4">
        <w:t xml:space="preserve"> Clay lies beneath the Loxton Parilla Sands. </w:t>
      </w:r>
      <w:proofErr w:type="spellStart"/>
      <w:r w:rsidRPr="00AA53A4">
        <w:t>Geera</w:t>
      </w:r>
      <w:proofErr w:type="spellEnd"/>
      <w:r w:rsidRPr="00AA53A4">
        <w:t xml:space="preserve"> Clay is </w:t>
      </w:r>
      <w:r w:rsidRPr="00AE7A16">
        <w:t>considered a Potential Acid Sulfate Soil (PASS) risk</w:t>
      </w:r>
      <w:r w:rsidR="00C55BE6">
        <w:t xml:space="preserve"> and will not be disturbed during mining.</w:t>
      </w:r>
    </w:p>
    <w:p w14:paraId="0457C379" w14:textId="11C9EA60" w:rsidR="00470A3D" w:rsidRDefault="00470A3D" w:rsidP="00470A3D">
      <w:pPr>
        <w:spacing w:after="0"/>
      </w:pPr>
      <w:r w:rsidRPr="00AA53A4">
        <w:t xml:space="preserve">There are no priority </w:t>
      </w:r>
      <w:r w:rsidR="00EA7C8A">
        <w:t>Environment Protection Authority (</w:t>
      </w:r>
      <w:r w:rsidRPr="00AA53A4">
        <w:t>EPA</w:t>
      </w:r>
      <w:r w:rsidR="00EA7C8A">
        <w:t>)</w:t>
      </w:r>
      <w:r w:rsidRPr="00AA53A4">
        <w:t xml:space="preserve"> contaminated sites recorded within the development extent.</w:t>
      </w:r>
      <w:r>
        <w:t xml:space="preserve"> </w:t>
      </w:r>
    </w:p>
    <w:p w14:paraId="67865C58" w14:textId="2C62BF12" w:rsidR="000F7DCD" w:rsidRDefault="000F7DCD" w:rsidP="00F111A1">
      <w:pPr>
        <w:pStyle w:val="Heading2"/>
        <w:ind w:left="851" w:hanging="851"/>
      </w:pPr>
      <w:bookmarkStart w:id="46" w:name="_Toc127266251"/>
      <w:r>
        <w:t xml:space="preserve">Surface </w:t>
      </w:r>
      <w:r w:rsidR="002E15ED">
        <w:t>W</w:t>
      </w:r>
      <w:r>
        <w:t xml:space="preserve">ater and </w:t>
      </w:r>
      <w:r w:rsidR="002E15ED">
        <w:t>G</w:t>
      </w:r>
      <w:r>
        <w:t>roundwater</w:t>
      </w:r>
      <w:bookmarkEnd w:id="46"/>
    </w:p>
    <w:p w14:paraId="4E4EB384" w14:textId="0C81B841" w:rsidR="00470A3D" w:rsidRDefault="00470A3D" w:rsidP="00470A3D">
      <w:r>
        <w:t xml:space="preserve">The Project is situated within the Wimmera River catchment, located in the southwestern part of the Murray-Darling Basin. </w:t>
      </w:r>
    </w:p>
    <w:p w14:paraId="3C49B42F" w14:textId="77777777" w:rsidR="00470A3D" w:rsidRDefault="00470A3D" w:rsidP="00470A3D">
      <w:r>
        <w:t xml:space="preserve">There are three designated waterways within the vicinity of the development extent: the </w:t>
      </w:r>
      <w:proofErr w:type="spellStart"/>
      <w:r>
        <w:t>Yarriambiack</w:t>
      </w:r>
      <w:proofErr w:type="spellEnd"/>
      <w:r>
        <w:t xml:space="preserve"> Creek, Two Mile Creek and the Wimmera River. Parts of </w:t>
      </w:r>
      <w:proofErr w:type="spellStart"/>
      <w:r>
        <w:t>Dooen</w:t>
      </w:r>
      <w:proofErr w:type="spellEnd"/>
      <w:r>
        <w:t xml:space="preserve"> Swamp are classified as a designated waterway, despite it being more appropriately defined as a wetland. </w:t>
      </w:r>
    </w:p>
    <w:p w14:paraId="6D8BD2A4" w14:textId="2A142EC1" w:rsidR="00470A3D" w:rsidRDefault="00470A3D" w:rsidP="00470A3D">
      <w:r>
        <w:t xml:space="preserve">Riverine hydraulic and inundation modelling found that under current conditions, the largest river flood </w:t>
      </w:r>
      <w:r w:rsidRPr="00A97A0B">
        <w:t>event modelled, a 1%</w:t>
      </w:r>
      <w:r>
        <w:t xml:space="preserve"> </w:t>
      </w:r>
      <w:r w:rsidRPr="00391DDB">
        <w:rPr>
          <w:rStyle w:val="normaltextrun"/>
          <w:rFonts w:ascii="Calibri" w:hAnsi="Calibri" w:cs="Calibri"/>
          <w:szCs w:val="22"/>
        </w:rPr>
        <w:t>annual exceedance probability (AEP)</w:t>
      </w:r>
      <w:r>
        <w:t xml:space="preserve"> </w:t>
      </w:r>
      <w:r w:rsidRPr="00A97A0B">
        <w:t>event, does not produce material external catchment overland flow into the</w:t>
      </w:r>
      <w:r>
        <w:t xml:space="preserve"> development extent area</w:t>
      </w:r>
      <w:r w:rsidR="00E20EF2">
        <w:t xml:space="preserve">. The modelling </w:t>
      </w:r>
      <w:r w:rsidR="00305E47">
        <w:t>also found</w:t>
      </w:r>
      <w:r>
        <w:t xml:space="preserve"> </w:t>
      </w:r>
      <w:r w:rsidR="006F65A7">
        <w:t>that</w:t>
      </w:r>
      <w:r>
        <w:t xml:space="preserve"> most local rainfall inundation is caused by overland flow with inundated areas, in general, flooded to a depth of around 0.15</w:t>
      </w:r>
      <w:r w:rsidR="00F73C31">
        <w:t> </w:t>
      </w:r>
      <w:r>
        <w:t>m during the 1% AEP event.</w:t>
      </w:r>
    </w:p>
    <w:p w14:paraId="17627CA0" w14:textId="6DE85953" w:rsidR="00E40B71" w:rsidRDefault="00AA457F" w:rsidP="00E40B71">
      <w:r w:rsidRPr="00AE7A16">
        <w:t xml:space="preserve">The hydrogeology of the </w:t>
      </w:r>
      <w:r w:rsidR="00A47D05">
        <w:t>study area</w:t>
      </w:r>
      <w:r w:rsidRPr="00AE7A16">
        <w:t xml:space="preserve"> </w:t>
      </w:r>
      <w:r w:rsidR="00E40B71">
        <w:t>comprises</w:t>
      </w:r>
      <w:r w:rsidRPr="00AE7A16">
        <w:t xml:space="preserve"> discrete </w:t>
      </w:r>
      <w:proofErr w:type="spellStart"/>
      <w:r w:rsidRPr="00AE7A16">
        <w:t>hydrostratigraphic</w:t>
      </w:r>
      <w:proofErr w:type="spellEnd"/>
      <w:r w:rsidRPr="00AE7A16">
        <w:t xml:space="preserve"> units</w:t>
      </w:r>
      <w:r w:rsidR="00E40B71">
        <w:t xml:space="preserve">, with the </w:t>
      </w:r>
      <w:r>
        <w:t xml:space="preserve">depth to groundwater </w:t>
      </w:r>
      <w:r w:rsidR="00E40B71">
        <w:t>ranging</w:t>
      </w:r>
      <w:r>
        <w:t xml:space="preserve"> from around 5</w:t>
      </w:r>
      <w:r w:rsidR="00F73C31">
        <w:t> </w:t>
      </w:r>
      <w:r>
        <w:t>m to 10</w:t>
      </w:r>
      <w:r w:rsidR="00F73C31">
        <w:t> </w:t>
      </w:r>
      <w:r>
        <w:t>m in the south to more than 30</w:t>
      </w:r>
      <w:r w:rsidR="00F73C31">
        <w:t> </w:t>
      </w:r>
      <w:r>
        <w:t xml:space="preserve">m in the </w:t>
      </w:r>
      <w:r w:rsidR="00163CC2">
        <w:t xml:space="preserve">north-west </w:t>
      </w:r>
      <w:r>
        <w:t>corner. Areas of shallow groundwater (less than 5</w:t>
      </w:r>
      <w:r w:rsidR="00F73C31">
        <w:t> </w:t>
      </w:r>
      <w:r>
        <w:t xml:space="preserve">m) are associated with the Wimmera River, </w:t>
      </w:r>
      <w:proofErr w:type="spellStart"/>
      <w:r>
        <w:t>Dooen</w:t>
      </w:r>
      <w:proofErr w:type="spellEnd"/>
      <w:r>
        <w:t xml:space="preserve"> Swamp and Two Mile Creek.</w:t>
      </w:r>
      <w:r w:rsidRPr="009A31D8">
        <w:t xml:space="preserve"> </w:t>
      </w:r>
    </w:p>
    <w:p w14:paraId="712FB8F5" w14:textId="1A9736E9" w:rsidR="00AA457F" w:rsidRDefault="00AA457F" w:rsidP="00E40B71">
      <w:r>
        <w:t xml:space="preserve">Potential groundwater dependent ecosystems (GDEs) in the area include the Two Mile Creek, Wimmera River, </w:t>
      </w:r>
      <w:proofErr w:type="spellStart"/>
      <w:r>
        <w:t>Yarriambia</w:t>
      </w:r>
      <w:r w:rsidR="00BF0C2A">
        <w:t>c</w:t>
      </w:r>
      <w:r>
        <w:t>k</w:t>
      </w:r>
      <w:proofErr w:type="spellEnd"/>
      <w:r>
        <w:t xml:space="preserve"> Creek, </w:t>
      </w:r>
      <w:proofErr w:type="spellStart"/>
      <w:r>
        <w:t>Darlot</w:t>
      </w:r>
      <w:proofErr w:type="spellEnd"/>
      <w:r>
        <w:t xml:space="preserve"> Swamp and </w:t>
      </w:r>
      <w:proofErr w:type="spellStart"/>
      <w:r>
        <w:t>Dooen</w:t>
      </w:r>
      <w:proofErr w:type="spellEnd"/>
      <w:r>
        <w:t xml:space="preserve"> Swamp.</w:t>
      </w:r>
    </w:p>
    <w:p w14:paraId="4ED77A87" w14:textId="09EF7A53" w:rsidR="00AA457F" w:rsidRDefault="00AA457F" w:rsidP="00AA457F">
      <w:r>
        <w:t>Records indicate 42 private bores are located within approximately 5</w:t>
      </w:r>
      <w:r w:rsidR="00F73C31">
        <w:t> </w:t>
      </w:r>
      <w:r>
        <w:t xml:space="preserve">km of the proposed mine area, 2 of which are listed as stock and domestic bores. </w:t>
      </w:r>
      <w:r w:rsidR="00DF565C">
        <w:t xml:space="preserve">The other bores </w:t>
      </w:r>
      <w:r w:rsidR="00A64E7F">
        <w:t xml:space="preserve">are listed for groundwater investigation and observation. </w:t>
      </w:r>
    </w:p>
    <w:p w14:paraId="15FC122D" w14:textId="03669A45" w:rsidR="00E40B71" w:rsidRDefault="00E40B71" w:rsidP="00F111A1">
      <w:pPr>
        <w:pStyle w:val="Heading2"/>
        <w:ind w:left="851" w:hanging="851"/>
      </w:pPr>
      <w:bookmarkStart w:id="47" w:name="_Toc127266252"/>
      <w:r>
        <w:t xml:space="preserve">Flora and </w:t>
      </w:r>
      <w:r w:rsidR="002E15ED">
        <w:t>F</w:t>
      </w:r>
      <w:r>
        <w:t>auna</w:t>
      </w:r>
      <w:bookmarkEnd w:id="47"/>
    </w:p>
    <w:p w14:paraId="5038B8DB" w14:textId="6EA66E98" w:rsidR="00D533EA" w:rsidRPr="00A57B3D" w:rsidRDefault="00D533EA" w:rsidP="00D533EA">
      <w:pPr>
        <w:rPr>
          <w:rFonts w:ascii="Calibri" w:hAnsi="Calibri" w:cs="Calibri"/>
          <w:color w:val="000000"/>
          <w:szCs w:val="22"/>
          <w:shd w:val="clear" w:color="auto" w:fill="FFFFFF"/>
        </w:rPr>
      </w:pPr>
      <w:bookmarkStart w:id="48" w:name="_Hlk129247579"/>
      <w:r w:rsidRPr="0001026E">
        <w:t>The development extent</w:t>
      </w:r>
      <w:r>
        <w:t xml:space="preserve"> is</w:t>
      </w:r>
      <w:r w:rsidRPr="0001026E">
        <w:t xml:space="preserve"> within the Wimmera Bioregion. A large portion of </w:t>
      </w:r>
      <w:r>
        <w:t>this</w:t>
      </w:r>
      <w:r w:rsidRPr="0001026E">
        <w:t xml:space="preserve"> area is dominated by exotic species with limited remnant vegetation. </w:t>
      </w:r>
      <w:r w:rsidR="00C379CF" w:rsidRPr="00AE7A16">
        <w:rPr>
          <w:rStyle w:val="normaltextrun"/>
          <w:rFonts w:ascii="Calibri" w:hAnsi="Calibri" w:cs="Calibri"/>
          <w:color w:val="000000"/>
          <w:szCs w:val="22"/>
          <w:shd w:val="clear" w:color="auto" w:fill="FFFFFF"/>
        </w:rPr>
        <w:t xml:space="preserve">Native and planted trees are largely </w:t>
      </w:r>
      <w:r w:rsidR="00C379CF" w:rsidRPr="00A57B3D">
        <w:rPr>
          <w:rStyle w:val="normaltextrun"/>
          <w:rFonts w:ascii="Calibri" w:hAnsi="Calibri" w:cs="Calibri"/>
          <w:color w:val="000000"/>
          <w:szCs w:val="22"/>
          <w:shd w:val="clear" w:color="auto" w:fill="FFFFFF"/>
        </w:rPr>
        <w:t>restricted to property boundaries and road reserves.</w:t>
      </w:r>
      <w:bookmarkEnd w:id="48"/>
      <w:r w:rsidR="00C379CF" w:rsidRPr="00A57B3D">
        <w:rPr>
          <w:rStyle w:val="eop"/>
          <w:rFonts w:ascii="Calibri" w:hAnsi="Calibri" w:cs="Calibri"/>
          <w:color w:val="000000"/>
          <w:szCs w:val="22"/>
          <w:shd w:val="clear" w:color="auto" w:fill="FFFFFF"/>
        </w:rPr>
        <w:t xml:space="preserve"> </w:t>
      </w:r>
    </w:p>
    <w:p w14:paraId="2B189023" w14:textId="16FEDBC7" w:rsidR="00D533EA" w:rsidRPr="0001026E" w:rsidRDefault="00D533EA" w:rsidP="00D533EA">
      <w:r w:rsidRPr="0052360B">
        <w:t>Four threatened ecological communities (TECs) are represented in the development extent</w:t>
      </w:r>
      <w:r w:rsidR="00E119DF">
        <w:t>,</w:t>
      </w:r>
      <w:r w:rsidRPr="0052360B">
        <w:t xml:space="preserve"> with Northern Plains Grassland Community having the largest coverage (21.18</w:t>
      </w:r>
      <w:r w:rsidR="00F73C31" w:rsidRPr="0052360B">
        <w:t> </w:t>
      </w:r>
      <w:r w:rsidRPr="0052360B">
        <w:t xml:space="preserve">ha). The remaining TECs (Semi-arid Northwest Plains </w:t>
      </w:r>
      <w:proofErr w:type="spellStart"/>
      <w:r w:rsidRPr="0052360B">
        <w:t>Buloke</w:t>
      </w:r>
      <w:proofErr w:type="spellEnd"/>
      <w:r w:rsidRPr="0052360B">
        <w:t xml:space="preserve"> Woodland Community, Victorian Temperate Woodland Bird Community, and Red Gum Swamp Community No. 1) range in area from 0.02</w:t>
      </w:r>
      <w:r w:rsidR="00F73C31" w:rsidRPr="0052360B">
        <w:t> </w:t>
      </w:r>
      <w:r w:rsidRPr="0052360B">
        <w:t>ha to 5.01</w:t>
      </w:r>
      <w:r w:rsidR="00F73C31" w:rsidRPr="0052360B">
        <w:t> </w:t>
      </w:r>
      <w:r w:rsidRPr="0052360B">
        <w:t>ha.</w:t>
      </w:r>
      <w:r w:rsidRPr="0001026E">
        <w:t xml:space="preserve"> </w:t>
      </w:r>
    </w:p>
    <w:p w14:paraId="685E5BBD" w14:textId="5C1A3F05" w:rsidR="00D533EA" w:rsidRPr="00574F69" w:rsidRDefault="0075466E" w:rsidP="00D533EA">
      <w:pPr>
        <w:rPr>
          <w:rStyle w:val="normaltextrun"/>
          <w:rFonts w:ascii="Calibri" w:hAnsi="Calibri" w:cs="Calibri"/>
          <w:color w:val="000000"/>
          <w:shd w:val="clear" w:color="auto" w:fill="FFFFFF"/>
        </w:rPr>
      </w:pPr>
      <w:r>
        <w:t>Four</w:t>
      </w:r>
      <w:r w:rsidRPr="0001026E">
        <w:t xml:space="preserve"> </w:t>
      </w:r>
      <w:r w:rsidR="00D533EA" w:rsidRPr="0001026E">
        <w:t xml:space="preserve">TECs listed under the </w:t>
      </w:r>
      <w:r w:rsidR="00A57B3D" w:rsidRPr="00A57B3D">
        <w:rPr>
          <w:rStyle w:val="normaltextrun"/>
          <w:rFonts w:ascii="Calibri" w:hAnsi="Calibri" w:cs="Calibri"/>
          <w:i/>
          <w:iCs/>
          <w:szCs w:val="22"/>
        </w:rPr>
        <w:t xml:space="preserve">Environment Protection and Biodiversity Conservation </w:t>
      </w:r>
      <w:r w:rsidR="00A57B3D" w:rsidRPr="002B24EC">
        <w:rPr>
          <w:rStyle w:val="normaltextrun"/>
          <w:rFonts w:ascii="Calibri" w:hAnsi="Calibri" w:cs="Calibri"/>
          <w:i/>
          <w:iCs/>
          <w:szCs w:val="22"/>
        </w:rPr>
        <w:t>Act 1999</w:t>
      </w:r>
      <w:r w:rsidR="00A57B3D" w:rsidRPr="00FB39BE">
        <w:rPr>
          <w:rStyle w:val="normaltextrun"/>
          <w:rFonts w:ascii="Calibri" w:hAnsi="Calibri" w:cs="Calibri"/>
          <w:szCs w:val="22"/>
        </w:rPr>
        <w:t xml:space="preserve"> (EPBC Act) </w:t>
      </w:r>
      <w:r w:rsidR="00D533EA" w:rsidRPr="0001026E">
        <w:rPr>
          <w:rStyle w:val="normaltextrun"/>
          <w:rFonts w:ascii="Calibri" w:hAnsi="Calibri" w:cs="Calibri"/>
          <w:color w:val="000000"/>
          <w:szCs w:val="22"/>
          <w:shd w:val="clear" w:color="auto" w:fill="FFFFFF"/>
        </w:rPr>
        <w:t xml:space="preserve">were identified as having the potential to occur within the area: </w:t>
      </w:r>
      <w:r w:rsidR="00D533EA" w:rsidRPr="0001026E">
        <w:t xml:space="preserve">Seasonal Herbaceous Wetlands (Freshwater) of the Temperate Lowland Plains, </w:t>
      </w:r>
      <w:r w:rsidR="00D533EA" w:rsidRPr="0001026E">
        <w:rPr>
          <w:rStyle w:val="normaltextrun"/>
          <w:rFonts w:ascii="Calibri" w:hAnsi="Calibri" w:cs="Calibri"/>
          <w:color w:val="000000"/>
          <w:szCs w:val="22"/>
          <w:bdr w:val="none" w:sz="0" w:space="0" w:color="auto" w:frame="1"/>
        </w:rPr>
        <w:t>Natural Grasslands of the Murray Valley Plains</w:t>
      </w:r>
      <w:r w:rsidR="00E47FBC">
        <w:rPr>
          <w:rStyle w:val="normaltextrun"/>
          <w:rFonts w:ascii="Calibri" w:hAnsi="Calibri" w:cs="Calibri"/>
          <w:color w:val="000000"/>
          <w:szCs w:val="22"/>
          <w:bdr w:val="none" w:sz="0" w:space="0" w:color="auto" w:frame="1"/>
        </w:rPr>
        <w:t>,</w:t>
      </w:r>
      <w:r w:rsidR="00D533EA" w:rsidRPr="0001026E">
        <w:rPr>
          <w:rStyle w:val="normaltextrun"/>
          <w:rFonts w:ascii="Calibri" w:hAnsi="Calibri" w:cs="Calibri"/>
          <w:color w:val="000000"/>
          <w:szCs w:val="22"/>
          <w:bdr w:val="none" w:sz="0" w:space="0" w:color="auto" w:frame="1"/>
        </w:rPr>
        <w:t xml:space="preserve"> </w:t>
      </w:r>
      <w:proofErr w:type="spellStart"/>
      <w:r w:rsidR="00D533EA" w:rsidRPr="0001026E">
        <w:rPr>
          <w:rStyle w:val="normaltextrun"/>
          <w:rFonts w:ascii="Calibri" w:hAnsi="Calibri" w:cs="Calibri"/>
          <w:color w:val="000000"/>
          <w:szCs w:val="22"/>
          <w:shd w:val="clear" w:color="auto" w:fill="FFFFFF"/>
        </w:rPr>
        <w:t>Buloke</w:t>
      </w:r>
      <w:proofErr w:type="spellEnd"/>
      <w:r w:rsidR="00D533EA" w:rsidRPr="0001026E">
        <w:rPr>
          <w:rStyle w:val="normaltextrun"/>
          <w:rFonts w:ascii="Calibri" w:hAnsi="Calibri" w:cs="Calibri"/>
          <w:color w:val="000000"/>
          <w:szCs w:val="22"/>
          <w:shd w:val="clear" w:color="auto" w:fill="FFFFFF"/>
        </w:rPr>
        <w:t xml:space="preserve"> Woodlands of the Riverina and Murray Darling Depression (</w:t>
      </w:r>
      <w:proofErr w:type="spellStart"/>
      <w:r w:rsidR="00D533EA" w:rsidRPr="0001026E">
        <w:rPr>
          <w:rStyle w:val="normaltextrun"/>
          <w:rFonts w:ascii="Calibri" w:hAnsi="Calibri" w:cs="Calibri"/>
          <w:color w:val="000000"/>
          <w:szCs w:val="22"/>
          <w:shd w:val="clear" w:color="auto" w:fill="FFFFFF"/>
        </w:rPr>
        <w:t>Buloke</w:t>
      </w:r>
      <w:proofErr w:type="spellEnd"/>
      <w:r w:rsidR="00D533EA" w:rsidRPr="0001026E">
        <w:rPr>
          <w:rStyle w:val="normaltextrun"/>
          <w:rFonts w:ascii="Calibri" w:hAnsi="Calibri" w:cs="Calibri"/>
          <w:color w:val="000000"/>
          <w:szCs w:val="22"/>
          <w:shd w:val="clear" w:color="auto" w:fill="FFFFFF"/>
        </w:rPr>
        <w:t xml:space="preserve"> Woodlands)</w:t>
      </w:r>
      <w:r w:rsidR="00E47FBC">
        <w:rPr>
          <w:rStyle w:val="normaltextrun"/>
          <w:rFonts w:ascii="Calibri" w:hAnsi="Calibri" w:cs="Calibri"/>
          <w:color w:val="000000"/>
          <w:szCs w:val="22"/>
          <w:shd w:val="clear" w:color="auto" w:fill="FFFFFF"/>
        </w:rPr>
        <w:t xml:space="preserve"> </w:t>
      </w:r>
      <w:r w:rsidR="00574F69" w:rsidRPr="00FF2A38">
        <w:rPr>
          <w:rFonts w:ascii="Calibri" w:hAnsi="Calibri" w:cs="Calibri"/>
          <w:color w:val="000000"/>
          <w:shd w:val="clear" w:color="auto" w:fill="FFFFFF"/>
        </w:rPr>
        <w:t xml:space="preserve">and </w:t>
      </w:r>
      <w:r w:rsidR="00574F69" w:rsidRPr="00FF2A38">
        <w:t>Mallee Bird Community of the Murray Darling Depression Bioregion.</w:t>
      </w:r>
      <w:r w:rsidR="00574F69" w:rsidRPr="00FF2A38">
        <w:rPr>
          <w:rFonts w:ascii="Calibri" w:hAnsi="Calibri" w:cs="Calibri"/>
          <w:color w:val="000000"/>
          <w:shd w:val="clear" w:color="auto" w:fill="FFFFFF"/>
        </w:rPr>
        <w:t xml:space="preserve"> </w:t>
      </w:r>
    </w:p>
    <w:p w14:paraId="06F25760" w14:textId="75F07EFA" w:rsidR="00D533EA" w:rsidRDefault="00D533EA" w:rsidP="00D533EA">
      <w:r w:rsidRPr="0001026E">
        <w:t xml:space="preserve">The Seasonal Herbaceous Wetlands (Freshwater) of the Temperate Lowland Plains </w:t>
      </w:r>
      <w:r w:rsidR="007D2FE0">
        <w:t>were</w:t>
      </w:r>
      <w:r w:rsidRPr="0001026E">
        <w:t xml:space="preserve"> confirmed to be absent from the development extent and </w:t>
      </w:r>
      <w:r>
        <w:t xml:space="preserve">there was </w:t>
      </w:r>
      <w:r w:rsidRPr="0001026E">
        <w:rPr>
          <w:rStyle w:val="normaltextrun"/>
          <w:rFonts w:ascii="Calibri" w:hAnsi="Calibri" w:cs="Calibri"/>
          <w:color w:val="000000"/>
          <w:szCs w:val="22"/>
          <w:shd w:val="clear" w:color="auto" w:fill="FFFFFF"/>
        </w:rPr>
        <w:t xml:space="preserve">no </w:t>
      </w:r>
      <w:r>
        <w:rPr>
          <w:rStyle w:val="normaltextrun"/>
          <w:rFonts w:ascii="Calibri" w:hAnsi="Calibri" w:cs="Calibri"/>
          <w:color w:val="000000"/>
          <w:szCs w:val="22"/>
          <w:shd w:val="clear" w:color="auto" w:fill="FFFFFF"/>
        </w:rPr>
        <w:t xml:space="preserve">evidence to </w:t>
      </w:r>
      <w:r w:rsidRPr="0001026E">
        <w:rPr>
          <w:rStyle w:val="normaltextrun"/>
          <w:rFonts w:ascii="Calibri" w:hAnsi="Calibri" w:cs="Calibri"/>
          <w:color w:val="000000"/>
          <w:szCs w:val="22"/>
          <w:shd w:val="clear" w:color="auto" w:fill="FFFFFF"/>
        </w:rPr>
        <w:t>satisf</w:t>
      </w:r>
      <w:r>
        <w:rPr>
          <w:rStyle w:val="normaltextrun"/>
          <w:rFonts w:ascii="Calibri" w:hAnsi="Calibri" w:cs="Calibri"/>
          <w:color w:val="000000"/>
          <w:szCs w:val="22"/>
          <w:shd w:val="clear" w:color="auto" w:fill="FFFFFF"/>
        </w:rPr>
        <w:t>y</w:t>
      </w:r>
      <w:r w:rsidRPr="0001026E">
        <w:rPr>
          <w:rStyle w:val="normaltextrun"/>
          <w:rFonts w:ascii="Calibri" w:hAnsi="Calibri" w:cs="Calibri"/>
          <w:color w:val="000000"/>
          <w:szCs w:val="22"/>
          <w:shd w:val="clear" w:color="auto" w:fill="FFFFFF"/>
        </w:rPr>
        <w:t xml:space="preserve"> the condition thresholds for the </w:t>
      </w:r>
      <w:r w:rsidRPr="0001026E">
        <w:rPr>
          <w:rStyle w:val="normaltextrun"/>
          <w:rFonts w:ascii="Calibri" w:hAnsi="Calibri" w:cs="Calibri"/>
          <w:color w:val="000000"/>
          <w:szCs w:val="22"/>
          <w:bdr w:val="none" w:sz="0" w:space="0" w:color="auto" w:frame="1"/>
        </w:rPr>
        <w:t>Natural Grasslands of the Murray Valley Plains</w:t>
      </w:r>
      <w:r w:rsidRPr="0001026E">
        <w:rPr>
          <w:rStyle w:val="normaltextrun"/>
          <w:rFonts w:ascii="Calibri" w:hAnsi="Calibri" w:cs="Calibri"/>
          <w:color w:val="000000"/>
          <w:szCs w:val="22"/>
          <w:shd w:val="clear" w:color="auto" w:fill="FFFFFF"/>
        </w:rPr>
        <w:t xml:space="preserve"> community </w:t>
      </w:r>
      <w:r>
        <w:rPr>
          <w:rStyle w:val="normaltextrun"/>
          <w:rFonts w:ascii="Calibri" w:hAnsi="Calibri" w:cs="Calibri"/>
          <w:color w:val="000000"/>
          <w:szCs w:val="22"/>
          <w:shd w:val="clear" w:color="auto" w:fill="FFFFFF"/>
        </w:rPr>
        <w:t>in</w:t>
      </w:r>
      <w:r w:rsidRPr="0001026E">
        <w:rPr>
          <w:rStyle w:val="normaltextrun"/>
          <w:rFonts w:ascii="Calibri" w:hAnsi="Calibri" w:cs="Calibri"/>
          <w:color w:val="000000"/>
          <w:szCs w:val="22"/>
          <w:shd w:val="clear" w:color="auto" w:fill="FFFFFF"/>
        </w:rPr>
        <w:t xml:space="preserve"> the </w:t>
      </w:r>
      <w:r w:rsidRPr="0001026E">
        <w:t>development extent</w:t>
      </w:r>
      <w:r w:rsidRPr="0001026E">
        <w:rPr>
          <w:rStyle w:val="normaltextrun"/>
          <w:rFonts w:ascii="Calibri" w:hAnsi="Calibri" w:cs="Calibri"/>
          <w:color w:val="000000"/>
          <w:szCs w:val="22"/>
          <w:shd w:val="clear" w:color="auto" w:fill="FFFFFF"/>
        </w:rPr>
        <w:t>.</w:t>
      </w:r>
      <w:r w:rsidRPr="0001026E">
        <w:t xml:space="preserve"> </w:t>
      </w:r>
      <w:r w:rsidR="00154601" w:rsidRPr="00FF2A38">
        <w:t>The EVCs recorded within the study area did not correspond with the major vegetation groups described for the Mallee Bird Community of the Murray Darling Depression Bioregion.</w:t>
      </w:r>
    </w:p>
    <w:p w14:paraId="42C4A3B3" w14:textId="09FB810B" w:rsidR="00D533EA" w:rsidRDefault="008F7DBD" w:rsidP="00D533EA">
      <w:r>
        <w:t>Seven</w:t>
      </w:r>
      <w:r w:rsidR="00D533EA" w:rsidRPr="001F4CCC">
        <w:t xml:space="preserve"> ecological vegetation classes (EVCs) were identified within the development extent with a combined total area of </w:t>
      </w:r>
      <w:r w:rsidR="00A14AA1">
        <w:t>28.50</w:t>
      </w:r>
      <w:r w:rsidR="00D918A7">
        <w:t> </w:t>
      </w:r>
      <w:r w:rsidR="00D533EA" w:rsidRPr="001F4CCC">
        <w:t>ha, these being: Plains Grassland, Plains Savannah,</w:t>
      </w:r>
      <w:r w:rsidR="009E7C46">
        <w:t xml:space="preserve"> </w:t>
      </w:r>
      <w:r w:rsidR="00D533EA" w:rsidRPr="001F4CCC">
        <w:t xml:space="preserve">Black Box Lignum Woodland, </w:t>
      </w:r>
      <w:r w:rsidR="009E7C46">
        <w:t xml:space="preserve">DELWP Mapped Wetland, Red Gum Swamp, </w:t>
      </w:r>
      <w:r w:rsidR="00D533EA" w:rsidRPr="001F4CCC">
        <w:t>Floodplain Riparian Woodland and Riverine Chenopod Woodland.</w:t>
      </w:r>
    </w:p>
    <w:p w14:paraId="13C05778" w14:textId="7BBC2D0B" w:rsidR="00D533EA" w:rsidRPr="00517BA6" w:rsidRDefault="00D533EA" w:rsidP="00D533EA">
      <w:r w:rsidRPr="00517BA6">
        <w:t xml:space="preserve">Flora species listed as Critically Endangered </w:t>
      </w:r>
      <w:r>
        <w:t>(</w:t>
      </w:r>
      <w:r w:rsidRPr="00517BA6">
        <w:rPr>
          <w:i/>
          <w:iCs/>
        </w:rPr>
        <w:t>Flora and Fauna Guarantee Ac</w:t>
      </w:r>
      <w:r w:rsidRPr="00EE0160">
        <w:rPr>
          <w:i/>
          <w:iCs/>
        </w:rPr>
        <w:t>t 1988</w:t>
      </w:r>
      <w:r w:rsidRPr="00517BA6">
        <w:t xml:space="preserve"> (FFG Act)</w:t>
      </w:r>
      <w:r>
        <w:t>)</w:t>
      </w:r>
      <w:r w:rsidRPr="00517BA6">
        <w:t xml:space="preserve"> identified within the de</w:t>
      </w:r>
      <w:r w:rsidRPr="00ED2CB4">
        <w:t xml:space="preserve">velopment extent and immediate surrounds were: 153 </w:t>
      </w:r>
      <w:proofErr w:type="spellStart"/>
      <w:r w:rsidRPr="00ED2CB4">
        <w:t>Buloke</w:t>
      </w:r>
      <w:proofErr w:type="spellEnd"/>
      <w:r w:rsidRPr="00ED2CB4">
        <w:t xml:space="preserve"> (</w:t>
      </w:r>
      <w:proofErr w:type="spellStart"/>
      <w:r w:rsidRPr="00ED2CB4">
        <w:rPr>
          <w:i/>
          <w:iCs/>
        </w:rPr>
        <w:t>Allocasuarina</w:t>
      </w:r>
      <w:proofErr w:type="spellEnd"/>
      <w:r w:rsidRPr="00ED2CB4">
        <w:rPr>
          <w:i/>
          <w:iCs/>
        </w:rPr>
        <w:t xml:space="preserve"> </w:t>
      </w:r>
      <w:proofErr w:type="spellStart"/>
      <w:r w:rsidRPr="00ED2CB4">
        <w:rPr>
          <w:i/>
          <w:iCs/>
        </w:rPr>
        <w:t>luehmannii</w:t>
      </w:r>
      <w:proofErr w:type="spellEnd"/>
      <w:r w:rsidRPr="00ED2CB4">
        <w:t xml:space="preserve">), 10 </w:t>
      </w:r>
      <w:proofErr w:type="spellStart"/>
      <w:r w:rsidRPr="00ED2CB4">
        <w:t>Buloke</w:t>
      </w:r>
      <w:proofErr w:type="spellEnd"/>
      <w:r w:rsidRPr="00ED2CB4">
        <w:t xml:space="preserve"> Mistletoe (</w:t>
      </w:r>
      <w:proofErr w:type="spellStart"/>
      <w:r w:rsidRPr="00ED2CB4">
        <w:rPr>
          <w:i/>
          <w:iCs/>
        </w:rPr>
        <w:t>Amyema</w:t>
      </w:r>
      <w:proofErr w:type="spellEnd"/>
      <w:r w:rsidRPr="00ED2CB4">
        <w:rPr>
          <w:i/>
          <w:iCs/>
        </w:rPr>
        <w:t xml:space="preserve"> </w:t>
      </w:r>
      <w:proofErr w:type="spellStart"/>
      <w:r w:rsidRPr="00ED2CB4">
        <w:rPr>
          <w:i/>
          <w:iCs/>
        </w:rPr>
        <w:t>linophylla</w:t>
      </w:r>
      <w:proofErr w:type="spellEnd"/>
      <w:r w:rsidRPr="00ED2CB4">
        <w:t xml:space="preserve"> subsp. </w:t>
      </w:r>
      <w:proofErr w:type="spellStart"/>
      <w:r w:rsidRPr="00ED2CB4">
        <w:rPr>
          <w:i/>
          <w:iCs/>
        </w:rPr>
        <w:t>orientalis</w:t>
      </w:r>
      <w:proofErr w:type="spellEnd"/>
      <w:r w:rsidRPr="00ED2CB4">
        <w:t>) and 6 Weeping Myall (</w:t>
      </w:r>
      <w:r w:rsidRPr="00ED2CB4">
        <w:rPr>
          <w:i/>
          <w:iCs/>
        </w:rPr>
        <w:t>Acacia pendula</w:t>
      </w:r>
      <w:r w:rsidRPr="00ED2CB4">
        <w:t xml:space="preserve">). </w:t>
      </w:r>
      <w:r w:rsidRPr="00517BA6">
        <w:t>No EPBC Act listed flora species have been recorded within the development extent and its immediate surrounds.</w:t>
      </w:r>
    </w:p>
    <w:p w14:paraId="6D7A1133" w14:textId="1E50F517" w:rsidR="00D533EA" w:rsidRPr="00DB7612" w:rsidRDefault="00D533EA" w:rsidP="00D533EA">
      <w:r w:rsidRPr="00DB7612">
        <w:t xml:space="preserve">Large trees in patches and scattered </w:t>
      </w:r>
      <w:proofErr w:type="spellStart"/>
      <w:r w:rsidRPr="00DB7612">
        <w:t>Buloke</w:t>
      </w:r>
      <w:proofErr w:type="spellEnd"/>
      <w:r w:rsidRPr="00DB7612">
        <w:t xml:space="preserve"> trees at the north</w:t>
      </w:r>
      <w:r w:rsidR="004E4F7F">
        <w:t>-</w:t>
      </w:r>
      <w:r w:rsidRPr="00DB7612">
        <w:t>western portion of the development extent are known to support Wedge-tailed Eagle (</w:t>
      </w:r>
      <w:r w:rsidRPr="00DB7612">
        <w:rPr>
          <w:i/>
          <w:iCs/>
        </w:rPr>
        <w:t>Aquila audax</w:t>
      </w:r>
      <w:r w:rsidRPr="00DB7612">
        <w:t xml:space="preserve">) nests. Large trees provide nesting, shelter and foraging habitat for microbats and log piles and fallen timber provide nesting, shelter, foraging and breeding habitat for reptiles. There </w:t>
      </w:r>
      <w:r w:rsidR="00A7252A">
        <w:t>wa</w:t>
      </w:r>
      <w:r w:rsidRPr="00DB7612">
        <w:t>s considered to be a moderate to high likelihood of occurrence of 19</w:t>
      </w:r>
      <w:r>
        <w:t xml:space="preserve"> fauna</w:t>
      </w:r>
      <w:r w:rsidRPr="00DB7612">
        <w:t xml:space="preserve"> species in the development extent that are listed under the EPBC Act and FFG Act or under the FFG Act only.</w:t>
      </w:r>
    </w:p>
    <w:p w14:paraId="5B090485" w14:textId="7EDB8ED8" w:rsidR="00715CA4" w:rsidRDefault="00715CA4" w:rsidP="00F111A1">
      <w:pPr>
        <w:pStyle w:val="Heading2"/>
        <w:ind w:left="851" w:hanging="851"/>
      </w:pPr>
      <w:bookmarkStart w:id="49" w:name="_Toc127266253"/>
      <w:r>
        <w:t xml:space="preserve">Social </w:t>
      </w:r>
      <w:r w:rsidR="002E15ED">
        <w:t>S</w:t>
      </w:r>
      <w:r>
        <w:t>etting</w:t>
      </w:r>
      <w:r w:rsidR="00647A0C">
        <w:t>, Health and Heritage</w:t>
      </w:r>
      <w:bookmarkEnd w:id="49"/>
    </w:p>
    <w:p w14:paraId="014085EB" w14:textId="05929FAE" w:rsidR="00715CA4" w:rsidRDefault="00715CA4" w:rsidP="00715CA4">
      <w:r>
        <w:t xml:space="preserve">The proposed mining </w:t>
      </w:r>
      <w:proofErr w:type="spellStart"/>
      <w:r>
        <w:t>licence</w:t>
      </w:r>
      <w:proofErr w:type="spellEnd"/>
      <w:r>
        <w:t xml:space="preserve"> and WBA are located </w:t>
      </w:r>
      <w:r w:rsidR="00074362">
        <w:t>in the HR</w:t>
      </w:r>
      <w:r w:rsidR="00DA3B13">
        <w:t>C</w:t>
      </w:r>
      <w:r>
        <w:t>, approximately 15</w:t>
      </w:r>
      <w:r w:rsidR="009A0C81">
        <w:t> </w:t>
      </w:r>
      <w:r w:rsidR="0098586F">
        <w:t xml:space="preserve">km </w:t>
      </w:r>
      <w:r>
        <w:t xml:space="preserve">north-east of Horsham. Horsham has a population of around 20,000 and is the largest urban </w:t>
      </w:r>
      <w:proofErr w:type="spellStart"/>
      <w:r>
        <w:t>centre</w:t>
      </w:r>
      <w:proofErr w:type="spellEnd"/>
      <w:r>
        <w:t xml:space="preserve"> in the </w:t>
      </w:r>
      <w:r w:rsidR="0098586F">
        <w:t xml:space="preserve">WSM </w:t>
      </w:r>
      <w:r>
        <w:t xml:space="preserve">region, providing retail, government, community, industrial and agribusiness services at its town </w:t>
      </w:r>
      <w:proofErr w:type="spellStart"/>
      <w:r>
        <w:t>centre</w:t>
      </w:r>
      <w:proofErr w:type="spellEnd"/>
      <w:r>
        <w:t xml:space="preserve">. </w:t>
      </w:r>
    </w:p>
    <w:p w14:paraId="6FF45378" w14:textId="1AB200D5" w:rsidR="00715CA4" w:rsidRDefault="00715CA4" w:rsidP="00715CA4">
      <w:r>
        <w:t xml:space="preserve">The nearest settlements to the </w:t>
      </w:r>
      <w:r w:rsidR="004E4F7F">
        <w:t xml:space="preserve">proposed </w:t>
      </w:r>
      <w:r>
        <w:t xml:space="preserve">mining </w:t>
      </w:r>
      <w:proofErr w:type="spellStart"/>
      <w:r>
        <w:t>licence</w:t>
      </w:r>
      <w:proofErr w:type="spellEnd"/>
      <w:r>
        <w:t xml:space="preserve"> and WBA are the towns of </w:t>
      </w:r>
      <w:proofErr w:type="spellStart"/>
      <w:r>
        <w:t>Dooen</w:t>
      </w:r>
      <w:proofErr w:type="spellEnd"/>
      <w:r>
        <w:t>, 5</w:t>
      </w:r>
      <w:r w:rsidR="005379DD">
        <w:t> </w:t>
      </w:r>
      <w:r>
        <w:t xml:space="preserve">km to the </w:t>
      </w:r>
      <w:r w:rsidR="009C7355">
        <w:t>south-wes</w:t>
      </w:r>
      <w:r>
        <w:t>t and Jung, approximately 1</w:t>
      </w:r>
      <w:r w:rsidR="004E4F7F">
        <w:t> </w:t>
      </w:r>
      <w:r>
        <w:t>k</w:t>
      </w:r>
      <w:r w:rsidR="004277A1">
        <w:t>m</w:t>
      </w:r>
      <w:r>
        <w:t xml:space="preserve"> to the east. </w:t>
      </w:r>
      <w:proofErr w:type="spellStart"/>
      <w:r>
        <w:t>Dooen</w:t>
      </w:r>
      <w:proofErr w:type="spellEnd"/>
      <w:r>
        <w:t xml:space="preserve"> has an estimated population of 40, and Jung has a population of around 80. </w:t>
      </w:r>
      <w:proofErr w:type="spellStart"/>
      <w:r>
        <w:t>Murtoa</w:t>
      </w:r>
      <w:proofErr w:type="spellEnd"/>
      <w:r>
        <w:t>, population of around 750, is located approximately 20</w:t>
      </w:r>
      <w:r w:rsidR="00B83444">
        <w:t> </w:t>
      </w:r>
      <w:r>
        <w:t xml:space="preserve">km to the east. </w:t>
      </w:r>
    </w:p>
    <w:p w14:paraId="1ACDF718" w14:textId="571396BB" w:rsidR="00E567BA" w:rsidRDefault="00E567BA" w:rsidP="00E567BA">
      <w:r>
        <w:t xml:space="preserve">Project haulage traffic will use the Henty Highway to transport HMC product to the </w:t>
      </w:r>
      <w:proofErr w:type="spellStart"/>
      <w:r>
        <w:t>PoP</w:t>
      </w:r>
      <w:proofErr w:type="spellEnd"/>
      <w:r>
        <w:t xml:space="preserve"> via Horsham, Cavendish, Hamilton, Branxholme, and Heywood. </w:t>
      </w:r>
    </w:p>
    <w:p w14:paraId="70301474" w14:textId="79681F03" w:rsidR="00E567BA" w:rsidRDefault="00E567BA" w:rsidP="00E567BA">
      <w:r>
        <w:t xml:space="preserve">The Port facilities area is situated within a land use zone </w:t>
      </w:r>
      <w:r w:rsidR="00A9713A">
        <w:t xml:space="preserve">that </w:t>
      </w:r>
      <w:r>
        <w:t>provides for uses that derive direct benefit from co-establishing with a commercial trading port. The proposed land use complement</w:t>
      </w:r>
      <w:r w:rsidR="004F0FB6">
        <w:t>s</w:t>
      </w:r>
      <w:r>
        <w:t xml:space="preserve"> the existing land use within the Port zone.</w:t>
      </w:r>
    </w:p>
    <w:p w14:paraId="77347566" w14:textId="6EBC1A08" w:rsidR="00E567BA" w:rsidRPr="00E567BA" w:rsidRDefault="00E567BA" w:rsidP="00E567BA">
      <w:pPr>
        <w:pStyle w:val="paragraph"/>
        <w:spacing w:before="120" w:beforeAutospacing="0" w:after="0" w:afterAutospacing="0"/>
        <w:textAlignment w:val="baseline"/>
        <w:rPr>
          <w:rStyle w:val="eop"/>
          <w:rFonts w:ascii="Calibri" w:eastAsiaTheme="majorEastAsia" w:hAnsi="Calibri" w:cs="Calibri"/>
          <w:sz w:val="22"/>
          <w:szCs w:val="22"/>
        </w:rPr>
      </w:pPr>
      <w:r w:rsidRPr="00E567BA">
        <w:rPr>
          <w:rStyle w:val="normaltextrun"/>
          <w:rFonts w:ascii="Calibri" w:hAnsi="Calibri" w:cs="Calibri"/>
          <w:sz w:val="22"/>
          <w:szCs w:val="22"/>
        </w:rPr>
        <w:t xml:space="preserve">The age of the population in Horsham, Cavendish and </w:t>
      </w:r>
      <w:proofErr w:type="spellStart"/>
      <w:r w:rsidRPr="00E567BA">
        <w:rPr>
          <w:rStyle w:val="normaltextrun"/>
          <w:rFonts w:ascii="Calibri" w:hAnsi="Calibri" w:cs="Calibri"/>
          <w:sz w:val="22"/>
          <w:szCs w:val="22"/>
        </w:rPr>
        <w:t>Dooen</w:t>
      </w:r>
      <w:proofErr w:type="spellEnd"/>
      <w:r w:rsidRPr="00E567BA">
        <w:rPr>
          <w:rStyle w:val="normaltextrun"/>
          <w:rFonts w:ascii="Calibri" w:hAnsi="Calibri" w:cs="Calibri"/>
          <w:sz w:val="22"/>
          <w:szCs w:val="22"/>
        </w:rPr>
        <w:t xml:space="preserve"> </w:t>
      </w:r>
      <w:r w:rsidR="00C447A1">
        <w:rPr>
          <w:rStyle w:val="normaltextrun"/>
          <w:rFonts w:ascii="Calibri" w:hAnsi="Calibri" w:cs="Calibri"/>
          <w:sz w:val="22"/>
          <w:szCs w:val="22"/>
        </w:rPr>
        <w:t>is</w:t>
      </w:r>
      <w:r w:rsidR="00C447A1" w:rsidRPr="00E567BA">
        <w:rPr>
          <w:rStyle w:val="normaltextrun"/>
          <w:rFonts w:ascii="Calibri" w:hAnsi="Calibri" w:cs="Calibri"/>
          <w:sz w:val="22"/>
          <w:szCs w:val="22"/>
        </w:rPr>
        <w:t xml:space="preserve"> </w:t>
      </w:r>
      <w:r w:rsidRPr="00E567BA">
        <w:rPr>
          <w:rStyle w:val="normaltextrun"/>
          <w:rFonts w:ascii="Calibri" w:hAnsi="Calibri" w:cs="Calibri"/>
          <w:sz w:val="22"/>
          <w:szCs w:val="22"/>
        </w:rPr>
        <w:t xml:space="preserve">higher than the Victorian average. For </w:t>
      </w:r>
      <w:proofErr w:type="spellStart"/>
      <w:r w:rsidRPr="00E567BA">
        <w:rPr>
          <w:rStyle w:val="normaltextrun"/>
          <w:rFonts w:ascii="Calibri" w:hAnsi="Calibri" w:cs="Calibri"/>
          <w:sz w:val="22"/>
          <w:szCs w:val="22"/>
        </w:rPr>
        <w:t>Dooen</w:t>
      </w:r>
      <w:proofErr w:type="spellEnd"/>
      <w:r w:rsidR="00A9713A">
        <w:rPr>
          <w:rStyle w:val="normaltextrun"/>
          <w:rFonts w:ascii="Calibri" w:hAnsi="Calibri" w:cs="Calibri"/>
          <w:sz w:val="22"/>
          <w:szCs w:val="22"/>
        </w:rPr>
        <w:t>,</w:t>
      </w:r>
      <w:r w:rsidRPr="00E567BA">
        <w:rPr>
          <w:rStyle w:val="normaltextrun"/>
          <w:rFonts w:ascii="Calibri" w:hAnsi="Calibri" w:cs="Calibri"/>
          <w:sz w:val="22"/>
          <w:szCs w:val="22"/>
        </w:rPr>
        <w:t xml:space="preserve"> this is driven by a larger percentage of the population in the 15</w:t>
      </w:r>
      <w:r w:rsidR="00C94094">
        <w:rPr>
          <w:rStyle w:val="normaltextrun"/>
          <w:rFonts w:ascii="Calibri" w:hAnsi="Calibri" w:cs="Calibri"/>
          <w:sz w:val="22"/>
          <w:szCs w:val="22"/>
        </w:rPr>
        <w:t>–</w:t>
      </w:r>
      <w:r w:rsidRPr="00E567BA">
        <w:rPr>
          <w:rStyle w:val="normaltextrun"/>
          <w:rFonts w:ascii="Calibri" w:hAnsi="Calibri" w:cs="Calibri"/>
          <w:sz w:val="22"/>
          <w:szCs w:val="22"/>
        </w:rPr>
        <w:t>64 year age group compared to the Victorian average. For Cavendish and Horsham</w:t>
      </w:r>
      <w:r w:rsidR="00A9713A">
        <w:rPr>
          <w:rStyle w:val="normaltextrun"/>
          <w:rFonts w:ascii="Calibri" w:hAnsi="Calibri" w:cs="Calibri"/>
          <w:sz w:val="22"/>
          <w:szCs w:val="22"/>
        </w:rPr>
        <w:t>,</w:t>
      </w:r>
      <w:r w:rsidRPr="00E567BA">
        <w:rPr>
          <w:rStyle w:val="normaltextrun"/>
          <w:rFonts w:ascii="Calibri" w:hAnsi="Calibri" w:cs="Calibri"/>
          <w:sz w:val="22"/>
          <w:szCs w:val="22"/>
        </w:rPr>
        <w:t xml:space="preserve"> there is a much higher percentage of people greater than 65 years of age</w:t>
      </w:r>
      <w:r w:rsidR="004E4F7F">
        <w:rPr>
          <w:rStyle w:val="normaltextrun"/>
          <w:rFonts w:ascii="Calibri" w:hAnsi="Calibri" w:cs="Calibri"/>
          <w:sz w:val="22"/>
          <w:szCs w:val="22"/>
        </w:rPr>
        <w:t xml:space="preserve">. </w:t>
      </w:r>
      <w:r w:rsidRPr="00E567BA">
        <w:rPr>
          <w:rStyle w:val="normaltextrun"/>
          <w:rFonts w:ascii="Calibri" w:hAnsi="Calibri" w:cs="Calibri"/>
          <w:sz w:val="22"/>
          <w:szCs w:val="22"/>
        </w:rPr>
        <w:t xml:space="preserve">By comparison, the population of Jung is younger than that of the other towns and the Victorian average. </w:t>
      </w:r>
    </w:p>
    <w:p w14:paraId="08BC9EE5" w14:textId="07E7DA7E" w:rsidR="00E567BA" w:rsidRPr="00E567BA" w:rsidRDefault="00E567BA" w:rsidP="00E567BA">
      <w:pPr>
        <w:pStyle w:val="paragraph"/>
        <w:spacing w:before="120" w:beforeAutospacing="0" w:after="0" w:afterAutospacing="0"/>
        <w:textAlignment w:val="baseline"/>
        <w:rPr>
          <w:rFonts w:ascii="Calibri" w:hAnsi="Calibri" w:cs="Calibri"/>
          <w:sz w:val="22"/>
          <w:szCs w:val="22"/>
        </w:rPr>
      </w:pPr>
      <w:r w:rsidRPr="00E567BA">
        <w:rPr>
          <w:rStyle w:val="normaltextrun"/>
          <w:rFonts w:ascii="Calibri" w:hAnsi="Calibri" w:cs="Calibri"/>
          <w:sz w:val="22"/>
          <w:szCs w:val="22"/>
        </w:rPr>
        <w:t xml:space="preserve">The baseline health profile of people in the HRC, which includes the towns of </w:t>
      </w:r>
      <w:proofErr w:type="spellStart"/>
      <w:r w:rsidRPr="00E567BA">
        <w:rPr>
          <w:rStyle w:val="normaltextrun"/>
          <w:rFonts w:ascii="Calibri" w:hAnsi="Calibri" w:cs="Calibri"/>
          <w:sz w:val="22"/>
          <w:szCs w:val="22"/>
        </w:rPr>
        <w:t>Dooen</w:t>
      </w:r>
      <w:proofErr w:type="spellEnd"/>
      <w:r w:rsidRPr="00E567BA">
        <w:rPr>
          <w:rStyle w:val="normaltextrun"/>
          <w:rFonts w:ascii="Calibri" w:hAnsi="Calibri" w:cs="Calibri"/>
          <w:sz w:val="22"/>
          <w:szCs w:val="22"/>
        </w:rPr>
        <w:t xml:space="preserve"> and Jung, is better than the Victorian average. The rates of admissions for respiratory and cardiovascular disease and asthma are lower than those for Victoria as a whole.</w:t>
      </w:r>
    </w:p>
    <w:p w14:paraId="43285533" w14:textId="20421B86" w:rsidR="00715CA4" w:rsidRDefault="00715CA4" w:rsidP="00E567BA">
      <w:r>
        <w:t xml:space="preserve">The predominant land use within the development extent is </w:t>
      </w:r>
      <w:r w:rsidR="00163CC2">
        <w:t>broadacre</w:t>
      </w:r>
      <w:r>
        <w:t xml:space="preserve"> farming, intersected by public minor roads and the Wimmera Highway. The </w:t>
      </w:r>
      <w:proofErr w:type="spellStart"/>
      <w:r>
        <w:t>Stawell</w:t>
      </w:r>
      <w:proofErr w:type="spellEnd"/>
      <w:r>
        <w:t xml:space="preserve">-Horsham </w:t>
      </w:r>
      <w:r w:rsidR="00C94094">
        <w:t xml:space="preserve">Railway </w:t>
      </w:r>
      <w:r>
        <w:t>passes through the</w:t>
      </w:r>
      <w:r w:rsidR="00EE0160">
        <w:t xml:space="preserve"> proposed</w:t>
      </w:r>
      <w:r>
        <w:t xml:space="preserve"> mining </w:t>
      </w:r>
      <w:proofErr w:type="spellStart"/>
      <w:r>
        <w:t>licence</w:t>
      </w:r>
      <w:proofErr w:type="spellEnd"/>
      <w:r>
        <w:t xml:space="preserve"> area. The minor utilities corridor passes through areas used predominantly for broadacre farming and some road reserves. </w:t>
      </w:r>
    </w:p>
    <w:p w14:paraId="6A9234F6" w14:textId="7CC94760" w:rsidR="00715CA4" w:rsidRDefault="00E567BA" w:rsidP="00715CA4">
      <w:r w:rsidRPr="00B83444">
        <w:t xml:space="preserve">There are </w:t>
      </w:r>
      <w:r w:rsidR="009A0C81">
        <w:t>25</w:t>
      </w:r>
      <w:r w:rsidRPr="00B83444">
        <w:t xml:space="preserve"> </w:t>
      </w:r>
      <w:r w:rsidR="00EE0160">
        <w:t>landholdings</w:t>
      </w:r>
      <w:r>
        <w:t xml:space="preserve"> located either partly or wholly within the </w:t>
      </w:r>
      <w:r w:rsidR="004E4F7F">
        <w:t xml:space="preserve">proposed mining </w:t>
      </w:r>
      <w:proofErr w:type="spellStart"/>
      <w:r w:rsidR="004E4F7F">
        <w:t>licence</w:t>
      </w:r>
      <w:proofErr w:type="spellEnd"/>
      <w:r w:rsidR="004E4F7F">
        <w:t>/WBA</w:t>
      </w:r>
      <w:r w:rsidR="00EE0160">
        <w:t>. There are</w:t>
      </w:r>
      <w:r w:rsidR="00C4064B">
        <w:t xml:space="preserve"> </w:t>
      </w:r>
      <w:r>
        <w:t xml:space="preserve">several rural dwellings located in close proximity </w:t>
      </w:r>
      <w:r w:rsidR="00084357">
        <w:t xml:space="preserve">to the development extent </w:t>
      </w:r>
      <w:r w:rsidR="00EE0160">
        <w:t xml:space="preserve">as well as </w:t>
      </w:r>
      <w:r w:rsidR="00C4064B">
        <w:t>dwellings</w:t>
      </w:r>
      <w:r>
        <w:t xml:space="preserve"> in the nearby townships of </w:t>
      </w:r>
      <w:proofErr w:type="spellStart"/>
      <w:r>
        <w:t>Dooen</w:t>
      </w:r>
      <w:proofErr w:type="spellEnd"/>
      <w:r>
        <w:t xml:space="preserve"> and Jung. The </w:t>
      </w:r>
      <w:proofErr w:type="spellStart"/>
      <w:r>
        <w:t>Longerenong</w:t>
      </w:r>
      <w:proofErr w:type="spellEnd"/>
      <w:r w:rsidDel="00C94094">
        <w:t xml:space="preserve"> </w:t>
      </w:r>
      <w:r>
        <w:t xml:space="preserve">College is an educational property that is partially located within </w:t>
      </w:r>
      <w:r w:rsidRPr="00934E51">
        <w:t xml:space="preserve">the proposed mining </w:t>
      </w:r>
      <w:proofErr w:type="spellStart"/>
      <w:r w:rsidRPr="00934E51">
        <w:t>licence</w:t>
      </w:r>
      <w:proofErr w:type="spellEnd"/>
      <w:r w:rsidRPr="00934E51">
        <w:t xml:space="preserve">. </w:t>
      </w:r>
      <w:r w:rsidR="00715CA4">
        <w:t xml:space="preserve">There is no educational infrastructure located within the development extent. </w:t>
      </w:r>
    </w:p>
    <w:p w14:paraId="57FC35FA" w14:textId="39CECB63" w:rsidR="00E567BA" w:rsidRPr="006A4983" w:rsidRDefault="00715CA4" w:rsidP="00E567BA">
      <w:r>
        <w:t xml:space="preserve">Traditional Owners associated with the region are the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and </w:t>
      </w:r>
      <w:proofErr w:type="spellStart"/>
      <w:r>
        <w:t>Jupagulk</w:t>
      </w:r>
      <w:proofErr w:type="spellEnd"/>
      <w:r>
        <w:t xml:space="preserve"> peoples, represented by the </w:t>
      </w:r>
      <w:proofErr w:type="spellStart"/>
      <w:r>
        <w:t>Barengi</w:t>
      </w:r>
      <w:proofErr w:type="spellEnd"/>
      <w:r>
        <w:t xml:space="preserve"> </w:t>
      </w:r>
      <w:proofErr w:type="spellStart"/>
      <w:r>
        <w:t>Gadjin</w:t>
      </w:r>
      <w:proofErr w:type="spellEnd"/>
      <w:r>
        <w:t xml:space="preserve"> Land Council (BGLC) Aboriginal Corporation. The BGLC Aboriginal Corporation is the Registered Aboriginal Party (RAP) for the area that encompasses the development extent. </w:t>
      </w:r>
      <w:r w:rsidR="00E567BA" w:rsidRPr="006A4983">
        <w:t xml:space="preserve">No </w:t>
      </w:r>
      <w:r w:rsidR="000A0C1C">
        <w:t>p</w:t>
      </w:r>
      <w:r w:rsidR="000A0C1C" w:rsidRPr="000A0C1C">
        <w:t>reviously registered Aboriginal Places</w:t>
      </w:r>
      <w:r w:rsidR="00E567BA" w:rsidRPr="006A4983">
        <w:t xml:space="preserve"> are listed on the Victorian Aboriginal Heritage Register (accessed 20 June 2022) for the development extent</w:t>
      </w:r>
      <w:r w:rsidR="00A9713A">
        <w:t>,</w:t>
      </w:r>
      <w:r w:rsidR="00E567BA" w:rsidRPr="006A4983">
        <w:t xml:space="preserve"> nor are any referenced in literature for the area. </w:t>
      </w:r>
    </w:p>
    <w:p w14:paraId="063C8A48" w14:textId="274F21B9" w:rsidR="00D04F05" w:rsidRDefault="001E4688" w:rsidP="00E567BA">
      <w:r>
        <w:t>No</w:t>
      </w:r>
      <w:r w:rsidR="002F20A9">
        <w:t xml:space="preserve"> </w:t>
      </w:r>
      <w:r w:rsidR="00163CC2">
        <w:t>historic heritage</w:t>
      </w:r>
      <w:r>
        <w:t xml:space="preserve"> sites are formally </w:t>
      </w:r>
      <w:r w:rsidR="007A73FA">
        <w:t xml:space="preserve">registered </w:t>
      </w:r>
      <w:r>
        <w:t xml:space="preserve">within the development extent. The nearest statutory listed site is the </w:t>
      </w:r>
      <w:proofErr w:type="spellStart"/>
      <w:r>
        <w:t>Dooen</w:t>
      </w:r>
      <w:proofErr w:type="spellEnd"/>
      <w:r>
        <w:t xml:space="preserve"> Hotel, located approximately 2.5</w:t>
      </w:r>
      <w:r w:rsidR="00040E79">
        <w:t> </w:t>
      </w:r>
      <w:r>
        <w:t xml:space="preserve">km to the </w:t>
      </w:r>
      <w:r w:rsidR="00163CC2">
        <w:t xml:space="preserve">south-west </w:t>
      </w:r>
      <w:r>
        <w:t xml:space="preserve">and the nearest non-statutory listing is the </w:t>
      </w:r>
      <w:proofErr w:type="spellStart"/>
      <w:r>
        <w:t>Dooen</w:t>
      </w:r>
      <w:proofErr w:type="spellEnd"/>
      <w:r>
        <w:t xml:space="preserve"> North Brighton School Plantation</w:t>
      </w:r>
      <w:r w:rsidR="00A9713A">
        <w:t>,</w:t>
      </w:r>
      <w:r>
        <w:t xml:space="preserve"> located approximately 1</w:t>
      </w:r>
      <w:r w:rsidR="00040E79">
        <w:t> </w:t>
      </w:r>
      <w:r w:rsidRPr="00931BE9">
        <w:t>km north of the development extent.</w:t>
      </w:r>
      <w:r>
        <w:t xml:space="preserve"> </w:t>
      </w:r>
    </w:p>
    <w:p w14:paraId="582B42DC" w14:textId="54F1F00D" w:rsidR="008F670D" w:rsidRDefault="008F670D" w:rsidP="00F111A1">
      <w:pPr>
        <w:pStyle w:val="Heading2"/>
        <w:ind w:left="851" w:hanging="851"/>
      </w:pPr>
      <w:bookmarkStart w:id="50" w:name="_Toc127266254"/>
      <w:r>
        <w:t xml:space="preserve">Economic </w:t>
      </w:r>
      <w:r w:rsidR="002E15ED">
        <w:t>S</w:t>
      </w:r>
      <w:r>
        <w:t>etting</w:t>
      </w:r>
      <w:bookmarkEnd w:id="50"/>
    </w:p>
    <w:p w14:paraId="2846138A" w14:textId="5BBB46A4" w:rsidR="008F670D" w:rsidRDefault="008F670D" w:rsidP="008F670D">
      <w:r>
        <w:t xml:space="preserve">The WSM is predominantly an agricultural region with a focus on broadacre cropping. </w:t>
      </w:r>
      <w:r w:rsidRPr="00980148">
        <w:t xml:space="preserve">Horsham is the main administrative </w:t>
      </w:r>
      <w:proofErr w:type="spellStart"/>
      <w:r w:rsidRPr="00980148">
        <w:t>centre</w:t>
      </w:r>
      <w:proofErr w:type="spellEnd"/>
      <w:r w:rsidRPr="00980148">
        <w:t xml:space="preserve"> for the </w:t>
      </w:r>
      <w:r>
        <w:t>HRC</w:t>
      </w:r>
      <w:r w:rsidRPr="00980148">
        <w:t xml:space="preserve">, supporting residents and businesses across the region. Smaller settlements in the region include </w:t>
      </w:r>
      <w:proofErr w:type="spellStart"/>
      <w:r w:rsidRPr="00980148">
        <w:t>Dooen</w:t>
      </w:r>
      <w:proofErr w:type="spellEnd"/>
      <w:r w:rsidRPr="00980148">
        <w:t xml:space="preserve">, Jung, </w:t>
      </w:r>
      <w:proofErr w:type="spellStart"/>
      <w:r w:rsidRPr="00980148">
        <w:t>Murtoa</w:t>
      </w:r>
      <w:proofErr w:type="spellEnd"/>
      <w:r w:rsidRPr="00980148">
        <w:t xml:space="preserve">, </w:t>
      </w:r>
      <w:proofErr w:type="spellStart"/>
      <w:r w:rsidRPr="00980148">
        <w:t>Rupanyup</w:t>
      </w:r>
      <w:proofErr w:type="spellEnd"/>
      <w:r w:rsidRPr="00980148">
        <w:t xml:space="preserve"> and </w:t>
      </w:r>
      <w:proofErr w:type="spellStart"/>
      <w:r w:rsidRPr="00980148">
        <w:t>Minyip</w:t>
      </w:r>
      <w:proofErr w:type="spellEnd"/>
      <w:r w:rsidRPr="00980148">
        <w:t>.</w:t>
      </w:r>
    </w:p>
    <w:p w14:paraId="27B4D2A7" w14:textId="641F24EC" w:rsidR="004B579F" w:rsidRDefault="004B579F" w:rsidP="004B579F">
      <w:r w:rsidRPr="00934E51">
        <w:t xml:space="preserve">In 2016, the population of </w:t>
      </w:r>
      <w:r>
        <w:t>HRC</w:t>
      </w:r>
      <w:r w:rsidRPr="00934E51">
        <w:t xml:space="preserve"> was approximately 16,462, representing 30.7% of the population of the WSM region. The population has grown at a rate of 0.3% per annum since 2009 and is projected to reach 17,334 people by 2031.</w:t>
      </w:r>
      <w:r>
        <w:t xml:space="preserve"> </w:t>
      </w:r>
    </w:p>
    <w:p w14:paraId="2368599F" w14:textId="50C42C34" w:rsidR="008F670D" w:rsidRDefault="008F670D" w:rsidP="008F670D">
      <w:r w:rsidRPr="00980148">
        <w:t xml:space="preserve">The average annual unemployment rate for the HRC was 3.8% in June 2020, lower than the WSM region (4.1%) and the State average (5.4%). The highest employing industries include health care and social assistance, retail trade and construction. </w:t>
      </w:r>
    </w:p>
    <w:p w14:paraId="773F25C3" w14:textId="53F4F6FB" w:rsidR="00D533EA" w:rsidRDefault="00D533EA" w:rsidP="00D533EA">
      <w:r>
        <w:t xml:space="preserve">Business count data from the Australian Bureau of Statistics estimates 2,130 businesses operate in the HRC, with 29% in the agriculture industry, followed by construction (13%) </w:t>
      </w:r>
      <w:r w:rsidR="00CE533F">
        <w:t>and r</w:t>
      </w:r>
      <w:r>
        <w:t>eal estate services (10%). Between 2015 and 2019, large declines occurred in industries with a small number of businesses, such as public administration and safety. However, the largest loss of business occurred in agriculture, with the number of businesses declining by 9%, which may be indicative of farm consolidation, poor seasonal conditions, and the ageing workforce.</w:t>
      </w:r>
    </w:p>
    <w:p w14:paraId="7502CA6D" w14:textId="15AE739A" w:rsidR="0027063C" w:rsidRPr="0027063C" w:rsidRDefault="009B39E0" w:rsidP="0027063C">
      <w:bookmarkStart w:id="51" w:name="_Hlk129244439"/>
      <w:r w:rsidRPr="00434C3F">
        <w:t>The Henty Highway</w:t>
      </w:r>
      <w:r w:rsidRPr="00DE2B3D">
        <w:t xml:space="preserve"> and the Wimmera Highway are key arterial roads </w:t>
      </w:r>
      <w:r w:rsidR="0055756C">
        <w:t>within</w:t>
      </w:r>
      <w:r w:rsidRPr="00DE2B3D">
        <w:t xml:space="preserve"> the WSM</w:t>
      </w:r>
      <w:r w:rsidR="0055756C">
        <w:t>. The Henty Highway</w:t>
      </w:r>
      <w:r w:rsidRPr="00DE2B3D">
        <w:t xml:space="preserve"> form</w:t>
      </w:r>
      <w:r w:rsidR="0055756C">
        <w:t>s</w:t>
      </w:r>
      <w:r w:rsidRPr="00DE2B3D">
        <w:t xml:space="preserve"> part of the region</w:t>
      </w:r>
      <w:r>
        <w:t>’</w:t>
      </w:r>
      <w:r w:rsidRPr="00DE2B3D">
        <w:t xml:space="preserve">s </w:t>
      </w:r>
      <w:r w:rsidR="00A05242">
        <w:t>high-productivity</w:t>
      </w:r>
      <w:r w:rsidRPr="00DE2B3D">
        <w:t xml:space="preserve"> freight network</w:t>
      </w:r>
      <w:r w:rsidR="0055756C">
        <w:t xml:space="preserve"> and</w:t>
      </w:r>
      <w:r w:rsidR="008E39FC">
        <w:t xml:space="preserve"> </w:t>
      </w:r>
      <w:r>
        <w:t>provides</w:t>
      </w:r>
      <w:r w:rsidR="008E39FC">
        <w:t xml:space="preserve"> north-south connectivity and access to </w:t>
      </w:r>
      <w:r w:rsidR="00A1075E">
        <w:t xml:space="preserve">the </w:t>
      </w:r>
      <w:proofErr w:type="spellStart"/>
      <w:r w:rsidR="008E39FC">
        <w:t>PoP</w:t>
      </w:r>
      <w:proofErr w:type="spellEnd"/>
      <w:r w:rsidR="008E39FC">
        <w:t xml:space="preserve"> for the import and export of bulk commodities.</w:t>
      </w:r>
    </w:p>
    <w:p w14:paraId="546C6832" w14:textId="41DB56F5" w:rsidR="008F3B48" w:rsidRPr="00B95F92" w:rsidRDefault="0012075D" w:rsidP="00B95F92">
      <w:pPr>
        <w:pStyle w:val="Heading1"/>
        <w:rPr>
          <w:rFonts w:cstheme="majorHAnsi"/>
          <w:color w:val="000000" w:themeColor="text1"/>
          <w:sz w:val="40"/>
          <w:szCs w:val="40"/>
        </w:rPr>
      </w:pPr>
      <w:bookmarkStart w:id="52" w:name="_Toc127266255"/>
      <w:bookmarkEnd w:id="51"/>
      <w:r w:rsidRPr="00B95F92">
        <w:rPr>
          <w:rFonts w:cstheme="majorHAnsi"/>
          <w:color w:val="000000" w:themeColor="text1"/>
          <w:sz w:val="40"/>
          <w:szCs w:val="40"/>
        </w:rPr>
        <w:t xml:space="preserve">The </w:t>
      </w:r>
      <w:r w:rsidR="008F3B48" w:rsidRPr="00B95F92">
        <w:rPr>
          <w:rFonts w:cstheme="majorHAnsi"/>
          <w:color w:val="000000" w:themeColor="text1"/>
          <w:sz w:val="40"/>
          <w:szCs w:val="40"/>
        </w:rPr>
        <w:t>EES</w:t>
      </w:r>
      <w:bookmarkEnd w:id="52"/>
      <w:r w:rsidR="008F3B48" w:rsidRPr="00B95F92">
        <w:rPr>
          <w:rFonts w:cstheme="majorHAnsi"/>
          <w:color w:val="000000" w:themeColor="text1"/>
          <w:sz w:val="40"/>
          <w:szCs w:val="40"/>
        </w:rPr>
        <w:t xml:space="preserve"> </w:t>
      </w:r>
    </w:p>
    <w:p w14:paraId="3F61D256" w14:textId="04CE5ABA" w:rsidR="00115EFD" w:rsidRPr="00115EFD" w:rsidRDefault="00432681" w:rsidP="00F111A1">
      <w:pPr>
        <w:pStyle w:val="Heading2"/>
        <w:ind w:left="851" w:hanging="851"/>
      </w:pPr>
      <w:bookmarkStart w:id="53" w:name="_Toc127266256"/>
      <w:r>
        <w:t xml:space="preserve">Why </w:t>
      </w:r>
      <w:r w:rsidR="00115EFD" w:rsidRPr="00115EFD">
        <w:t>an EES</w:t>
      </w:r>
      <w:r>
        <w:t xml:space="preserve"> is Required for the Project</w:t>
      </w:r>
      <w:bookmarkEnd w:id="53"/>
    </w:p>
    <w:p w14:paraId="642C6CE9" w14:textId="180EE74B" w:rsidR="009D6AA5" w:rsidRPr="00FB39BE" w:rsidRDefault="009D6AA5" w:rsidP="009D6AA5">
      <w:pPr>
        <w:rPr>
          <w:rStyle w:val="normaltextrun"/>
          <w:rFonts w:ascii="Calibri" w:hAnsi="Calibri" w:cs="Calibri"/>
          <w:szCs w:val="22"/>
        </w:rPr>
      </w:pPr>
      <w:r w:rsidRPr="00FB39BE">
        <w:rPr>
          <w:rStyle w:val="normaltextrun"/>
          <w:rFonts w:ascii="Calibri" w:hAnsi="Calibri" w:cs="Calibri"/>
          <w:szCs w:val="22"/>
        </w:rPr>
        <w:t xml:space="preserve">Where a proposed development </w:t>
      </w:r>
      <w:r w:rsidR="00F52DC7">
        <w:rPr>
          <w:rStyle w:val="normaltextrun"/>
          <w:rFonts w:ascii="Calibri" w:hAnsi="Calibri" w:cs="Calibri"/>
          <w:szCs w:val="22"/>
        </w:rPr>
        <w:t xml:space="preserve">has the potential </w:t>
      </w:r>
      <w:r w:rsidRPr="00FB39BE">
        <w:rPr>
          <w:rStyle w:val="normaltextrun"/>
          <w:rFonts w:ascii="Calibri" w:hAnsi="Calibri" w:cs="Calibri"/>
          <w:szCs w:val="22"/>
        </w:rPr>
        <w:t xml:space="preserve">to have a significant impact on environmental, socioeconomic and cultural values, an EES is required under the provisions of the EE Act. On 17 August 2019, the </w:t>
      </w:r>
      <w:r w:rsidR="00D824F3">
        <w:rPr>
          <w:rStyle w:val="normaltextrun"/>
          <w:rFonts w:ascii="Calibri" w:hAnsi="Calibri" w:cs="Calibri"/>
          <w:szCs w:val="22"/>
        </w:rPr>
        <w:t xml:space="preserve">former </w:t>
      </w:r>
      <w:r w:rsidR="00A43F1F" w:rsidRPr="00FB39BE">
        <w:rPr>
          <w:rStyle w:val="normaltextrun"/>
          <w:rFonts w:ascii="Calibri" w:hAnsi="Calibri" w:cs="Calibri"/>
          <w:szCs w:val="22"/>
        </w:rPr>
        <w:t xml:space="preserve">Victorian </w:t>
      </w:r>
      <w:r w:rsidRPr="00FB39BE">
        <w:rPr>
          <w:rStyle w:val="normaltextrun"/>
          <w:rFonts w:ascii="Calibri" w:hAnsi="Calibri" w:cs="Calibri"/>
          <w:szCs w:val="22"/>
        </w:rPr>
        <w:t xml:space="preserve">Minister for Planning decided an EES was required for the Project. </w:t>
      </w:r>
    </w:p>
    <w:p w14:paraId="3F2CC487" w14:textId="0F7047B9" w:rsidR="00866D49" w:rsidRPr="00FB39BE" w:rsidRDefault="009D6AA5" w:rsidP="00866D49">
      <w:pPr>
        <w:rPr>
          <w:rStyle w:val="normaltextrun"/>
          <w:rFonts w:ascii="Calibri" w:hAnsi="Calibri" w:cs="Calibri"/>
          <w:szCs w:val="22"/>
        </w:rPr>
      </w:pPr>
      <w:r w:rsidRPr="00FB39BE">
        <w:rPr>
          <w:rStyle w:val="normaltextrun"/>
          <w:rFonts w:ascii="Calibri" w:hAnsi="Calibri" w:cs="Calibri"/>
          <w:szCs w:val="22"/>
        </w:rPr>
        <w:t>The Commonwealth’s EPBC Act protects certain MNES and requires the assessment and approval of proposed actions likely to have a significant impact on MNES. On 3 July 2020</w:t>
      </w:r>
      <w:r w:rsidR="00152550">
        <w:rPr>
          <w:rStyle w:val="normaltextrun"/>
          <w:rFonts w:ascii="Calibri" w:hAnsi="Calibri" w:cs="Calibri"/>
          <w:szCs w:val="22"/>
        </w:rPr>
        <w:t>,</w:t>
      </w:r>
      <w:r w:rsidRPr="00FB39BE">
        <w:rPr>
          <w:rStyle w:val="normaltextrun"/>
          <w:rFonts w:ascii="Calibri" w:hAnsi="Calibri" w:cs="Calibri"/>
          <w:szCs w:val="22"/>
        </w:rPr>
        <w:t xml:space="preserve"> the </w:t>
      </w:r>
      <w:r w:rsidR="00A43F1F" w:rsidRPr="00FB39BE">
        <w:rPr>
          <w:rStyle w:val="normaltextrun"/>
          <w:rFonts w:ascii="Calibri" w:hAnsi="Calibri" w:cs="Calibri"/>
          <w:szCs w:val="22"/>
        </w:rPr>
        <w:t xml:space="preserve">Commonwealth </w:t>
      </w:r>
      <w:r w:rsidRPr="00FB39BE">
        <w:rPr>
          <w:rStyle w:val="normaltextrun"/>
          <w:rFonts w:ascii="Calibri" w:hAnsi="Calibri" w:cs="Calibri"/>
          <w:szCs w:val="22"/>
        </w:rPr>
        <w:t xml:space="preserve">Minister for the Environment determined the Project was a controlled action (that is, there are significant potential impacts to MNES) </w:t>
      </w:r>
      <w:r w:rsidR="00A065FD" w:rsidRPr="00FB39BE">
        <w:rPr>
          <w:rStyle w:val="normaltextrun"/>
          <w:rFonts w:ascii="Calibri" w:hAnsi="Calibri" w:cs="Calibri"/>
          <w:szCs w:val="22"/>
        </w:rPr>
        <w:t xml:space="preserve">on the basis </w:t>
      </w:r>
      <w:r w:rsidR="000403FA" w:rsidRPr="00FB39BE">
        <w:rPr>
          <w:rStyle w:val="normaltextrun"/>
          <w:rFonts w:ascii="Calibri" w:hAnsi="Calibri" w:cs="Calibri"/>
          <w:szCs w:val="22"/>
        </w:rPr>
        <w:t>t</w:t>
      </w:r>
      <w:r w:rsidR="00A065FD" w:rsidRPr="00FB39BE">
        <w:rPr>
          <w:rStyle w:val="normaltextrun"/>
          <w:rFonts w:ascii="Calibri" w:hAnsi="Calibri" w:cs="Calibri"/>
          <w:szCs w:val="22"/>
        </w:rPr>
        <w:t>he Project has the potential to impact</w:t>
      </w:r>
      <w:r w:rsidR="00866D49" w:rsidRPr="00FB39BE">
        <w:rPr>
          <w:rStyle w:val="normaltextrun"/>
          <w:rFonts w:ascii="Calibri" w:hAnsi="Calibri" w:cs="Calibri"/>
          <w:szCs w:val="22"/>
        </w:rPr>
        <w:t xml:space="preserve"> l</w:t>
      </w:r>
      <w:r w:rsidR="00A065FD" w:rsidRPr="00FB39BE">
        <w:rPr>
          <w:rStyle w:val="normaltextrun"/>
          <w:rFonts w:ascii="Calibri" w:hAnsi="Calibri" w:cs="Calibri"/>
          <w:szCs w:val="22"/>
        </w:rPr>
        <w:t>isted threatened species and communities</w:t>
      </w:r>
      <w:r w:rsidR="00866D49" w:rsidRPr="00FB39BE">
        <w:rPr>
          <w:rStyle w:val="normaltextrun"/>
          <w:rFonts w:ascii="Calibri" w:hAnsi="Calibri" w:cs="Calibri"/>
          <w:szCs w:val="22"/>
        </w:rPr>
        <w:t xml:space="preserve"> and </w:t>
      </w:r>
      <w:r w:rsidR="009F1AC2" w:rsidRPr="00FB39BE">
        <w:rPr>
          <w:rStyle w:val="normaltextrun"/>
          <w:rFonts w:ascii="Calibri" w:hAnsi="Calibri" w:cs="Calibri"/>
          <w:szCs w:val="22"/>
        </w:rPr>
        <w:t xml:space="preserve">protection of the environment from </w:t>
      </w:r>
      <w:r w:rsidR="00866D49" w:rsidRPr="00FB39BE">
        <w:rPr>
          <w:rStyle w:val="normaltextrun"/>
          <w:rFonts w:ascii="Calibri" w:hAnsi="Calibri" w:cs="Calibri"/>
          <w:szCs w:val="22"/>
        </w:rPr>
        <w:t>n</w:t>
      </w:r>
      <w:r w:rsidR="00A065FD" w:rsidRPr="00FB39BE">
        <w:rPr>
          <w:rStyle w:val="normaltextrun"/>
          <w:rFonts w:ascii="Calibri" w:hAnsi="Calibri" w:cs="Calibri"/>
          <w:szCs w:val="22"/>
        </w:rPr>
        <w:t>uclear actions.</w:t>
      </w:r>
      <w:r w:rsidR="00866D49" w:rsidRPr="00FB39BE">
        <w:rPr>
          <w:rStyle w:val="normaltextrun"/>
          <w:rFonts w:ascii="Calibri" w:hAnsi="Calibri" w:cs="Calibri"/>
          <w:szCs w:val="22"/>
        </w:rPr>
        <w:t xml:space="preserve"> </w:t>
      </w:r>
    </w:p>
    <w:p w14:paraId="73C69F1B" w14:textId="0EF58528" w:rsidR="003230D7" w:rsidRPr="00FB39BE" w:rsidRDefault="00866D49" w:rsidP="00A43F1F">
      <w:r w:rsidRPr="00FB39BE">
        <w:t xml:space="preserve">To proceed the Project must therefore be assessed and approved under the EPBC Act. The Commonwealth has accredited the Victorian EES assessment process for this purpose. </w:t>
      </w:r>
    </w:p>
    <w:p w14:paraId="140E34EB" w14:textId="617C2F84" w:rsidR="00AF72DB" w:rsidRPr="00FB39BE" w:rsidRDefault="004E3B57" w:rsidP="003230D7">
      <w:r w:rsidRPr="00FB39BE">
        <w:t xml:space="preserve">The purpose of the EES is to describe the Project and assess its potential effects on the environment, including measures to avoid, </w:t>
      </w:r>
      <w:proofErr w:type="spellStart"/>
      <w:r w:rsidRPr="00FB39BE">
        <w:t>minimise</w:t>
      </w:r>
      <w:proofErr w:type="spellEnd"/>
      <w:r w:rsidRPr="00FB39BE">
        <w:t xml:space="preserve">, </w:t>
      </w:r>
      <w:r w:rsidR="00B052D4">
        <w:t xml:space="preserve">rehabilitate </w:t>
      </w:r>
      <w:r w:rsidRPr="00FB39BE">
        <w:t xml:space="preserve">or offset the effects. </w:t>
      </w:r>
      <w:r w:rsidR="00AF72DB" w:rsidRPr="00FB39BE">
        <w:t>Th</w:t>
      </w:r>
      <w:r w:rsidRPr="00FB39BE">
        <w:t>e</w:t>
      </w:r>
      <w:r w:rsidR="00AF72DB" w:rsidRPr="00FB39BE">
        <w:t xml:space="preserve"> EES </w:t>
      </w:r>
      <w:r w:rsidR="008263C7" w:rsidRPr="00FB39BE">
        <w:t>assesses</w:t>
      </w:r>
      <w:r w:rsidR="00AF72DB" w:rsidRPr="00FB39BE">
        <w:t xml:space="preserve"> the key environmental effects the Minister determined </w:t>
      </w:r>
      <w:r w:rsidRPr="00FB39BE">
        <w:t>needed</w:t>
      </w:r>
      <w:r w:rsidR="00AF72DB" w:rsidRPr="00FB39BE">
        <w:t xml:space="preserve"> to be addressed in the document, these being:</w:t>
      </w:r>
    </w:p>
    <w:p w14:paraId="039A89EE" w14:textId="7437B457" w:rsidR="00AF72DB" w:rsidRPr="002B7AD2" w:rsidRDefault="00AF72DB" w:rsidP="002B7AD2">
      <w:pPr>
        <w:pStyle w:val="EESBullet1"/>
      </w:pPr>
      <w:r w:rsidRPr="002B7AD2">
        <w:t xml:space="preserve">Effects on the land </w:t>
      </w:r>
      <w:r w:rsidR="00152550" w:rsidRPr="002B7AD2">
        <w:t xml:space="preserve">use </w:t>
      </w:r>
      <w:r w:rsidRPr="002B7AD2">
        <w:t>of the site and surrounding areas, including the implications for agricultural productivity.</w:t>
      </w:r>
    </w:p>
    <w:p w14:paraId="7A6CEC93" w14:textId="180E6232" w:rsidR="00AF72DB" w:rsidRPr="002B7AD2" w:rsidRDefault="00AF72DB" w:rsidP="002B7AD2">
      <w:pPr>
        <w:pStyle w:val="EESBullet1"/>
      </w:pPr>
      <w:r w:rsidRPr="002B7AD2">
        <w:t xml:space="preserve">Effects on land stability, erosion and soil productivity associated with the construction and operation of the </w:t>
      </w:r>
      <w:r w:rsidR="00B052D4">
        <w:t>P</w:t>
      </w:r>
      <w:r w:rsidRPr="002B7AD2">
        <w:t xml:space="preserve">roject, including progressive rehabilitation works. </w:t>
      </w:r>
    </w:p>
    <w:p w14:paraId="47043ACF" w14:textId="4E856F21" w:rsidR="00AF72DB" w:rsidRPr="002B7AD2" w:rsidRDefault="00AF72DB" w:rsidP="002B7AD2">
      <w:pPr>
        <w:pStyle w:val="EESBullet1"/>
      </w:pPr>
      <w:r w:rsidRPr="002B7AD2">
        <w:t xml:space="preserve">Effects of </w:t>
      </w:r>
      <w:r w:rsidR="004E3B57" w:rsidRPr="002B7AD2">
        <w:t>P</w:t>
      </w:r>
      <w:r w:rsidRPr="002B7AD2">
        <w:t xml:space="preserve">roject construction and operation on air quality, noise and visual amenity of nearby sensitive receptors (particularly residences). </w:t>
      </w:r>
    </w:p>
    <w:p w14:paraId="47DEF1A2" w14:textId="77777777" w:rsidR="00AF72DB" w:rsidRPr="002B7AD2" w:rsidRDefault="00AF72DB" w:rsidP="002B7AD2">
      <w:pPr>
        <w:pStyle w:val="EESBullet1"/>
      </w:pPr>
      <w:r w:rsidRPr="002B7AD2">
        <w:t xml:space="preserve">Effects on surface water environments, including local waterways and the broader catchment, as well as groundwater (hydrology, quality, uses and dependent ecosystems). </w:t>
      </w:r>
    </w:p>
    <w:p w14:paraId="71BCBB8B" w14:textId="5523E822" w:rsidR="00AF72DB" w:rsidRPr="002B7AD2" w:rsidRDefault="00AF72DB" w:rsidP="002B7AD2">
      <w:pPr>
        <w:pStyle w:val="EESBullet1"/>
      </w:pPr>
      <w:r w:rsidRPr="002B7AD2">
        <w:t xml:space="preserve">Solid and liquid waste that might be generated by the </w:t>
      </w:r>
      <w:r w:rsidR="008263C7" w:rsidRPr="002B7AD2">
        <w:t>P</w:t>
      </w:r>
      <w:r w:rsidRPr="002B7AD2">
        <w:t xml:space="preserve">roject during construction and operation. </w:t>
      </w:r>
    </w:p>
    <w:p w14:paraId="5EFF2ED7" w14:textId="14097A5A" w:rsidR="00AF72DB" w:rsidRPr="002B7AD2" w:rsidRDefault="00AF72DB" w:rsidP="002B7AD2">
      <w:pPr>
        <w:pStyle w:val="EESBullet1"/>
      </w:pPr>
      <w:r w:rsidRPr="002B7AD2">
        <w:t xml:space="preserve">Both positive and adverse </w:t>
      </w:r>
      <w:r w:rsidR="00A2451B">
        <w:t>socioeconomic</w:t>
      </w:r>
      <w:r w:rsidRPr="002B7AD2">
        <w:t xml:space="preserve"> effects, at local and regional scales, potentially generated by the </w:t>
      </w:r>
      <w:r w:rsidR="00B052D4">
        <w:t>P</w:t>
      </w:r>
      <w:r w:rsidRPr="002B7AD2">
        <w:t>roject, including increased traffic movement and indirect effects of the project construction workforce on the capacity of local community infrastructure.</w:t>
      </w:r>
    </w:p>
    <w:p w14:paraId="4B123670" w14:textId="60958A26" w:rsidR="00AF72DB" w:rsidRPr="002B7AD2" w:rsidRDefault="00AF72DB" w:rsidP="002B7AD2">
      <w:pPr>
        <w:pStyle w:val="EESBullet1"/>
      </w:pPr>
      <w:r w:rsidRPr="002B7AD2">
        <w:t xml:space="preserve">Effects on biodiversity and ecological values within and in the vicinity of the site and associated with adjacent road reserves and </w:t>
      </w:r>
      <w:r w:rsidR="00EE0160">
        <w:t>C</w:t>
      </w:r>
      <w:r w:rsidRPr="002B7AD2">
        <w:t xml:space="preserve">rown land, including native vegetation, listed threatened ecological communities and species of flora and fauna, and other </w:t>
      </w:r>
      <w:r w:rsidR="00152550" w:rsidRPr="002B7AD2">
        <w:t xml:space="preserve">habitat </w:t>
      </w:r>
      <w:r w:rsidRPr="002B7AD2">
        <w:t>values.</w:t>
      </w:r>
    </w:p>
    <w:p w14:paraId="69CA1AAA" w14:textId="70F57F1C" w:rsidR="004E3B57" w:rsidRPr="002B7AD2" w:rsidRDefault="00AF72DB" w:rsidP="002B7AD2">
      <w:pPr>
        <w:pStyle w:val="EESBullet1"/>
      </w:pPr>
      <w:r w:rsidRPr="002B7AD2">
        <w:t>Effects on Aboriginal and non-Aboriginal cultural heritage values.</w:t>
      </w:r>
    </w:p>
    <w:p w14:paraId="1A9579E3" w14:textId="63E1BE47" w:rsidR="00F638A6" w:rsidRDefault="008263C7" w:rsidP="00B84F26">
      <w:r w:rsidRPr="00FB39BE">
        <w:t xml:space="preserve">The EES Scoping Requirements, issued </w:t>
      </w:r>
      <w:r w:rsidR="000E0D85">
        <w:t>in</w:t>
      </w:r>
      <w:r w:rsidR="00E127C1">
        <w:t xml:space="preserve"> August</w:t>
      </w:r>
      <w:r w:rsidRPr="00FB39BE">
        <w:t xml:space="preserve"> 2020, detail the specific matters to be investigated </w:t>
      </w:r>
      <w:r w:rsidR="00B84F26" w:rsidRPr="00FB39BE">
        <w:t>within the EES</w:t>
      </w:r>
      <w:r w:rsidR="005049AC">
        <w:t xml:space="preserve"> </w:t>
      </w:r>
      <w:r w:rsidR="005049AC" w:rsidRPr="008E5874">
        <w:t xml:space="preserve">and </w:t>
      </w:r>
      <w:r w:rsidR="005049AC">
        <w:t xml:space="preserve">the </w:t>
      </w:r>
      <w:r w:rsidR="005049AC" w:rsidRPr="008E5874">
        <w:t xml:space="preserve">evaluation objectives against which the Project </w:t>
      </w:r>
      <w:r w:rsidR="005049AC">
        <w:t>will</w:t>
      </w:r>
      <w:r w:rsidR="005049AC" w:rsidRPr="008E5874">
        <w:t xml:space="preserve"> be assessed</w:t>
      </w:r>
      <w:r w:rsidR="005049AC">
        <w:t xml:space="preserve"> by the Minister for Planning</w:t>
      </w:r>
      <w:r w:rsidR="00B84F26" w:rsidRPr="00FB39BE">
        <w:t>.</w:t>
      </w:r>
    </w:p>
    <w:p w14:paraId="1E876578" w14:textId="7531260A" w:rsidR="006578F4" w:rsidRDefault="00F638A6" w:rsidP="00B84F26">
      <w:r>
        <w:t xml:space="preserve">The Scoping Requirements are included in the EES as </w:t>
      </w:r>
      <w:r w:rsidR="00F73C31">
        <w:t>Appendix </w:t>
      </w:r>
      <w:r>
        <w:t>A (Scoping Requirements).</w:t>
      </w:r>
    </w:p>
    <w:p w14:paraId="798D321C" w14:textId="77777777" w:rsidR="006578F4" w:rsidRDefault="006578F4">
      <w:pPr>
        <w:spacing w:before="0" w:after="0"/>
        <w:jc w:val="left"/>
      </w:pPr>
      <w:r>
        <w:br w:type="page"/>
      </w:r>
    </w:p>
    <w:p w14:paraId="6965F5BB" w14:textId="6004A45B" w:rsidR="0012075D" w:rsidRDefault="0012075D" w:rsidP="00F111A1">
      <w:pPr>
        <w:pStyle w:val="Heading2"/>
        <w:ind w:left="851" w:hanging="851"/>
      </w:pPr>
      <w:bookmarkStart w:id="54" w:name="_Toc127266257"/>
      <w:r>
        <w:t>The Structure of the EES</w:t>
      </w:r>
      <w:bookmarkEnd w:id="54"/>
    </w:p>
    <w:p w14:paraId="4BFDFE4B" w14:textId="1CF895E0" w:rsidR="00A24C74" w:rsidRDefault="0012075D" w:rsidP="0012075D">
      <w:pPr>
        <w:spacing w:line="259" w:lineRule="auto"/>
      </w:pPr>
      <w:r w:rsidRPr="008E7B3F">
        <w:t xml:space="preserve">A summary of the EES structure is provided in </w:t>
      </w:r>
      <w:r w:rsidRPr="008E7B3F">
        <w:fldChar w:fldCharType="begin"/>
      </w:r>
      <w:r w:rsidRPr="008E7B3F">
        <w:instrText xml:space="preserve"> REF _Ref117256785 \h </w:instrText>
      </w:r>
      <w:r>
        <w:instrText xml:space="preserve"> \* MERGEFORMAT </w:instrText>
      </w:r>
      <w:r w:rsidRPr="008E7B3F">
        <w:fldChar w:fldCharType="separate"/>
      </w:r>
      <w:r w:rsidR="00D23140">
        <w:t>Table 2</w:t>
      </w:r>
      <w:r w:rsidRPr="008E7B3F">
        <w:fldChar w:fldCharType="end"/>
      </w:r>
      <w:r w:rsidRPr="008E7B3F">
        <w:t>.</w:t>
      </w:r>
    </w:p>
    <w:p w14:paraId="303E1B41" w14:textId="30DE5E12" w:rsidR="0012075D" w:rsidRPr="008E7B3F" w:rsidRDefault="0012075D" w:rsidP="00D20C0E">
      <w:pPr>
        <w:pStyle w:val="Caption"/>
      </w:pPr>
      <w:bookmarkStart w:id="55" w:name="_Ref117256785"/>
      <w:bookmarkStart w:id="56" w:name="_Toc127266285"/>
      <w:r>
        <w:t xml:space="preserve">Table </w:t>
      </w:r>
      <w:r>
        <w:rPr>
          <w:b w:val="0"/>
          <w:bCs w:val="0"/>
          <w:iCs w:val="0"/>
        </w:rPr>
        <w:fldChar w:fldCharType="begin"/>
      </w:r>
      <w:r>
        <w:instrText>SEQ Table \* ARABIC</w:instrText>
      </w:r>
      <w:r>
        <w:rPr>
          <w:b w:val="0"/>
          <w:bCs w:val="0"/>
          <w:iCs w:val="0"/>
        </w:rPr>
        <w:fldChar w:fldCharType="separate"/>
      </w:r>
      <w:r w:rsidR="00D23140">
        <w:rPr>
          <w:noProof/>
        </w:rPr>
        <w:t>2</w:t>
      </w:r>
      <w:r>
        <w:rPr>
          <w:b w:val="0"/>
          <w:bCs w:val="0"/>
          <w:iCs w:val="0"/>
        </w:rPr>
        <w:fldChar w:fldCharType="end"/>
      </w:r>
      <w:bookmarkEnd w:id="55"/>
      <w:r>
        <w:rPr>
          <w:noProof/>
        </w:rPr>
        <w:t>:</w:t>
      </w:r>
      <w:r>
        <w:t xml:space="preserve"> EES structure</w:t>
      </w:r>
      <w:bookmarkEnd w:id="56"/>
    </w:p>
    <w:tbl>
      <w:tblPr>
        <w:tblStyle w:val="TableGrid"/>
        <w:tblW w:w="5000" w:type="pct"/>
        <w:tblLook w:val="01E0" w:firstRow="1" w:lastRow="1" w:firstColumn="1" w:lastColumn="1" w:noHBand="0" w:noVBand="0"/>
      </w:tblPr>
      <w:tblGrid>
        <w:gridCol w:w="9390"/>
      </w:tblGrid>
      <w:tr w:rsidR="0012075D" w:rsidRPr="005478E4" w14:paraId="695160E0" w14:textId="77777777" w:rsidTr="009C7355">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86FEFDB" w14:textId="77777777" w:rsidR="0012075D" w:rsidRPr="00B052D4" w:rsidRDefault="0012075D" w:rsidP="005478E4">
            <w:pPr>
              <w:pStyle w:val="EESTabletextbody"/>
            </w:pPr>
            <w:r w:rsidRPr="00B052D4">
              <w:t>Summary Brochure</w:t>
            </w:r>
          </w:p>
        </w:tc>
      </w:tr>
      <w:tr w:rsidR="004E261F" w:rsidRPr="005478E4" w14:paraId="44DD200A" w14:textId="77777777" w:rsidTr="009C7355">
        <w:trPr>
          <w:cnfStyle w:val="010000000000" w:firstRow="0" w:lastRow="1" w:firstColumn="0" w:lastColumn="0" w:oddVBand="0" w:evenVBand="0" w:oddHBand="0" w:evenHBand="0" w:firstRowFirstColumn="0" w:firstRowLastColumn="0" w:lastRowFirstColumn="0" w:lastRowLastColumn="0"/>
          <w:trHeight w:val="20"/>
        </w:trPr>
        <w:tc>
          <w:tcPr>
            <w:tcW w:w="5000" w:type="pct"/>
          </w:tcPr>
          <w:p w14:paraId="71FE53AE" w14:textId="1F80FAD0" w:rsidR="004E261F" w:rsidRPr="00B052D4" w:rsidRDefault="004E261F" w:rsidP="005478E4">
            <w:pPr>
              <w:pStyle w:val="EESTabletextbody"/>
            </w:pPr>
            <w:r w:rsidRPr="00B052D4">
              <w:t xml:space="preserve">Executive Summary </w:t>
            </w:r>
          </w:p>
        </w:tc>
      </w:tr>
    </w:tbl>
    <w:p w14:paraId="7222F3C6" w14:textId="77777777" w:rsidR="0012075D" w:rsidRPr="008E7B3F" w:rsidRDefault="0012075D" w:rsidP="0012075D">
      <w:pPr>
        <w:spacing w:after="0"/>
        <w:rPr>
          <w:rFonts w:cstheme="minorHAns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bottom w:w="28" w:type="dxa"/>
          <w:right w:w="85" w:type="dxa"/>
        </w:tblCellMar>
        <w:tblLook w:val="01E0" w:firstRow="1" w:lastRow="1" w:firstColumn="1" w:lastColumn="1" w:noHBand="0" w:noVBand="0"/>
      </w:tblPr>
      <w:tblGrid>
        <w:gridCol w:w="1121"/>
        <w:gridCol w:w="2943"/>
        <w:gridCol w:w="1401"/>
        <w:gridCol w:w="3925"/>
      </w:tblGrid>
      <w:tr w:rsidR="0012075D" w:rsidRPr="007D1249" w14:paraId="06D85257" w14:textId="77777777" w:rsidTr="002B7AD2">
        <w:trPr>
          <w:trHeight w:val="20"/>
        </w:trPr>
        <w:tc>
          <w:tcPr>
            <w:tcW w:w="5000" w:type="pct"/>
            <w:gridSpan w:val="4"/>
            <w:tcBorders>
              <w:top w:val="single" w:sz="4" w:space="0" w:color="auto"/>
            </w:tcBorders>
            <w:shd w:val="clear" w:color="auto" w:fill="auto"/>
          </w:tcPr>
          <w:p w14:paraId="41EEF275" w14:textId="77777777" w:rsidR="0012075D" w:rsidRPr="007D1249" w:rsidRDefault="0012075D" w:rsidP="005478E4">
            <w:pPr>
              <w:pStyle w:val="EESTabletextbody"/>
            </w:pPr>
            <w:r w:rsidRPr="007D1249">
              <w:t>Main EES report</w:t>
            </w:r>
          </w:p>
        </w:tc>
      </w:tr>
      <w:tr w:rsidR="0012075D" w:rsidRPr="007D1249" w14:paraId="67702AFD" w14:textId="77777777" w:rsidTr="002B7AD2">
        <w:trPr>
          <w:trHeight w:val="20"/>
        </w:trPr>
        <w:tc>
          <w:tcPr>
            <w:tcW w:w="597" w:type="pct"/>
          </w:tcPr>
          <w:p w14:paraId="33DB934C" w14:textId="3BB675E0" w:rsidR="0012075D" w:rsidRPr="007D1249" w:rsidRDefault="00F73C31" w:rsidP="005478E4">
            <w:pPr>
              <w:pStyle w:val="EESTabletextbody"/>
            </w:pPr>
            <w:r w:rsidRPr="007D1249">
              <w:t>Chapter </w:t>
            </w:r>
            <w:r w:rsidR="0012075D" w:rsidRPr="007D1249">
              <w:rPr>
                <w:spacing w:val="-10"/>
              </w:rPr>
              <w:t>1</w:t>
            </w:r>
          </w:p>
        </w:tc>
        <w:tc>
          <w:tcPr>
            <w:tcW w:w="1567" w:type="pct"/>
          </w:tcPr>
          <w:p w14:paraId="09AE8D39" w14:textId="77777777" w:rsidR="0012075D" w:rsidRPr="007D1249" w:rsidRDefault="0012075D" w:rsidP="005478E4">
            <w:pPr>
              <w:pStyle w:val="EESTabletextbody"/>
            </w:pPr>
            <w:r w:rsidRPr="007D1249">
              <w:t>Introduction</w:t>
            </w:r>
          </w:p>
        </w:tc>
        <w:tc>
          <w:tcPr>
            <w:tcW w:w="746" w:type="pct"/>
          </w:tcPr>
          <w:p w14:paraId="086C898B" w14:textId="61D4D8BB" w:rsidR="0012075D" w:rsidRPr="007D1249" w:rsidRDefault="00F73C31" w:rsidP="005478E4">
            <w:pPr>
              <w:pStyle w:val="EESTabletextbody"/>
            </w:pPr>
            <w:r w:rsidRPr="007D1249">
              <w:t>Chapter </w:t>
            </w:r>
            <w:r w:rsidR="0012075D" w:rsidRPr="007D1249">
              <w:t>15</w:t>
            </w:r>
          </w:p>
        </w:tc>
        <w:tc>
          <w:tcPr>
            <w:tcW w:w="2090" w:type="pct"/>
          </w:tcPr>
          <w:p w14:paraId="46E55810" w14:textId="3222D395" w:rsidR="0012075D" w:rsidRPr="007D1249" w:rsidRDefault="0012075D" w:rsidP="005478E4">
            <w:pPr>
              <w:pStyle w:val="EESTabletextbody"/>
            </w:pPr>
            <w:r w:rsidRPr="007D1249">
              <w:t xml:space="preserve">Soils and </w:t>
            </w:r>
            <w:r w:rsidR="003A3D80">
              <w:t>l</w:t>
            </w:r>
            <w:r w:rsidRPr="007D1249">
              <w:t>andforms</w:t>
            </w:r>
          </w:p>
        </w:tc>
      </w:tr>
      <w:tr w:rsidR="0012075D" w:rsidRPr="007D1249" w14:paraId="781DF36B" w14:textId="77777777" w:rsidTr="002B7AD2">
        <w:trPr>
          <w:trHeight w:val="20"/>
        </w:trPr>
        <w:tc>
          <w:tcPr>
            <w:tcW w:w="597" w:type="pct"/>
          </w:tcPr>
          <w:p w14:paraId="552E0932" w14:textId="28EC137D" w:rsidR="0012075D" w:rsidRPr="007D1249" w:rsidRDefault="00F73C31" w:rsidP="005478E4">
            <w:pPr>
              <w:pStyle w:val="EESTabletextbody"/>
            </w:pPr>
            <w:r w:rsidRPr="007D1249">
              <w:t>Chapter </w:t>
            </w:r>
            <w:r w:rsidR="0012075D" w:rsidRPr="007D1249">
              <w:rPr>
                <w:spacing w:val="-10"/>
              </w:rPr>
              <w:t>2</w:t>
            </w:r>
          </w:p>
        </w:tc>
        <w:tc>
          <w:tcPr>
            <w:tcW w:w="1567" w:type="pct"/>
          </w:tcPr>
          <w:p w14:paraId="6223A279" w14:textId="65973524" w:rsidR="0012075D" w:rsidRPr="007D1249" w:rsidRDefault="0012075D" w:rsidP="005478E4">
            <w:pPr>
              <w:pStyle w:val="EESTabletextbody"/>
            </w:pPr>
            <w:r w:rsidRPr="007D1249">
              <w:t xml:space="preserve">Project </w:t>
            </w:r>
            <w:r w:rsidR="004D7E72" w:rsidRPr="007D1249">
              <w:t>Description</w:t>
            </w:r>
          </w:p>
        </w:tc>
        <w:tc>
          <w:tcPr>
            <w:tcW w:w="746" w:type="pct"/>
          </w:tcPr>
          <w:p w14:paraId="0C1CD799" w14:textId="03B45BF6" w:rsidR="0012075D" w:rsidRPr="007D1249" w:rsidRDefault="00F73C31" w:rsidP="005478E4">
            <w:pPr>
              <w:pStyle w:val="EESTabletextbody"/>
            </w:pPr>
            <w:r w:rsidRPr="007D1249">
              <w:t>Chapter </w:t>
            </w:r>
            <w:r w:rsidR="0012075D" w:rsidRPr="007D1249">
              <w:t>16</w:t>
            </w:r>
          </w:p>
        </w:tc>
        <w:tc>
          <w:tcPr>
            <w:tcW w:w="2090" w:type="pct"/>
          </w:tcPr>
          <w:p w14:paraId="4987C1AD" w14:textId="7D1BC2AF" w:rsidR="0012075D" w:rsidRPr="007D1249" w:rsidRDefault="0012075D" w:rsidP="005478E4">
            <w:pPr>
              <w:pStyle w:val="EESTabletextbody"/>
            </w:pPr>
            <w:r w:rsidRPr="007D1249">
              <w:t xml:space="preserve">Surface </w:t>
            </w:r>
            <w:r w:rsidR="004D7E72">
              <w:t>W</w:t>
            </w:r>
            <w:r w:rsidRPr="007D1249">
              <w:t>ater</w:t>
            </w:r>
          </w:p>
        </w:tc>
      </w:tr>
      <w:tr w:rsidR="0012075D" w:rsidRPr="007D1249" w14:paraId="59C5A109" w14:textId="77777777" w:rsidTr="002B7AD2">
        <w:trPr>
          <w:trHeight w:val="20"/>
        </w:trPr>
        <w:tc>
          <w:tcPr>
            <w:tcW w:w="597" w:type="pct"/>
          </w:tcPr>
          <w:p w14:paraId="30104D74" w14:textId="4979143F" w:rsidR="0012075D" w:rsidRPr="007D1249" w:rsidRDefault="00F73C31" w:rsidP="005478E4">
            <w:pPr>
              <w:pStyle w:val="EESTabletextbody"/>
            </w:pPr>
            <w:r w:rsidRPr="007D1249">
              <w:t>Chapter </w:t>
            </w:r>
            <w:r w:rsidR="0012075D" w:rsidRPr="007D1249">
              <w:rPr>
                <w:spacing w:val="-10"/>
              </w:rPr>
              <w:t>3</w:t>
            </w:r>
          </w:p>
        </w:tc>
        <w:tc>
          <w:tcPr>
            <w:tcW w:w="1567" w:type="pct"/>
          </w:tcPr>
          <w:p w14:paraId="7C781F19" w14:textId="1C1C8FA6" w:rsidR="0012075D" w:rsidRPr="007D1249" w:rsidRDefault="0012075D" w:rsidP="005478E4">
            <w:pPr>
              <w:pStyle w:val="EESTabletextbody"/>
            </w:pPr>
            <w:r w:rsidRPr="007D1249">
              <w:t xml:space="preserve">Project </w:t>
            </w:r>
            <w:r w:rsidR="004D7E72" w:rsidRPr="007D1249">
              <w:t>Alternatives</w:t>
            </w:r>
          </w:p>
        </w:tc>
        <w:tc>
          <w:tcPr>
            <w:tcW w:w="746" w:type="pct"/>
          </w:tcPr>
          <w:p w14:paraId="274DF89F" w14:textId="450AA175" w:rsidR="0012075D" w:rsidRPr="007D1249" w:rsidRDefault="00F73C31" w:rsidP="005478E4">
            <w:pPr>
              <w:pStyle w:val="EESTabletextbody"/>
            </w:pPr>
            <w:r w:rsidRPr="007D1249">
              <w:t>Chapter </w:t>
            </w:r>
            <w:r w:rsidR="0012075D" w:rsidRPr="007D1249">
              <w:t>17</w:t>
            </w:r>
          </w:p>
        </w:tc>
        <w:tc>
          <w:tcPr>
            <w:tcW w:w="2090" w:type="pct"/>
          </w:tcPr>
          <w:p w14:paraId="7547AD05" w14:textId="77777777" w:rsidR="0012075D" w:rsidRPr="007D1249" w:rsidRDefault="0012075D" w:rsidP="005478E4">
            <w:pPr>
              <w:pStyle w:val="EESTabletextbody"/>
            </w:pPr>
            <w:r w:rsidRPr="007D1249">
              <w:t>Groundwater</w:t>
            </w:r>
          </w:p>
        </w:tc>
      </w:tr>
      <w:tr w:rsidR="0012075D" w:rsidRPr="007D1249" w14:paraId="2C0FF05D" w14:textId="77777777" w:rsidTr="002B7AD2">
        <w:trPr>
          <w:trHeight w:val="20"/>
        </w:trPr>
        <w:tc>
          <w:tcPr>
            <w:tcW w:w="597" w:type="pct"/>
          </w:tcPr>
          <w:p w14:paraId="0DBFB8CE" w14:textId="26075795" w:rsidR="0012075D" w:rsidRPr="007D1249" w:rsidRDefault="00F73C31" w:rsidP="005478E4">
            <w:pPr>
              <w:pStyle w:val="EESTabletextbody"/>
            </w:pPr>
            <w:r w:rsidRPr="007D1249">
              <w:t>Chapter </w:t>
            </w:r>
            <w:r w:rsidR="0012075D" w:rsidRPr="007D1249">
              <w:rPr>
                <w:spacing w:val="-10"/>
              </w:rPr>
              <w:t>4</w:t>
            </w:r>
          </w:p>
        </w:tc>
        <w:tc>
          <w:tcPr>
            <w:tcW w:w="1567" w:type="pct"/>
          </w:tcPr>
          <w:p w14:paraId="0F2164D8" w14:textId="695F81C0" w:rsidR="0012075D" w:rsidRPr="007D1249" w:rsidRDefault="0012075D" w:rsidP="005478E4">
            <w:pPr>
              <w:pStyle w:val="EESTabletextbody"/>
            </w:pPr>
            <w:r w:rsidRPr="007D1249">
              <w:t xml:space="preserve">Regulatory </w:t>
            </w:r>
            <w:r w:rsidR="004D7E72" w:rsidRPr="007D1249">
              <w:t>Framework</w:t>
            </w:r>
          </w:p>
        </w:tc>
        <w:tc>
          <w:tcPr>
            <w:tcW w:w="746" w:type="pct"/>
          </w:tcPr>
          <w:p w14:paraId="0F267A2E" w14:textId="02B7A7EE" w:rsidR="0012075D" w:rsidRPr="007D1249" w:rsidRDefault="00F73C31" w:rsidP="005478E4">
            <w:pPr>
              <w:pStyle w:val="EESTabletextbody"/>
            </w:pPr>
            <w:r w:rsidRPr="007D1249">
              <w:t>Chapter </w:t>
            </w:r>
            <w:r w:rsidR="0012075D" w:rsidRPr="007D1249">
              <w:t>18</w:t>
            </w:r>
          </w:p>
        </w:tc>
        <w:tc>
          <w:tcPr>
            <w:tcW w:w="2090" w:type="pct"/>
          </w:tcPr>
          <w:p w14:paraId="5229E3AB" w14:textId="77777777" w:rsidR="0012075D" w:rsidRPr="007D1249" w:rsidRDefault="0012075D" w:rsidP="005478E4">
            <w:pPr>
              <w:pStyle w:val="EESTabletextbody"/>
            </w:pPr>
            <w:r w:rsidRPr="007D1249">
              <w:t>Human Health</w:t>
            </w:r>
          </w:p>
        </w:tc>
      </w:tr>
      <w:tr w:rsidR="0012075D" w:rsidRPr="007D1249" w14:paraId="455B0363" w14:textId="77777777" w:rsidTr="002B7AD2">
        <w:trPr>
          <w:trHeight w:val="20"/>
        </w:trPr>
        <w:tc>
          <w:tcPr>
            <w:tcW w:w="597" w:type="pct"/>
          </w:tcPr>
          <w:p w14:paraId="7A84E012" w14:textId="793C05CF" w:rsidR="0012075D" w:rsidRPr="007D1249" w:rsidRDefault="00F73C31" w:rsidP="005478E4">
            <w:pPr>
              <w:pStyle w:val="EESTabletextbody"/>
            </w:pPr>
            <w:r w:rsidRPr="007D1249">
              <w:t>Chapter </w:t>
            </w:r>
            <w:r w:rsidR="0012075D" w:rsidRPr="007D1249">
              <w:rPr>
                <w:spacing w:val="-10"/>
              </w:rPr>
              <w:t>5</w:t>
            </w:r>
          </w:p>
        </w:tc>
        <w:tc>
          <w:tcPr>
            <w:tcW w:w="1567" w:type="pct"/>
          </w:tcPr>
          <w:p w14:paraId="56950CE5" w14:textId="27DB5313" w:rsidR="0012075D" w:rsidRPr="007D1249" w:rsidRDefault="0012075D" w:rsidP="005478E4">
            <w:pPr>
              <w:pStyle w:val="EESTabletextbody"/>
            </w:pPr>
            <w:r w:rsidRPr="007D1249">
              <w:t xml:space="preserve">Community </w:t>
            </w:r>
            <w:r w:rsidR="004D7E72" w:rsidRPr="007D1249">
              <w:t>Engagement</w:t>
            </w:r>
          </w:p>
        </w:tc>
        <w:tc>
          <w:tcPr>
            <w:tcW w:w="746" w:type="pct"/>
          </w:tcPr>
          <w:p w14:paraId="2F1C9EDC" w14:textId="0EB7D608" w:rsidR="0012075D" w:rsidRPr="007D1249" w:rsidRDefault="00F73C31" w:rsidP="005478E4">
            <w:pPr>
              <w:pStyle w:val="EESTabletextbody"/>
            </w:pPr>
            <w:r w:rsidRPr="007D1249">
              <w:t>Chapter </w:t>
            </w:r>
            <w:r w:rsidR="0012075D" w:rsidRPr="007D1249">
              <w:t>19</w:t>
            </w:r>
          </w:p>
        </w:tc>
        <w:tc>
          <w:tcPr>
            <w:tcW w:w="2090" w:type="pct"/>
          </w:tcPr>
          <w:p w14:paraId="78072673" w14:textId="77777777" w:rsidR="0012075D" w:rsidRPr="007D1249" w:rsidRDefault="0012075D" w:rsidP="005478E4">
            <w:pPr>
              <w:pStyle w:val="EESTabletextbody"/>
            </w:pPr>
            <w:r w:rsidRPr="007D1249">
              <w:t>Wastes and Emissions</w:t>
            </w:r>
          </w:p>
        </w:tc>
      </w:tr>
      <w:tr w:rsidR="0012075D" w:rsidRPr="007D1249" w14:paraId="150F3DDA" w14:textId="77777777" w:rsidTr="002B7AD2">
        <w:trPr>
          <w:trHeight w:val="20"/>
        </w:trPr>
        <w:tc>
          <w:tcPr>
            <w:tcW w:w="597" w:type="pct"/>
          </w:tcPr>
          <w:p w14:paraId="4F9DBF4F" w14:textId="6FF49D08" w:rsidR="0012075D" w:rsidRPr="007D1249" w:rsidRDefault="00F73C31" w:rsidP="005478E4">
            <w:pPr>
              <w:pStyle w:val="EESTabletextbody"/>
            </w:pPr>
            <w:r w:rsidRPr="007D1249">
              <w:t>Chapter </w:t>
            </w:r>
            <w:r w:rsidR="0012075D" w:rsidRPr="007D1249">
              <w:rPr>
                <w:spacing w:val="-10"/>
              </w:rPr>
              <w:t>6</w:t>
            </w:r>
          </w:p>
        </w:tc>
        <w:tc>
          <w:tcPr>
            <w:tcW w:w="1567" w:type="pct"/>
          </w:tcPr>
          <w:p w14:paraId="71C12B70" w14:textId="5215015C" w:rsidR="0012075D" w:rsidRPr="007D1249" w:rsidRDefault="0012075D" w:rsidP="005478E4">
            <w:pPr>
              <w:pStyle w:val="EESTabletextbody"/>
            </w:pPr>
            <w:r w:rsidRPr="007D1249">
              <w:t xml:space="preserve">Impact </w:t>
            </w:r>
            <w:r w:rsidR="004D7E72" w:rsidRPr="007D1249">
              <w:t>Assessment Framework</w:t>
            </w:r>
          </w:p>
        </w:tc>
        <w:tc>
          <w:tcPr>
            <w:tcW w:w="746" w:type="pct"/>
          </w:tcPr>
          <w:p w14:paraId="1AAC5D8D" w14:textId="16392662" w:rsidR="0012075D" w:rsidRPr="007D1249" w:rsidRDefault="00F73C31" w:rsidP="005478E4">
            <w:pPr>
              <w:pStyle w:val="EESTabletextbody"/>
            </w:pPr>
            <w:r w:rsidRPr="007D1249">
              <w:t>Chapter </w:t>
            </w:r>
            <w:r w:rsidR="0012075D" w:rsidRPr="007D1249">
              <w:t>20</w:t>
            </w:r>
          </w:p>
        </w:tc>
        <w:tc>
          <w:tcPr>
            <w:tcW w:w="2090" w:type="pct"/>
          </w:tcPr>
          <w:p w14:paraId="618DB96C" w14:textId="6615EDBB" w:rsidR="0012075D" w:rsidRPr="007D1249" w:rsidRDefault="0012075D" w:rsidP="005478E4">
            <w:pPr>
              <w:pStyle w:val="EESTabletextbody"/>
            </w:pPr>
            <w:r w:rsidRPr="007D1249">
              <w:t>Socioeconomic</w:t>
            </w:r>
            <w:r w:rsidR="00B052D4">
              <w:t>s</w:t>
            </w:r>
          </w:p>
        </w:tc>
      </w:tr>
      <w:tr w:rsidR="0012075D" w:rsidRPr="007D1249" w14:paraId="38C597E0" w14:textId="77777777" w:rsidTr="002B7AD2">
        <w:trPr>
          <w:trHeight w:val="20"/>
        </w:trPr>
        <w:tc>
          <w:tcPr>
            <w:tcW w:w="597" w:type="pct"/>
          </w:tcPr>
          <w:p w14:paraId="04C490F7" w14:textId="03485671" w:rsidR="0012075D" w:rsidRPr="007D1249" w:rsidRDefault="00F73C31" w:rsidP="005478E4">
            <w:pPr>
              <w:pStyle w:val="EESTabletextbody"/>
            </w:pPr>
            <w:r w:rsidRPr="007D1249">
              <w:t>Chapter </w:t>
            </w:r>
            <w:r w:rsidR="0012075D" w:rsidRPr="007D1249">
              <w:rPr>
                <w:spacing w:val="-10"/>
              </w:rPr>
              <w:t>7</w:t>
            </w:r>
          </w:p>
        </w:tc>
        <w:tc>
          <w:tcPr>
            <w:tcW w:w="1567" w:type="pct"/>
          </w:tcPr>
          <w:p w14:paraId="03FA1320" w14:textId="1E94F4F5" w:rsidR="0012075D" w:rsidRPr="007D1249" w:rsidRDefault="0012075D" w:rsidP="005478E4">
            <w:pPr>
              <w:pStyle w:val="EESTabletextbody"/>
            </w:pPr>
            <w:r w:rsidRPr="007D1249">
              <w:t xml:space="preserve">Regional </w:t>
            </w:r>
            <w:r w:rsidR="004D7E72" w:rsidRPr="007D1249">
              <w:t>Setting</w:t>
            </w:r>
          </w:p>
        </w:tc>
        <w:tc>
          <w:tcPr>
            <w:tcW w:w="746" w:type="pct"/>
          </w:tcPr>
          <w:p w14:paraId="2BBC595D" w14:textId="0928D73D" w:rsidR="0012075D" w:rsidRPr="007D1249" w:rsidRDefault="00F73C31" w:rsidP="005478E4">
            <w:pPr>
              <w:pStyle w:val="EESTabletextbody"/>
            </w:pPr>
            <w:r w:rsidRPr="007D1249">
              <w:t>Chapter </w:t>
            </w:r>
            <w:r w:rsidR="0012075D" w:rsidRPr="007D1249">
              <w:t>21</w:t>
            </w:r>
          </w:p>
        </w:tc>
        <w:tc>
          <w:tcPr>
            <w:tcW w:w="2090" w:type="pct"/>
          </w:tcPr>
          <w:p w14:paraId="73BD1B1A" w14:textId="77777777" w:rsidR="0012075D" w:rsidRPr="007D1249" w:rsidRDefault="0012075D" w:rsidP="005478E4">
            <w:pPr>
              <w:pStyle w:val="EESTabletextbody"/>
            </w:pPr>
            <w:r w:rsidRPr="007D1249">
              <w:t xml:space="preserve">Flora and Fauna </w:t>
            </w:r>
          </w:p>
        </w:tc>
      </w:tr>
      <w:tr w:rsidR="0012075D" w:rsidRPr="007D1249" w14:paraId="792175D9"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0F6047B7" w14:textId="7ED5FCC0" w:rsidR="0012075D" w:rsidRPr="007D1249" w:rsidRDefault="00F73C31" w:rsidP="005478E4">
            <w:pPr>
              <w:pStyle w:val="EESTabletextbody"/>
            </w:pPr>
            <w:r w:rsidRPr="007D1249">
              <w:t>Chapter </w:t>
            </w:r>
            <w:r w:rsidR="0012075D" w:rsidRPr="007D1249">
              <w:t>8</w:t>
            </w:r>
          </w:p>
        </w:tc>
        <w:tc>
          <w:tcPr>
            <w:tcW w:w="1567" w:type="pct"/>
            <w:tcBorders>
              <w:top w:val="single" w:sz="4" w:space="0" w:color="000000"/>
              <w:left w:val="single" w:sz="4" w:space="0" w:color="000000"/>
              <w:bottom w:val="single" w:sz="4" w:space="0" w:color="000000"/>
              <w:right w:val="single" w:sz="4" w:space="0" w:color="000000"/>
            </w:tcBorders>
          </w:tcPr>
          <w:p w14:paraId="7BABFB10" w14:textId="3ED4EE6C" w:rsidR="0012075D" w:rsidRPr="007D1249" w:rsidRDefault="0012075D" w:rsidP="005478E4">
            <w:pPr>
              <w:pStyle w:val="EESTabletextbody"/>
            </w:pPr>
            <w:r w:rsidRPr="007D1249">
              <w:t xml:space="preserve">Land </w:t>
            </w:r>
            <w:r w:rsidR="004D7E72">
              <w:t>U</w:t>
            </w:r>
            <w:r w:rsidRPr="007D1249">
              <w:t xml:space="preserve">se and </w:t>
            </w:r>
            <w:r w:rsidR="004D7E72">
              <w:t>P</w:t>
            </w:r>
            <w:r w:rsidRPr="007D1249">
              <w:t>lanning</w:t>
            </w:r>
          </w:p>
        </w:tc>
        <w:tc>
          <w:tcPr>
            <w:tcW w:w="746" w:type="pct"/>
            <w:tcBorders>
              <w:top w:val="single" w:sz="4" w:space="0" w:color="000000"/>
              <w:left w:val="single" w:sz="4" w:space="0" w:color="000000"/>
              <w:bottom w:val="single" w:sz="4" w:space="0" w:color="000000"/>
              <w:right w:val="single" w:sz="4" w:space="0" w:color="000000"/>
            </w:tcBorders>
          </w:tcPr>
          <w:p w14:paraId="0FCB8EE0" w14:textId="724E4E6B" w:rsidR="0012075D" w:rsidRPr="007D1249" w:rsidRDefault="00F73C31" w:rsidP="005478E4">
            <w:pPr>
              <w:pStyle w:val="EESTabletextbody"/>
            </w:pPr>
            <w:r w:rsidRPr="007D1249">
              <w:t>Chapter </w:t>
            </w:r>
            <w:r w:rsidR="0012075D" w:rsidRPr="007D1249">
              <w:t>22</w:t>
            </w:r>
          </w:p>
        </w:tc>
        <w:tc>
          <w:tcPr>
            <w:tcW w:w="2090" w:type="pct"/>
            <w:tcBorders>
              <w:top w:val="single" w:sz="4" w:space="0" w:color="000000"/>
              <w:left w:val="single" w:sz="4" w:space="0" w:color="000000"/>
              <w:bottom w:val="single" w:sz="4" w:space="0" w:color="000000"/>
              <w:right w:val="single" w:sz="4" w:space="0" w:color="000000"/>
            </w:tcBorders>
          </w:tcPr>
          <w:p w14:paraId="0F34D6CF" w14:textId="6F4299C7" w:rsidR="0012075D" w:rsidRPr="007D1249" w:rsidRDefault="0012075D" w:rsidP="005478E4">
            <w:pPr>
              <w:pStyle w:val="EESTabletextbody"/>
            </w:pPr>
            <w:r w:rsidRPr="007D1249">
              <w:t xml:space="preserve">Land </w:t>
            </w:r>
            <w:r w:rsidR="003A3D80" w:rsidRPr="007D1249">
              <w:t>Rehabilitation</w:t>
            </w:r>
          </w:p>
        </w:tc>
      </w:tr>
      <w:tr w:rsidR="0012075D" w:rsidRPr="007D1249" w14:paraId="11FB4F66"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13B2FDF2" w14:textId="41235987" w:rsidR="0012075D" w:rsidRPr="007D1249" w:rsidRDefault="00F73C31" w:rsidP="005478E4">
            <w:pPr>
              <w:pStyle w:val="EESTabletextbody"/>
            </w:pPr>
            <w:r w:rsidRPr="007D1249">
              <w:t>Chapter </w:t>
            </w:r>
            <w:r w:rsidR="0012075D" w:rsidRPr="007D1249">
              <w:t>9</w:t>
            </w:r>
          </w:p>
        </w:tc>
        <w:tc>
          <w:tcPr>
            <w:tcW w:w="1567" w:type="pct"/>
            <w:tcBorders>
              <w:top w:val="single" w:sz="4" w:space="0" w:color="000000"/>
              <w:left w:val="single" w:sz="4" w:space="0" w:color="000000"/>
              <w:bottom w:val="single" w:sz="4" w:space="0" w:color="000000"/>
              <w:right w:val="single" w:sz="4" w:space="0" w:color="000000"/>
            </w:tcBorders>
          </w:tcPr>
          <w:p w14:paraId="54C4E6FC" w14:textId="5DCBA976" w:rsidR="0012075D" w:rsidRPr="007D1249" w:rsidRDefault="0012075D" w:rsidP="005478E4">
            <w:pPr>
              <w:pStyle w:val="EESTabletextbody"/>
            </w:pPr>
            <w:r w:rsidRPr="007D1249">
              <w:t xml:space="preserve">Traffic </w:t>
            </w:r>
            <w:r w:rsidR="00395DAC">
              <w:t>a</w:t>
            </w:r>
            <w:r w:rsidR="004D7E72" w:rsidRPr="007D1249">
              <w:t>nd Transport</w:t>
            </w:r>
          </w:p>
        </w:tc>
        <w:tc>
          <w:tcPr>
            <w:tcW w:w="746" w:type="pct"/>
            <w:tcBorders>
              <w:top w:val="single" w:sz="4" w:space="0" w:color="000000"/>
              <w:left w:val="single" w:sz="4" w:space="0" w:color="000000"/>
              <w:bottom w:val="single" w:sz="4" w:space="0" w:color="000000"/>
              <w:right w:val="single" w:sz="4" w:space="0" w:color="000000"/>
            </w:tcBorders>
          </w:tcPr>
          <w:p w14:paraId="20DE229F" w14:textId="042E7739" w:rsidR="0012075D" w:rsidRPr="007D1249" w:rsidRDefault="00F73C31" w:rsidP="005478E4">
            <w:pPr>
              <w:pStyle w:val="EESTabletextbody"/>
            </w:pPr>
            <w:r w:rsidRPr="007D1249">
              <w:t>Chapter </w:t>
            </w:r>
            <w:r w:rsidR="0012075D" w:rsidRPr="007D1249">
              <w:t>23</w:t>
            </w:r>
          </w:p>
        </w:tc>
        <w:tc>
          <w:tcPr>
            <w:tcW w:w="2090" w:type="pct"/>
            <w:tcBorders>
              <w:top w:val="single" w:sz="4" w:space="0" w:color="000000"/>
              <w:left w:val="single" w:sz="4" w:space="0" w:color="000000"/>
              <w:bottom w:val="single" w:sz="4" w:space="0" w:color="000000"/>
              <w:right w:val="single" w:sz="4" w:space="0" w:color="000000"/>
            </w:tcBorders>
          </w:tcPr>
          <w:p w14:paraId="04E2F5C6" w14:textId="09CB72B7" w:rsidR="0012075D" w:rsidRPr="007D1249" w:rsidRDefault="0012075D" w:rsidP="005478E4">
            <w:pPr>
              <w:pStyle w:val="EESTabletextbody"/>
            </w:pPr>
            <w:r w:rsidRPr="007D1249">
              <w:t xml:space="preserve">Aboriginal </w:t>
            </w:r>
            <w:r w:rsidR="003A3D80" w:rsidRPr="007D1249">
              <w:t xml:space="preserve">Cultural Heritage </w:t>
            </w:r>
          </w:p>
        </w:tc>
      </w:tr>
      <w:tr w:rsidR="0012075D" w:rsidRPr="007D1249" w14:paraId="36701575"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7121C4CF" w14:textId="05A07DC2" w:rsidR="0012075D" w:rsidRPr="007D1249" w:rsidRDefault="00F73C31" w:rsidP="005478E4">
            <w:pPr>
              <w:pStyle w:val="EESTabletextbody"/>
            </w:pPr>
            <w:r w:rsidRPr="007D1249">
              <w:t>Chapter </w:t>
            </w:r>
            <w:r w:rsidR="0012075D" w:rsidRPr="007D1249">
              <w:t>10</w:t>
            </w:r>
          </w:p>
        </w:tc>
        <w:tc>
          <w:tcPr>
            <w:tcW w:w="1567" w:type="pct"/>
            <w:tcBorders>
              <w:top w:val="single" w:sz="4" w:space="0" w:color="000000"/>
              <w:left w:val="single" w:sz="4" w:space="0" w:color="000000"/>
              <w:bottom w:val="single" w:sz="4" w:space="0" w:color="000000"/>
              <w:right w:val="single" w:sz="4" w:space="0" w:color="000000"/>
            </w:tcBorders>
          </w:tcPr>
          <w:p w14:paraId="3788215A" w14:textId="6930F44C" w:rsidR="0012075D" w:rsidRPr="007D1249" w:rsidRDefault="0012075D" w:rsidP="005478E4">
            <w:pPr>
              <w:pStyle w:val="EESTabletextbody"/>
            </w:pPr>
            <w:r w:rsidRPr="007D1249">
              <w:t xml:space="preserve">Historic </w:t>
            </w:r>
            <w:r w:rsidR="004D7E72" w:rsidRPr="007D1249">
              <w:t>Heritage</w:t>
            </w:r>
          </w:p>
        </w:tc>
        <w:tc>
          <w:tcPr>
            <w:tcW w:w="746" w:type="pct"/>
            <w:tcBorders>
              <w:top w:val="single" w:sz="4" w:space="0" w:color="000000"/>
              <w:left w:val="single" w:sz="4" w:space="0" w:color="000000"/>
              <w:bottom w:val="single" w:sz="4" w:space="0" w:color="000000"/>
              <w:right w:val="single" w:sz="4" w:space="0" w:color="000000"/>
            </w:tcBorders>
          </w:tcPr>
          <w:p w14:paraId="7C743FC0" w14:textId="790529DB" w:rsidR="0012075D" w:rsidRPr="007D1249" w:rsidRDefault="00F73C31" w:rsidP="005478E4">
            <w:pPr>
              <w:pStyle w:val="EESTabletextbody"/>
            </w:pPr>
            <w:r w:rsidRPr="007D1249">
              <w:t>Chapter </w:t>
            </w:r>
            <w:r w:rsidR="0012075D" w:rsidRPr="007D1249">
              <w:t>24</w:t>
            </w:r>
          </w:p>
        </w:tc>
        <w:tc>
          <w:tcPr>
            <w:tcW w:w="2090" w:type="pct"/>
            <w:tcBorders>
              <w:top w:val="single" w:sz="4" w:space="0" w:color="000000"/>
              <w:left w:val="single" w:sz="4" w:space="0" w:color="000000"/>
              <w:bottom w:val="single" w:sz="4" w:space="0" w:color="000000"/>
              <w:right w:val="single" w:sz="4" w:space="0" w:color="000000"/>
            </w:tcBorders>
          </w:tcPr>
          <w:p w14:paraId="12BEA296" w14:textId="7DEB07D2" w:rsidR="0012075D" w:rsidRPr="007D1249" w:rsidRDefault="0012075D" w:rsidP="005478E4">
            <w:pPr>
              <w:pStyle w:val="EESTabletextbody"/>
            </w:pPr>
            <w:r w:rsidRPr="007D1249">
              <w:t>Environment</w:t>
            </w:r>
            <w:r w:rsidR="00B052D4">
              <w:t>al</w:t>
            </w:r>
            <w:r w:rsidRPr="007D1249">
              <w:t xml:space="preserve"> </w:t>
            </w:r>
            <w:r w:rsidR="00E548D1">
              <w:t>M</w:t>
            </w:r>
            <w:r w:rsidRPr="007D1249">
              <w:t xml:space="preserve">anagement </w:t>
            </w:r>
          </w:p>
        </w:tc>
      </w:tr>
      <w:tr w:rsidR="0012075D" w:rsidRPr="007D1249" w14:paraId="536480D5"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04F3EF7E" w14:textId="2FE86E0A" w:rsidR="0012075D" w:rsidRPr="007D1249" w:rsidRDefault="00F73C31" w:rsidP="005478E4">
            <w:pPr>
              <w:pStyle w:val="EESTabletextbody"/>
            </w:pPr>
            <w:r w:rsidRPr="007D1249">
              <w:t>Chapter </w:t>
            </w:r>
            <w:r w:rsidR="0012075D" w:rsidRPr="007D1249">
              <w:t>11</w:t>
            </w:r>
          </w:p>
        </w:tc>
        <w:tc>
          <w:tcPr>
            <w:tcW w:w="1567" w:type="pct"/>
            <w:tcBorders>
              <w:top w:val="single" w:sz="4" w:space="0" w:color="000000"/>
              <w:left w:val="single" w:sz="4" w:space="0" w:color="000000"/>
              <w:bottom w:val="single" w:sz="4" w:space="0" w:color="000000"/>
              <w:right w:val="single" w:sz="4" w:space="0" w:color="000000"/>
            </w:tcBorders>
          </w:tcPr>
          <w:p w14:paraId="1D375AEA" w14:textId="02E6DD85" w:rsidR="0012075D" w:rsidRPr="007D1249" w:rsidRDefault="0012075D" w:rsidP="005478E4">
            <w:pPr>
              <w:pStyle w:val="EESTabletextbody"/>
            </w:pPr>
            <w:r w:rsidRPr="007D1249">
              <w:t xml:space="preserve">Landscape and </w:t>
            </w:r>
            <w:r w:rsidR="004D7E72">
              <w:t>V</w:t>
            </w:r>
            <w:r w:rsidRPr="007D1249">
              <w:t xml:space="preserve">isual </w:t>
            </w:r>
            <w:r w:rsidR="004D7E72">
              <w:t>A</w:t>
            </w:r>
            <w:r w:rsidRPr="007D1249">
              <w:t>menity</w:t>
            </w:r>
          </w:p>
        </w:tc>
        <w:tc>
          <w:tcPr>
            <w:tcW w:w="746" w:type="pct"/>
            <w:tcBorders>
              <w:top w:val="single" w:sz="4" w:space="0" w:color="000000"/>
              <w:left w:val="single" w:sz="4" w:space="0" w:color="000000"/>
              <w:bottom w:val="single" w:sz="4" w:space="0" w:color="000000"/>
              <w:right w:val="single" w:sz="4" w:space="0" w:color="000000"/>
            </w:tcBorders>
          </w:tcPr>
          <w:p w14:paraId="6FA787F0" w14:textId="02D23853" w:rsidR="0012075D" w:rsidRPr="007D1249" w:rsidRDefault="00F73C31" w:rsidP="005478E4">
            <w:pPr>
              <w:pStyle w:val="EESTabletextbody"/>
            </w:pPr>
            <w:r w:rsidRPr="007D1249">
              <w:t>Chapter </w:t>
            </w:r>
            <w:r w:rsidR="0012075D" w:rsidRPr="007D1249">
              <w:t>25</w:t>
            </w:r>
          </w:p>
        </w:tc>
        <w:tc>
          <w:tcPr>
            <w:tcW w:w="2090" w:type="pct"/>
            <w:tcBorders>
              <w:top w:val="single" w:sz="4" w:space="0" w:color="000000"/>
              <w:left w:val="single" w:sz="4" w:space="0" w:color="000000"/>
              <w:bottom w:val="single" w:sz="4" w:space="0" w:color="000000"/>
              <w:right w:val="single" w:sz="4" w:space="0" w:color="000000"/>
            </w:tcBorders>
          </w:tcPr>
          <w:p w14:paraId="09170697" w14:textId="77777777" w:rsidR="0012075D" w:rsidRPr="007D1249" w:rsidRDefault="0012075D" w:rsidP="005478E4">
            <w:pPr>
              <w:pStyle w:val="EESTabletextbody"/>
            </w:pPr>
            <w:r w:rsidRPr="007D1249">
              <w:t>Matters of National Environmental Significance</w:t>
            </w:r>
          </w:p>
        </w:tc>
      </w:tr>
      <w:tr w:rsidR="0012075D" w:rsidRPr="007D1249" w14:paraId="63E7CF91"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51AF4B23" w14:textId="55C76E97" w:rsidR="0012075D" w:rsidRPr="007D1249" w:rsidRDefault="00F73C31" w:rsidP="005478E4">
            <w:pPr>
              <w:pStyle w:val="EESTabletextbody"/>
            </w:pPr>
            <w:r w:rsidRPr="007D1249">
              <w:t>Chapter </w:t>
            </w:r>
            <w:r w:rsidR="0012075D" w:rsidRPr="007D1249">
              <w:t>12</w:t>
            </w:r>
          </w:p>
        </w:tc>
        <w:tc>
          <w:tcPr>
            <w:tcW w:w="1567" w:type="pct"/>
            <w:tcBorders>
              <w:top w:val="single" w:sz="4" w:space="0" w:color="000000"/>
              <w:left w:val="single" w:sz="4" w:space="0" w:color="000000"/>
              <w:bottom w:val="single" w:sz="4" w:space="0" w:color="000000"/>
              <w:right w:val="single" w:sz="4" w:space="0" w:color="000000"/>
            </w:tcBorders>
          </w:tcPr>
          <w:p w14:paraId="4CE25CCC" w14:textId="1618FF0C" w:rsidR="0012075D" w:rsidRPr="007D1249" w:rsidRDefault="0012075D" w:rsidP="005478E4">
            <w:pPr>
              <w:pStyle w:val="EESTabletextbody"/>
            </w:pPr>
            <w:r w:rsidRPr="007D1249">
              <w:t xml:space="preserve">Noise </w:t>
            </w:r>
            <w:r w:rsidR="00395DAC">
              <w:t>a</w:t>
            </w:r>
            <w:r w:rsidR="003A3D80" w:rsidRPr="007D1249">
              <w:t>nd Vibration</w:t>
            </w:r>
          </w:p>
        </w:tc>
        <w:tc>
          <w:tcPr>
            <w:tcW w:w="746" w:type="pct"/>
            <w:tcBorders>
              <w:top w:val="single" w:sz="4" w:space="0" w:color="000000"/>
              <w:left w:val="single" w:sz="4" w:space="0" w:color="000000"/>
              <w:bottom w:val="single" w:sz="4" w:space="0" w:color="000000"/>
              <w:right w:val="single" w:sz="4" w:space="0" w:color="000000"/>
            </w:tcBorders>
          </w:tcPr>
          <w:p w14:paraId="230EEB35" w14:textId="5EEA77AA" w:rsidR="0012075D" w:rsidRPr="007D1249" w:rsidRDefault="00F73C31" w:rsidP="005478E4">
            <w:pPr>
              <w:pStyle w:val="EESTabletextbody"/>
            </w:pPr>
            <w:r w:rsidRPr="007D1249">
              <w:t>Chapter </w:t>
            </w:r>
            <w:r w:rsidR="0012075D" w:rsidRPr="007D1249">
              <w:t>26</w:t>
            </w:r>
          </w:p>
        </w:tc>
        <w:tc>
          <w:tcPr>
            <w:tcW w:w="2090" w:type="pct"/>
            <w:tcBorders>
              <w:top w:val="single" w:sz="4" w:space="0" w:color="000000"/>
              <w:left w:val="single" w:sz="4" w:space="0" w:color="000000"/>
              <w:bottom w:val="single" w:sz="4" w:space="0" w:color="000000"/>
              <w:right w:val="single" w:sz="4" w:space="0" w:color="000000"/>
            </w:tcBorders>
          </w:tcPr>
          <w:p w14:paraId="0E6215B7" w14:textId="6DCCE253" w:rsidR="0012075D" w:rsidRPr="007D1249" w:rsidRDefault="0012075D" w:rsidP="005478E4">
            <w:pPr>
              <w:pStyle w:val="EESTabletextbody"/>
            </w:pPr>
            <w:r w:rsidRPr="007D1249">
              <w:t xml:space="preserve">Summary and </w:t>
            </w:r>
            <w:r w:rsidR="004D7E72">
              <w:t>C</w:t>
            </w:r>
            <w:r w:rsidRPr="007D1249">
              <w:t>onclusions</w:t>
            </w:r>
          </w:p>
        </w:tc>
      </w:tr>
      <w:tr w:rsidR="0012075D" w:rsidRPr="007D1249" w14:paraId="0E087A95"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4F12CF75" w14:textId="63FD994F" w:rsidR="0012075D" w:rsidRPr="007D1249" w:rsidRDefault="00F73C31" w:rsidP="005478E4">
            <w:pPr>
              <w:pStyle w:val="EESTabletextbody"/>
            </w:pPr>
            <w:r w:rsidRPr="007D1249">
              <w:t>Chapter </w:t>
            </w:r>
            <w:r w:rsidR="0012075D" w:rsidRPr="007D1249">
              <w:t>13</w:t>
            </w:r>
          </w:p>
        </w:tc>
        <w:tc>
          <w:tcPr>
            <w:tcW w:w="1567" w:type="pct"/>
            <w:tcBorders>
              <w:top w:val="single" w:sz="4" w:space="0" w:color="000000"/>
              <w:left w:val="single" w:sz="4" w:space="0" w:color="000000"/>
              <w:bottom w:val="single" w:sz="4" w:space="0" w:color="000000"/>
              <w:right w:val="single" w:sz="4" w:space="0" w:color="000000"/>
            </w:tcBorders>
          </w:tcPr>
          <w:p w14:paraId="1FAD96EB" w14:textId="1F97E006" w:rsidR="0012075D" w:rsidRPr="007D1249" w:rsidRDefault="0012075D" w:rsidP="005478E4">
            <w:pPr>
              <w:pStyle w:val="EESTabletextbody"/>
            </w:pPr>
            <w:r w:rsidRPr="007D1249">
              <w:t xml:space="preserve">Air </w:t>
            </w:r>
            <w:r w:rsidR="003A3D80" w:rsidRPr="007D1249">
              <w:t>Quality</w:t>
            </w:r>
          </w:p>
        </w:tc>
        <w:tc>
          <w:tcPr>
            <w:tcW w:w="746" w:type="pct"/>
            <w:tcBorders>
              <w:top w:val="single" w:sz="4" w:space="0" w:color="000000"/>
              <w:left w:val="single" w:sz="4" w:space="0" w:color="000000"/>
              <w:bottom w:val="single" w:sz="4" w:space="0" w:color="000000"/>
              <w:right w:val="single" w:sz="4" w:space="0" w:color="000000"/>
            </w:tcBorders>
          </w:tcPr>
          <w:p w14:paraId="61837FEC" w14:textId="12EF62C3" w:rsidR="0012075D" w:rsidRPr="007D1249" w:rsidRDefault="00F73C31" w:rsidP="005478E4">
            <w:pPr>
              <w:pStyle w:val="EESTabletextbody"/>
            </w:pPr>
            <w:r w:rsidRPr="007D1249">
              <w:t>Chapter </w:t>
            </w:r>
            <w:r w:rsidR="0012075D" w:rsidRPr="007D1249">
              <w:t>27</w:t>
            </w:r>
          </w:p>
        </w:tc>
        <w:tc>
          <w:tcPr>
            <w:tcW w:w="2090" w:type="pct"/>
            <w:tcBorders>
              <w:top w:val="single" w:sz="4" w:space="0" w:color="000000"/>
              <w:left w:val="single" w:sz="4" w:space="0" w:color="000000"/>
              <w:bottom w:val="single" w:sz="4" w:space="0" w:color="000000"/>
              <w:right w:val="single" w:sz="4" w:space="0" w:color="000000"/>
            </w:tcBorders>
          </w:tcPr>
          <w:p w14:paraId="0CCF76AD" w14:textId="57FD375D" w:rsidR="0012075D" w:rsidRPr="007D1249" w:rsidRDefault="00D16605" w:rsidP="005478E4">
            <w:pPr>
              <w:pStyle w:val="EESTabletextbody"/>
            </w:pPr>
            <w:r>
              <w:t>Glossary, A</w:t>
            </w:r>
            <w:r w:rsidRPr="007D1249">
              <w:t>bbreviations</w:t>
            </w:r>
            <w:r>
              <w:t xml:space="preserve"> and Acronyms </w:t>
            </w:r>
          </w:p>
        </w:tc>
      </w:tr>
      <w:tr w:rsidR="0012075D" w:rsidRPr="007D1249" w14:paraId="51B81448"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76534E4A" w14:textId="04AC9E5F" w:rsidR="0012075D" w:rsidRPr="007D1249" w:rsidRDefault="00F73C31" w:rsidP="005478E4">
            <w:pPr>
              <w:pStyle w:val="EESTabletextbody"/>
            </w:pPr>
            <w:r w:rsidRPr="007D1249">
              <w:t>Chapter </w:t>
            </w:r>
            <w:r w:rsidR="0012075D" w:rsidRPr="007D1249">
              <w:t>14</w:t>
            </w:r>
          </w:p>
        </w:tc>
        <w:tc>
          <w:tcPr>
            <w:tcW w:w="1567" w:type="pct"/>
            <w:tcBorders>
              <w:top w:val="single" w:sz="4" w:space="0" w:color="000000"/>
              <w:left w:val="single" w:sz="4" w:space="0" w:color="000000"/>
              <w:bottom w:val="single" w:sz="4" w:space="0" w:color="000000"/>
              <w:right w:val="single" w:sz="4" w:space="0" w:color="000000"/>
            </w:tcBorders>
          </w:tcPr>
          <w:p w14:paraId="74EF5481" w14:textId="77777777" w:rsidR="0012075D" w:rsidRPr="007D1249" w:rsidRDefault="0012075D" w:rsidP="005478E4">
            <w:pPr>
              <w:pStyle w:val="EESTabletextbody"/>
            </w:pPr>
            <w:r w:rsidRPr="007D1249">
              <w:t>Radiation</w:t>
            </w:r>
          </w:p>
        </w:tc>
        <w:tc>
          <w:tcPr>
            <w:tcW w:w="746" w:type="pct"/>
            <w:tcBorders>
              <w:top w:val="single" w:sz="4" w:space="0" w:color="000000"/>
              <w:left w:val="single" w:sz="4" w:space="0" w:color="000000"/>
              <w:bottom w:val="single" w:sz="4" w:space="0" w:color="000000"/>
              <w:right w:val="single" w:sz="4" w:space="0" w:color="000000"/>
            </w:tcBorders>
          </w:tcPr>
          <w:p w14:paraId="1C89E129" w14:textId="1765F157" w:rsidR="0012075D" w:rsidRPr="007D1249" w:rsidRDefault="0012075D" w:rsidP="005478E4">
            <w:pPr>
              <w:pStyle w:val="EESTabletextbody"/>
            </w:pPr>
          </w:p>
        </w:tc>
        <w:tc>
          <w:tcPr>
            <w:tcW w:w="2090" w:type="pct"/>
            <w:tcBorders>
              <w:top w:val="single" w:sz="4" w:space="0" w:color="000000"/>
              <w:left w:val="single" w:sz="4" w:space="0" w:color="000000"/>
              <w:bottom w:val="single" w:sz="4" w:space="0" w:color="000000"/>
              <w:right w:val="single" w:sz="4" w:space="0" w:color="000000"/>
            </w:tcBorders>
          </w:tcPr>
          <w:p w14:paraId="708FA4F4" w14:textId="5672362C" w:rsidR="0012075D" w:rsidRPr="007D1249" w:rsidRDefault="0012075D" w:rsidP="005478E4">
            <w:pPr>
              <w:pStyle w:val="EESTabletextbody"/>
            </w:pPr>
          </w:p>
        </w:tc>
      </w:tr>
      <w:tr w:rsidR="00864A7F" w:rsidRPr="007D1249" w14:paraId="13BA251A" w14:textId="77777777" w:rsidTr="00864A7F">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528D59C8" w14:textId="088F1980" w:rsidR="00864A7F" w:rsidRDefault="002918D1" w:rsidP="005478E4">
            <w:pPr>
              <w:pStyle w:val="EESTabletextbody"/>
            </w:pPr>
            <w:r>
              <w:t>References</w:t>
            </w:r>
          </w:p>
        </w:tc>
      </w:tr>
      <w:tr w:rsidR="0012075D" w:rsidRPr="007D1249" w14:paraId="033BFEFA" w14:textId="77777777" w:rsidTr="002B7AD2">
        <w:trPr>
          <w:trHeight w:val="20"/>
        </w:trPr>
        <w:tc>
          <w:tcPr>
            <w:tcW w:w="2164" w:type="pct"/>
            <w:gridSpan w:val="2"/>
            <w:tcBorders>
              <w:top w:val="single" w:sz="4" w:space="0" w:color="auto"/>
              <w:left w:val="nil"/>
              <w:bottom w:val="single" w:sz="4" w:space="0" w:color="auto"/>
              <w:right w:val="nil"/>
            </w:tcBorders>
          </w:tcPr>
          <w:p w14:paraId="1DEF00E0" w14:textId="77777777" w:rsidR="0012075D" w:rsidRPr="007D1249" w:rsidRDefault="0012075D" w:rsidP="005478E4">
            <w:pPr>
              <w:pStyle w:val="EESTabletextbody"/>
              <w:rPr>
                <w:spacing w:val="-2"/>
              </w:rPr>
            </w:pPr>
          </w:p>
        </w:tc>
        <w:tc>
          <w:tcPr>
            <w:tcW w:w="746" w:type="pct"/>
            <w:tcBorders>
              <w:top w:val="single" w:sz="4" w:space="0" w:color="auto"/>
              <w:left w:val="nil"/>
              <w:bottom w:val="single" w:sz="4" w:space="0" w:color="auto"/>
              <w:right w:val="nil"/>
            </w:tcBorders>
          </w:tcPr>
          <w:p w14:paraId="7501485F" w14:textId="77777777" w:rsidR="0012075D" w:rsidRPr="007D1249" w:rsidRDefault="0012075D" w:rsidP="005478E4">
            <w:pPr>
              <w:pStyle w:val="EESTabletextbody"/>
              <w:rPr>
                <w:spacing w:val="-2"/>
              </w:rPr>
            </w:pPr>
          </w:p>
        </w:tc>
        <w:tc>
          <w:tcPr>
            <w:tcW w:w="2090" w:type="pct"/>
            <w:tcBorders>
              <w:top w:val="single" w:sz="4" w:space="0" w:color="auto"/>
              <w:left w:val="nil"/>
              <w:bottom w:val="single" w:sz="4" w:space="0" w:color="auto"/>
              <w:right w:val="nil"/>
            </w:tcBorders>
          </w:tcPr>
          <w:p w14:paraId="4D424ACA" w14:textId="77777777" w:rsidR="0012075D" w:rsidRPr="007D1249" w:rsidRDefault="0012075D" w:rsidP="005478E4">
            <w:pPr>
              <w:pStyle w:val="EESTabletextbody"/>
              <w:rPr>
                <w:spacing w:val="-2"/>
              </w:rPr>
            </w:pPr>
          </w:p>
        </w:tc>
      </w:tr>
      <w:tr w:rsidR="0012075D" w:rsidRPr="007D1249" w14:paraId="471F2EE9" w14:textId="77777777" w:rsidTr="002B7AD2">
        <w:trPr>
          <w:trHeight w:val="20"/>
        </w:trPr>
        <w:tc>
          <w:tcPr>
            <w:tcW w:w="5000" w:type="pct"/>
            <w:gridSpan w:val="4"/>
            <w:tcBorders>
              <w:top w:val="single" w:sz="4" w:space="0" w:color="auto"/>
              <w:left w:val="single" w:sz="4" w:space="0" w:color="000000"/>
              <w:bottom w:val="single" w:sz="4" w:space="0" w:color="000000"/>
              <w:right w:val="single" w:sz="4" w:space="0" w:color="000000"/>
            </w:tcBorders>
            <w:shd w:val="clear" w:color="auto" w:fill="auto"/>
          </w:tcPr>
          <w:p w14:paraId="2FB17D43" w14:textId="2AB07AF3" w:rsidR="0012075D" w:rsidRPr="007D1249" w:rsidRDefault="0012075D" w:rsidP="005478E4">
            <w:pPr>
              <w:pStyle w:val="EESTabletextbody"/>
              <w:rPr>
                <w:bCs/>
                <w:spacing w:val="-2"/>
              </w:rPr>
            </w:pPr>
            <w:r w:rsidRPr="007D1249">
              <w:rPr>
                <w:bCs/>
                <w:spacing w:val="-2"/>
              </w:rPr>
              <w:t xml:space="preserve">Appendices </w:t>
            </w:r>
            <w:r w:rsidR="002E7777">
              <w:rPr>
                <w:bCs/>
                <w:spacing w:val="-2"/>
              </w:rPr>
              <w:t>and</w:t>
            </w:r>
            <w:r w:rsidRPr="007D1249">
              <w:rPr>
                <w:bCs/>
                <w:spacing w:val="-2"/>
              </w:rPr>
              <w:t xml:space="preserve"> Attachments</w:t>
            </w:r>
          </w:p>
        </w:tc>
      </w:tr>
      <w:tr w:rsidR="0012075D" w:rsidRPr="007D1249" w14:paraId="06C8E0D3"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12577AA3" w14:textId="722D965F" w:rsidR="0012075D" w:rsidRPr="007D1249" w:rsidRDefault="00F73C31" w:rsidP="005478E4">
            <w:pPr>
              <w:pStyle w:val="EESTabletextbody"/>
            </w:pPr>
            <w:r w:rsidRPr="007D1249">
              <w:t>Appendix </w:t>
            </w:r>
            <w:r w:rsidR="0012075D" w:rsidRPr="007D1249">
              <w:t>A</w:t>
            </w:r>
          </w:p>
        </w:tc>
        <w:tc>
          <w:tcPr>
            <w:tcW w:w="1567" w:type="pct"/>
            <w:tcBorders>
              <w:top w:val="single" w:sz="4" w:space="0" w:color="000000"/>
              <w:left w:val="single" w:sz="4" w:space="0" w:color="000000"/>
              <w:bottom w:val="single" w:sz="4" w:space="0" w:color="000000"/>
              <w:right w:val="single" w:sz="4" w:space="0" w:color="000000"/>
            </w:tcBorders>
          </w:tcPr>
          <w:p w14:paraId="41087876" w14:textId="77777777" w:rsidR="0012075D" w:rsidRPr="007D1249" w:rsidRDefault="0012075D" w:rsidP="005478E4">
            <w:pPr>
              <w:pStyle w:val="EESTabletextbody"/>
            </w:pPr>
            <w:r w:rsidRPr="007D1249">
              <w:t>Scoping Requirements</w:t>
            </w:r>
          </w:p>
        </w:tc>
        <w:tc>
          <w:tcPr>
            <w:tcW w:w="746" w:type="pct"/>
            <w:tcBorders>
              <w:top w:val="single" w:sz="4" w:space="0" w:color="000000"/>
              <w:left w:val="single" w:sz="4" w:space="0" w:color="000000"/>
              <w:bottom w:val="single" w:sz="4" w:space="0" w:color="000000"/>
              <w:right w:val="single" w:sz="4" w:space="0" w:color="000000"/>
            </w:tcBorders>
          </w:tcPr>
          <w:p w14:paraId="7D021803" w14:textId="59EEB46B" w:rsidR="0012075D" w:rsidRPr="007D1249" w:rsidRDefault="00F73C31" w:rsidP="005478E4">
            <w:pPr>
              <w:pStyle w:val="EESTabletextbody"/>
            </w:pPr>
            <w:r w:rsidRPr="007D1249">
              <w:t>Appendix </w:t>
            </w:r>
            <w:r w:rsidR="0012075D" w:rsidRPr="007D1249">
              <w:t>L</w:t>
            </w:r>
          </w:p>
        </w:tc>
        <w:tc>
          <w:tcPr>
            <w:tcW w:w="2090" w:type="pct"/>
            <w:tcBorders>
              <w:top w:val="single" w:sz="4" w:space="0" w:color="000000"/>
              <w:left w:val="single" w:sz="4" w:space="0" w:color="000000"/>
              <w:bottom w:val="single" w:sz="4" w:space="0" w:color="000000"/>
              <w:right w:val="single" w:sz="4" w:space="0" w:color="000000"/>
            </w:tcBorders>
          </w:tcPr>
          <w:p w14:paraId="5460206D" w14:textId="77777777" w:rsidR="0012075D" w:rsidRPr="007D1249" w:rsidRDefault="0012075D" w:rsidP="005478E4">
            <w:pPr>
              <w:pStyle w:val="EESTabletextbody"/>
            </w:pPr>
            <w:r w:rsidRPr="007D1249">
              <w:t>Groundwater Impact Assessment</w:t>
            </w:r>
          </w:p>
        </w:tc>
      </w:tr>
      <w:tr w:rsidR="0012075D" w:rsidRPr="007D1249" w14:paraId="2866E1FD"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6365AF5B" w14:textId="358C5B17" w:rsidR="0012075D" w:rsidRPr="007D1249" w:rsidRDefault="00F73C31" w:rsidP="005478E4">
            <w:pPr>
              <w:pStyle w:val="EESTabletextbody"/>
            </w:pPr>
            <w:r w:rsidRPr="007D1249">
              <w:t>Appendix </w:t>
            </w:r>
            <w:r w:rsidR="0012075D" w:rsidRPr="007D1249">
              <w:t>B</w:t>
            </w:r>
          </w:p>
        </w:tc>
        <w:tc>
          <w:tcPr>
            <w:tcW w:w="1567" w:type="pct"/>
            <w:tcBorders>
              <w:top w:val="single" w:sz="4" w:space="0" w:color="000000"/>
              <w:left w:val="single" w:sz="4" w:space="0" w:color="000000"/>
              <w:bottom w:val="single" w:sz="4" w:space="0" w:color="000000"/>
              <w:right w:val="single" w:sz="4" w:space="0" w:color="000000"/>
            </w:tcBorders>
          </w:tcPr>
          <w:p w14:paraId="4F051272" w14:textId="77777777" w:rsidR="0012075D" w:rsidRPr="007D1249" w:rsidRDefault="0012075D" w:rsidP="005478E4">
            <w:pPr>
              <w:pStyle w:val="EESTabletextbody"/>
            </w:pPr>
            <w:r w:rsidRPr="007D1249">
              <w:t>Land Use and Planning Impact Assessment</w:t>
            </w:r>
          </w:p>
        </w:tc>
        <w:tc>
          <w:tcPr>
            <w:tcW w:w="746" w:type="pct"/>
            <w:tcBorders>
              <w:top w:val="single" w:sz="4" w:space="0" w:color="000000"/>
              <w:left w:val="single" w:sz="4" w:space="0" w:color="000000"/>
              <w:bottom w:val="single" w:sz="4" w:space="0" w:color="000000"/>
              <w:right w:val="single" w:sz="4" w:space="0" w:color="000000"/>
            </w:tcBorders>
          </w:tcPr>
          <w:p w14:paraId="10A177D5" w14:textId="648F629C" w:rsidR="0012075D" w:rsidRPr="007D1249" w:rsidRDefault="00F73C31" w:rsidP="005478E4">
            <w:pPr>
              <w:pStyle w:val="EESTabletextbody"/>
            </w:pPr>
            <w:r w:rsidRPr="007D1249">
              <w:t>Appendix </w:t>
            </w:r>
            <w:r w:rsidR="0012075D" w:rsidRPr="007D1249">
              <w:t>M</w:t>
            </w:r>
          </w:p>
        </w:tc>
        <w:tc>
          <w:tcPr>
            <w:tcW w:w="2090" w:type="pct"/>
            <w:tcBorders>
              <w:top w:val="single" w:sz="4" w:space="0" w:color="000000"/>
              <w:left w:val="single" w:sz="4" w:space="0" w:color="000000"/>
              <w:bottom w:val="single" w:sz="4" w:space="0" w:color="000000"/>
              <w:right w:val="single" w:sz="4" w:space="0" w:color="000000"/>
            </w:tcBorders>
          </w:tcPr>
          <w:p w14:paraId="1D7EE6BF" w14:textId="77777777" w:rsidR="0012075D" w:rsidRPr="007D1249" w:rsidRDefault="0012075D" w:rsidP="005478E4">
            <w:pPr>
              <w:pStyle w:val="EESTabletextbody"/>
            </w:pPr>
            <w:r w:rsidRPr="007D1249">
              <w:t>Human Health Risk Assessment</w:t>
            </w:r>
          </w:p>
        </w:tc>
      </w:tr>
      <w:tr w:rsidR="0012075D" w:rsidRPr="007D1249" w14:paraId="02F05934"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0DF86E05" w14:textId="6BC6F208" w:rsidR="0012075D" w:rsidRPr="007D1249" w:rsidRDefault="00F73C31" w:rsidP="005478E4">
            <w:pPr>
              <w:pStyle w:val="EESTabletextbody"/>
            </w:pPr>
            <w:r w:rsidRPr="007D1249">
              <w:t>Appendix </w:t>
            </w:r>
            <w:r w:rsidR="0012075D" w:rsidRPr="007D1249">
              <w:t>C</w:t>
            </w:r>
          </w:p>
        </w:tc>
        <w:tc>
          <w:tcPr>
            <w:tcW w:w="1567" w:type="pct"/>
            <w:tcBorders>
              <w:top w:val="single" w:sz="4" w:space="0" w:color="000000"/>
              <w:left w:val="single" w:sz="4" w:space="0" w:color="000000"/>
              <w:bottom w:val="single" w:sz="4" w:space="0" w:color="000000"/>
              <w:right w:val="single" w:sz="4" w:space="0" w:color="000000"/>
            </w:tcBorders>
          </w:tcPr>
          <w:p w14:paraId="0EA177C2" w14:textId="769513CB" w:rsidR="0012075D" w:rsidRPr="007D1249" w:rsidRDefault="00B052D4" w:rsidP="005478E4">
            <w:pPr>
              <w:pStyle w:val="EESTabletextbody"/>
            </w:pPr>
            <w:r>
              <w:t xml:space="preserve">Road </w:t>
            </w:r>
            <w:r w:rsidR="0012075D" w:rsidRPr="007D1249">
              <w:t>Traffic Impact Assessment</w:t>
            </w:r>
          </w:p>
        </w:tc>
        <w:tc>
          <w:tcPr>
            <w:tcW w:w="746" w:type="pct"/>
            <w:tcBorders>
              <w:top w:val="single" w:sz="4" w:space="0" w:color="000000"/>
              <w:left w:val="single" w:sz="4" w:space="0" w:color="000000"/>
              <w:bottom w:val="single" w:sz="4" w:space="0" w:color="000000"/>
              <w:right w:val="single" w:sz="4" w:space="0" w:color="000000"/>
            </w:tcBorders>
          </w:tcPr>
          <w:p w14:paraId="637BFAF5" w14:textId="4A40044F" w:rsidR="0012075D" w:rsidRPr="007D1249" w:rsidRDefault="00F73C31" w:rsidP="005478E4">
            <w:pPr>
              <w:pStyle w:val="EESTabletextbody"/>
            </w:pPr>
            <w:r w:rsidRPr="007D1249">
              <w:t>Appendix </w:t>
            </w:r>
            <w:r w:rsidR="0012075D" w:rsidRPr="007D1249">
              <w:t>N</w:t>
            </w:r>
          </w:p>
        </w:tc>
        <w:tc>
          <w:tcPr>
            <w:tcW w:w="2090" w:type="pct"/>
            <w:tcBorders>
              <w:top w:val="single" w:sz="4" w:space="0" w:color="000000"/>
              <w:left w:val="single" w:sz="4" w:space="0" w:color="000000"/>
              <w:bottom w:val="single" w:sz="4" w:space="0" w:color="000000"/>
              <w:right w:val="single" w:sz="4" w:space="0" w:color="000000"/>
            </w:tcBorders>
          </w:tcPr>
          <w:p w14:paraId="26576CA9" w14:textId="77777777" w:rsidR="0012075D" w:rsidRPr="007D1249" w:rsidRDefault="0012075D" w:rsidP="005478E4">
            <w:pPr>
              <w:pStyle w:val="EESTabletextbody"/>
            </w:pPr>
            <w:r w:rsidRPr="007D1249">
              <w:t>Economic Impact Assessment</w:t>
            </w:r>
          </w:p>
        </w:tc>
      </w:tr>
      <w:tr w:rsidR="0012075D" w:rsidRPr="007D1249" w14:paraId="1EF28003"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599AD025" w14:textId="14F217A7" w:rsidR="0012075D" w:rsidRPr="007D1249" w:rsidRDefault="00F73C31" w:rsidP="005478E4">
            <w:pPr>
              <w:pStyle w:val="EESTabletextbody"/>
            </w:pPr>
            <w:r w:rsidRPr="007D1249">
              <w:t>Appendix </w:t>
            </w:r>
            <w:r w:rsidR="0012075D" w:rsidRPr="007D1249">
              <w:t>D</w:t>
            </w:r>
          </w:p>
        </w:tc>
        <w:tc>
          <w:tcPr>
            <w:tcW w:w="1567" w:type="pct"/>
            <w:tcBorders>
              <w:top w:val="single" w:sz="4" w:space="0" w:color="000000"/>
              <w:left w:val="single" w:sz="4" w:space="0" w:color="000000"/>
              <w:bottom w:val="single" w:sz="4" w:space="0" w:color="000000"/>
              <w:right w:val="single" w:sz="4" w:space="0" w:color="000000"/>
            </w:tcBorders>
          </w:tcPr>
          <w:p w14:paraId="232FF463" w14:textId="50253C78" w:rsidR="0012075D" w:rsidRPr="007D1249" w:rsidRDefault="0012075D" w:rsidP="005478E4">
            <w:pPr>
              <w:pStyle w:val="EESTabletextbody"/>
            </w:pPr>
            <w:r w:rsidRPr="007D1249">
              <w:t>Historic Heritage Impact Assessment</w:t>
            </w:r>
          </w:p>
        </w:tc>
        <w:tc>
          <w:tcPr>
            <w:tcW w:w="746" w:type="pct"/>
            <w:tcBorders>
              <w:top w:val="single" w:sz="4" w:space="0" w:color="000000"/>
              <w:left w:val="single" w:sz="4" w:space="0" w:color="000000"/>
              <w:bottom w:val="single" w:sz="4" w:space="0" w:color="000000"/>
              <w:right w:val="single" w:sz="4" w:space="0" w:color="000000"/>
            </w:tcBorders>
          </w:tcPr>
          <w:p w14:paraId="01BF3563" w14:textId="26822A0D" w:rsidR="0012075D" w:rsidRPr="007D1249" w:rsidRDefault="00F73C31" w:rsidP="005478E4">
            <w:pPr>
              <w:pStyle w:val="EESTabletextbody"/>
            </w:pPr>
            <w:r w:rsidRPr="007D1249">
              <w:t>Appendix </w:t>
            </w:r>
            <w:r w:rsidR="0012075D" w:rsidRPr="007D1249">
              <w:t>O</w:t>
            </w:r>
          </w:p>
        </w:tc>
        <w:tc>
          <w:tcPr>
            <w:tcW w:w="2090" w:type="pct"/>
            <w:tcBorders>
              <w:top w:val="single" w:sz="4" w:space="0" w:color="000000"/>
              <w:left w:val="single" w:sz="4" w:space="0" w:color="000000"/>
              <w:bottom w:val="single" w:sz="4" w:space="0" w:color="000000"/>
              <w:right w:val="single" w:sz="4" w:space="0" w:color="000000"/>
            </w:tcBorders>
          </w:tcPr>
          <w:p w14:paraId="1F6FCC04" w14:textId="77777777" w:rsidR="0012075D" w:rsidRPr="007D1249" w:rsidRDefault="0012075D" w:rsidP="005478E4">
            <w:pPr>
              <w:pStyle w:val="EESTabletextbody"/>
            </w:pPr>
            <w:r w:rsidRPr="007D1249">
              <w:t>Social Impact Assessment</w:t>
            </w:r>
          </w:p>
        </w:tc>
      </w:tr>
      <w:tr w:rsidR="0012075D" w:rsidRPr="007D1249" w14:paraId="5684A6CE"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5825B34D" w14:textId="6A93FA07" w:rsidR="0012075D" w:rsidRPr="007D1249" w:rsidRDefault="00F73C31" w:rsidP="005478E4">
            <w:pPr>
              <w:pStyle w:val="EESTabletextbody"/>
            </w:pPr>
            <w:r w:rsidRPr="007D1249">
              <w:t>Appendix </w:t>
            </w:r>
            <w:r w:rsidR="0012075D" w:rsidRPr="007D1249">
              <w:t>E</w:t>
            </w:r>
          </w:p>
        </w:tc>
        <w:tc>
          <w:tcPr>
            <w:tcW w:w="1567" w:type="pct"/>
            <w:tcBorders>
              <w:top w:val="single" w:sz="4" w:space="0" w:color="000000"/>
              <w:left w:val="single" w:sz="4" w:space="0" w:color="000000"/>
              <w:bottom w:val="single" w:sz="4" w:space="0" w:color="000000"/>
              <w:right w:val="single" w:sz="4" w:space="0" w:color="000000"/>
            </w:tcBorders>
          </w:tcPr>
          <w:p w14:paraId="395C845D" w14:textId="392BDD57" w:rsidR="0012075D" w:rsidRPr="007D1249" w:rsidRDefault="0012075D" w:rsidP="005478E4">
            <w:pPr>
              <w:pStyle w:val="EESTabletextbody"/>
            </w:pPr>
            <w:r w:rsidRPr="007D1249">
              <w:t>Cultural Heritage Management Plan</w:t>
            </w:r>
            <w:r w:rsidR="00545312">
              <w:t xml:space="preserve"> </w:t>
            </w:r>
            <w:r w:rsidR="00CC3768">
              <w:t>Summary</w:t>
            </w:r>
          </w:p>
        </w:tc>
        <w:tc>
          <w:tcPr>
            <w:tcW w:w="746" w:type="pct"/>
            <w:tcBorders>
              <w:top w:val="single" w:sz="4" w:space="0" w:color="000000"/>
              <w:left w:val="single" w:sz="4" w:space="0" w:color="000000"/>
              <w:bottom w:val="single" w:sz="4" w:space="0" w:color="000000"/>
              <w:right w:val="single" w:sz="4" w:space="0" w:color="000000"/>
            </w:tcBorders>
          </w:tcPr>
          <w:p w14:paraId="2D4EB323" w14:textId="49EBDF6B" w:rsidR="0012075D" w:rsidRPr="007D1249" w:rsidRDefault="00F73C31" w:rsidP="005478E4">
            <w:pPr>
              <w:pStyle w:val="EESTabletextbody"/>
            </w:pPr>
            <w:r w:rsidRPr="007D1249">
              <w:t>Appendix </w:t>
            </w:r>
            <w:r w:rsidR="0012075D" w:rsidRPr="007D1249">
              <w:t>P</w:t>
            </w:r>
          </w:p>
        </w:tc>
        <w:tc>
          <w:tcPr>
            <w:tcW w:w="2090" w:type="pct"/>
            <w:tcBorders>
              <w:top w:val="single" w:sz="4" w:space="0" w:color="000000"/>
              <w:left w:val="single" w:sz="4" w:space="0" w:color="000000"/>
              <w:bottom w:val="single" w:sz="4" w:space="0" w:color="000000"/>
              <w:right w:val="single" w:sz="4" w:space="0" w:color="000000"/>
            </w:tcBorders>
          </w:tcPr>
          <w:p w14:paraId="3F3B06E7" w14:textId="77777777" w:rsidR="0012075D" w:rsidRPr="007D1249" w:rsidRDefault="0012075D" w:rsidP="005478E4">
            <w:pPr>
              <w:pStyle w:val="EESTabletextbody"/>
            </w:pPr>
            <w:r w:rsidRPr="007D1249">
              <w:t>Flora and Fauna Impact Assessment</w:t>
            </w:r>
          </w:p>
        </w:tc>
      </w:tr>
      <w:tr w:rsidR="0012075D" w:rsidRPr="007D1249" w14:paraId="41578A4C"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3A001357" w14:textId="78E6F5E4" w:rsidR="0012075D" w:rsidRPr="007D1249" w:rsidRDefault="00F73C31" w:rsidP="005478E4">
            <w:pPr>
              <w:pStyle w:val="EESTabletextbody"/>
            </w:pPr>
            <w:r w:rsidRPr="007D1249">
              <w:t>Appendix </w:t>
            </w:r>
            <w:r w:rsidR="0012075D" w:rsidRPr="007D1249">
              <w:t>F</w:t>
            </w:r>
          </w:p>
        </w:tc>
        <w:tc>
          <w:tcPr>
            <w:tcW w:w="1567" w:type="pct"/>
            <w:tcBorders>
              <w:top w:val="single" w:sz="4" w:space="0" w:color="000000"/>
              <w:left w:val="single" w:sz="4" w:space="0" w:color="000000"/>
              <w:bottom w:val="single" w:sz="4" w:space="0" w:color="000000"/>
              <w:right w:val="single" w:sz="4" w:space="0" w:color="000000"/>
            </w:tcBorders>
          </w:tcPr>
          <w:p w14:paraId="2FF2B6AA" w14:textId="77777777" w:rsidR="0012075D" w:rsidRPr="007D1249" w:rsidRDefault="0012075D" w:rsidP="005478E4">
            <w:pPr>
              <w:pStyle w:val="EESTabletextbody"/>
            </w:pPr>
            <w:r w:rsidRPr="007D1249">
              <w:t>Landscape and Visual Amenity Impact Assessment</w:t>
            </w:r>
          </w:p>
        </w:tc>
        <w:tc>
          <w:tcPr>
            <w:tcW w:w="746" w:type="pct"/>
            <w:tcBorders>
              <w:top w:val="single" w:sz="4" w:space="0" w:color="000000"/>
              <w:left w:val="single" w:sz="4" w:space="0" w:color="000000"/>
              <w:bottom w:val="single" w:sz="4" w:space="0" w:color="000000"/>
              <w:right w:val="single" w:sz="4" w:space="0" w:color="000000"/>
            </w:tcBorders>
          </w:tcPr>
          <w:p w14:paraId="0D566B3B" w14:textId="4F742CDB" w:rsidR="0012075D" w:rsidRPr="007D1249" w:rsidRDefault="00F73C31" w:rsidP="005478E4">
            <w:pPr>
              <w:pStyle w:val="EESTabletextbody"/>
            </w:pPr>
            <w:r w:rsidRPr="007D1249">
              <w:t>Appendix </w:t>
            </w:r>
            <w:r w:rsidR="0012075D" w:rsidRPr="007D1249">
              <w:t>Q</w:t>
            </w:r>
          </w:p>
        </w:tc>
        <w:tc>
          <w:tcPr>
            <w:tcW w:w="2090" w:type="pct"/>
            <w:tcBorders>
              <w:top w:val="single" w:sz="4" w:space="0" w:color="000000"/>
              <w:left w:val="single" w:sz="4" w:space="0" w:color="000000"/>
              <w:bottom w:val="single" w:sz="4" w:space="0" w:color="000000"/>
              <w:right w:val="single" w:sz="4" w:space="0" w:color="000000"/>
            </w:tcBorders>
          </w:tcPr>
          <w:p w14:paraId="475C773F" w14:textId="02E438A1" w:rsidR="0012075D" w:rsidRPr="007D1249" w:rsidRDefault="0012075D" w:rsidP="005478E4">
            <w:pPr>
              <w:pStyle w:val="EESTabletextbody"/>
            </w:pPr>
            <w:r w:rsidRPr="007D1249">
              <w:t>Waste and Emissions</w:t>
            </w:r>
            <w:r w:rsidR="00D0635F">
              <w:t xml:space="preserve"> Impact Assessment</w:t>
            </w:r>
          </w:p>
        </w:tc>
      </w:tr>
      <w:tr w:rsidR="0012075D" w:rsidRPr="007D1249" w14:paraId="00642B5E"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56615A5A" w14:textId="36E99F4E" w:rsidR="0012075D" w:rsidRPr="007D1249" w:rsidRDefault="00F73C31" w:rsidP="005478E4">
            <w:pPr>
              <w:pStyle w:val="EESTabletextbody"/>
            </w:pPr>
            <w:r w:rsidRPr="007D1249">
              <w:t>Appendix </w:t>
            </w:r>
            <w:r w:rsidR="0012075D" w:rsidRPr="007D1249">
              <w:t>G</w:t>
            </w:r>
          </w:p>
        </w:tc>
        <w:tc>
          <w:tcPr>
            <w:tcW w:w="1567" w:type="pct"/>
            <w:tcBorders>
              <w:top w:val="single" w:sz="4" w:space="0" w:color="000000"/>
              <w:left w:val="single" w:sz="4" w:space="0" w:color="000000"/>
              <w:bottom w:val="single" w:sz="4" w:space="0" w:color="000000"/>
              <w:right w:val="single" w:sz="4" w:space="0" w:color="000000"/>
            </w:tcBorders>
          </w:tcPr>
          <w:p w14:paraId="6FD4193E" w14:textId="77777777" w:rsidR="0012075D" w:rsidRPr="007D1249" w:rsidRDefault="0012075D" w:rsidP="005478E4">
            <w:pPr>
              <w:pStyle w:val="EESTabletextbody"/>
            </w:pPr>
            <w:r w:rsidRPr="007D1249">
              <w:t>Noise and Vibration Impact Assessment</w:t>
            </w:r>
          </w:p>
        </w:tc>
        <w:tc>
          <w:tcPr>
            <w:tcW w:w="746" w:type="pct"/>
            <w:tcBorders>
              <w:top w:val="single" w:sz="4" w:space="0" w:color="000000"/>
              <w:left w:val="single" w:sz="4" w:space="0" w:color="000000"/>
              <w:bottom w:val="single" w:sz="4" w:space="0" w:color="000000"/>
              <w:right w:val="single" w:sz="4" w:space="0" w:color="000000"/>
            </w:tcBorders>
          </w:tcPr>
          <w:p w14:paraId="36D9449A" w14:textId="3B9153B2" w:rsidR="0012075D" w:rsidRPr="007D1249" w:rsidRDefault="00F73C31" w:rsidP="005478E4">
            <w:pPr>
              <w:pStyle w:val="EESTabletextbody"/>
            </w:pPr>
            <w:r w:rsidRPr="007D1249">
              <w:t>Attachment </w:t>
            </w:r>
            <w:r w:rsidR="0012075D" w:rsidRPr="007D1249">
              <w:t>1</w:t>
            </w:r>
          </w:p>
        </w:tc>
        <w:tc>
          <w:tcPr>
            <w:tcW w:w="2090" w:type="pct"/>
            <w:tcBorders>
              <w:top w:val="single" w:sz="4" w:space="0" w:color="000000"/>
              <w:left w:val="single" w:sz="4" w:space="0" w:color="000000"/>
              <w:bottom w:val="single" w:sz="4" w:space="0" w:color="000000"/>
              <w:right w:val="single" w:sz="4" w:space="0" w:color="000000"/>
            </w:tcBorders>
          </w:tcPr>
          <w:p w14:paraId="4829A322" w14:textId="77777777" w:rsidR="0012075D" w:rsidRPr="007D1249" w:rsidRDefault="0012075D" w:rsidP="005478E4">
            <w:pPr>
              <w:pStyle w:val="EESTabletextbody"/>
            </w:pPr>
            <w:r w:rsidRPr="007D1249">
              <w:t>Stakeholder Engagement Report</w:t>
            </w:r>
          </w:p>
        </w:tc>
      </w:tr>
      <w:tr w:rsidR="0012075D" w:rsidRPr="007D1249" w14:paraId="210912AA" w14:textId="77777777" w:rsidTr="002B7AD2">
        <w:trPr>
          <w:trHeight w:val="20"/>
        </w:trPr>
        <w:tc>
          <w:tcPr>
            <w:tcW w:w="597" w:type="pct"/>
            <w:tcBorders>
              <w:top w:val="single" w:sz="4" w:space="0" w:color="000000"/>
              <w:left w:val="single" w:sz="4" w:space="0" w:color="000000"/>
              <w:bottom w:val="single" w:sz="4" w:space="0" w:color="000000"/>
              <w:right w:val="single" w:sz="4" w:space="0" w:color="000000"/>
            </w:tcBorders>
          </w:tcPr>
          <w:p w14:paraId="1DE06AB9" w14:textId="51449DC4" w:rsidR="0012075D" w:rsidRPr="007D1249" w:rsidRDefault="00F73C31" w:rsidP="005478E4">
            <w:pPr>
              <w:pStyle w:val="EESTabletextbody"/>
            </w:pPr>
            <w:r w:rsidRPr="007D1249">
              <w:t>Appendix </w:t>
            </w:r>
            <w:r w:rsidR="0012075D" w:rsidRPr="007D1249">
              <w:t>H</w:t>
            </w:r>
          </w:p>
        </w:tc>
        <w:tc>
          <w:tcPr>
            <w:tcW w:w="1567" w:type="pct"/>
            <w:tcBorders>
              <w:top w:val="single" w:sz="4" w:space="0" w:color="000000"/>
              <w:left w:val="single" w:sz="4" w:space="0" w:color="000000"/>
              <w:bottom w:val="single" w:sz="4" w:space="0" w:color="000000"/>
              <w:right w:val="single" w:sz="4" w:space="0" w:color="000000"/>
            </w:tcBorders>
          </w:tcPr>
          <w:p w14:paraId="456B102D" w14:textId="77777777" w:rsidR="0012075D" w:rsidRPr="007D1249" w:rsidRDefault="0012075D" w:rsidP="005478E4">
            <w:pPr>
              <w:pStyle w:val="EESTabletextbody"/>
            </w:pPr>
            <w:r w:rsidRPr="007D1249">
              <w:t>Air Quality Impact Assessment</w:t>
            </w:r>
          </w:p>
        </w:tc>
        <w:tc>
          <w:tcPr>
            <w:tcW w:w="746" w:type="pct"/>
            <w:tcBorders>
              <w:top w:val="single" w:sz="4" w:space="0" w:color="000000"/>
              <w:left w:val="single" w:sz="4" w:space="0" w:color="000000"/>
              <w:bottom w:val="single" w:sz="4" w:space="0" w:color="000000"/>
              <w:right w:val="single" w:sz="4" w:space="0" w:color="000000"/>
            </w:tcBorders>
          </w:tcPr>
          <w:p w14:paraId="375875D3" w14:textId="50655AB1" w:rsidR="0012075D" w:rsidRPr="007D1249" w:rsidRDefault="00F73C31" w:rsidP="005478E4">
            <w:pPr>
              <w:pStyle w:val="EESTabletextbody"/>
            </w:pPr>
            <w:r w:rsidRPr="007D1249">
              <w:t>Attachment </w:t>
            </w:r>
            <w:r w:rsidR="0012075D" w:rsidRPr="007D1249">
              <w:t>2</w:t>
            </w:r>
          </w:p>
        </w:tc>
        <w:tc>
          <w:tcPr>
            <w:tcW w:w="2090" w:type="pct"/>
            <w:tcBorders>
              <w:top w:val="single" w:sz="4" w:space="0" w:color="000000"/>
              <w:left w:val="single" w:sz="4" w:space="0" w:color="000000"/>
              <w:bottom w:val="single" w:sz="4" w:space="0" w:color="000000"/>
              <w:right w:val="single" w:sz="4" w:space="0" w:color="000000"/>
            </w:tcBorders>
          </w:tcPr>
          <w:p w14:paraId="57ACF392" w14:textId="783130BA" w:rsidR="0012075D" w:rsidRPr="007D1249" w:rsidRDefault="00717DA6" w:rsidP="005478E4">
            <w:pPr>
              <w:pStyle w:val="EESTabletextbody"/>
            </w:pPr>
            <w:r>
              <w:t xml:space="preserve">Draft </w:t>
            </w:r>
            <w:r w:rsidR="0012075D" w:rsidRPr="007D1249">
              <w:t>Planning</w:t>
            </w:r>
            <w:r w:rsidR="00CC3768">
              <w:t xml:space="preserve"> Scheme</w:t>
            </w:r>
            <w:r w:rsidR="0012075D" w:rsidRPr="007D1249">
              <w:t xml:space="preserve"> Amendment</w:t>
            </w:r>
          </w:p>
        </w:tc>
      </w:tr>
      <w:tr w:rsidR="0012075D" w:rsidRPr="007D1249" w14:paraId="3FC2E33E" w14:textId="77777777" w:rsidTr="002B7AD2">
        <w:trPr>
          <w:trHeight w:val="20"/>
        </w:trPr>
        <w:tc>
          <w:tcPr>
            <w:tcW w:w="597" w:type="pct"/>
            <w:tcBorders>
              <w:top w:val="single" w:sz="4" w:space="0" w:color="000000"/>
              <w:left w:val="single" w:sz="4" w:space="0" w:color="000000"/>
              <w:bottom w:val="single" w:sz="4" w:space="0" w:color="auto"/>
              <w:right w:val="single" w:sz="4" w:space="0" w:color="000000"/>
            </w:tcBorders>
          </w:tcPr>
          <w:p w14:paraId="741DC970" w14:textId="5B55271E" w:rsidR="0012075D" w:rsidRPr="007D1249" w:rsidRDefault="00F73C31" w:rsidP="005478E4">
            <w:pPr>
              <w:pStyle w:val="EESTabletextbody"/>
            </w:pPr>
            <w:r w:rsidRPr="007D1249">
              <w:t>Appendix </w:t>
            </w:r>
            <w:r w:rsidR="0012075D" w:rsidRPr="007D1249">
              <w:t>I</w:t>
            </w:r>
          </w:p>
        </w:tc>
        <w:tc>
          <w:tcPr>
            <w:tcW w:w="1567" w:type="pct"/>
            <w:tcBorders>
              <w:top w:val="single" w:sz="4" w:space="0" w:color="000000"/>
              <w:left w:val="single" w:sz="4" w:space="0" w:color="000000"/>
              <w:bottom w:val="single" w:sz="4" w:space="0" w:color="auto"/>
              <w:right w:val="single" w:sz="4" w:space="0" w:color="000000"/>
            </w:tcBorders>
          </w:tcPr>
          <w:p w14:paraId="35C5CB0B" w14:textId="77777777" w:rsidR="0012075D" w:rsidRPr="007D1249" w:rsidRDefault="0012075D" w:rsidP="005478E4">
            <w:pPr>
              <w:pStyle w:val="EESTabletextbody"/>
            </w:pPr>
            <w:r w:rsidRPr="007D1249">
              <w:t>Radiation Risk Assessment</w:t>
            </w:r>
          </w:p>
        </w:tc>
        <w:tc>
          <w:tcPr>
            <w:tcW w:w="746" w:type="pct"/>
            <w:tcBorders>
              <w:top w:val="single" w:sz="4" w:space="0" w:color="000000"/>
              <w:left w:val="single" w:sz="4" w:space="0" w:color="000000"/>
              <w:bottom w:val="single" w:sz="4" w:space="0" w:color="auto"/>
              <w:right w:val="single" w:sz="4" w:space="0" w:color="000000"/>
            </w:tcBorders>
          </w:tcPr>
          <w:p w14:paraId="000B3A7E" w14:textId="6CCA9C89" w:rsidR="0012075D" w:rsidRPr="007D1249" w:rsidRDefault="00F73C31" w:rsidP="005478E4">
            <w:pPr>
              <w:pStyle w:val="EESTabletextbody"/>
            </w:pPr>
            <w:r w:rsidRPr="007D1249">
              <w:t>Attachment </w:t>
            </w:r>
            <w:r w:rsidR="0012075D" w:rsidRPr="007D1249">
              <w:t>3</w:t>
            </w:r>
          </w:p>
        </w:tc>
        <w:tc>
          <w:tcPr>
            <w:tcW w:w="2090" w:type="pct"/>
            <w:tcBorders>
              <w:top w:val="single" w:sz="4" w:space="0" w:color="000000"/>
              <w:left w:val="single" w:sz="4" w:space="0" w:color="000000"/>
              <w:bottom w:val="single" w:sz="4" w:space="0" w:color="auto"/>
              <w:right w:val="single" w:sz="4" w:space="0" w:color="000000"/>
            </w:tcBorders>
          </w:tcPr>
          <w:p w14:paraId="49CFB0EA" w14:textId="77777777" w:rsidR="0012075D" w:rsidRPr="007D1249" w:rsidRDefault="0012075D" w:rsidP="005478E4">
            <w:pPr>
              <w:pStyle w:val="EESTabletextbody"/>
            </w:pPr>
            <w:r w:rsidRPr="007D1249">
              <w:t>Rehabilitation Plan</w:t>
            </w:r>
          </w:p>
        </w:tc>
      </w:tr>
      <w:tr w:rsidR="0012075D" w:rsidRPr="007D1249" w14:paraId="390C4E94" w14:textId="77777777" w:rsidTr="002B7AD2">
        <w:trPr>
          <w:trHeight w:val="20"/>
        </w:trPr>
        <w:tc>
          <w:tcPr>
            <w:tcW w:w="597" w:type="pct"/>
            <w:tcBorders>
              <w:top w:val="single" w:sz="4" w:space="0" w:color="000000"/>
              <w:left w:val="single" w:sz="4" w:space="0" w:color="000000"/>
              <w:bottom w:val="single" w:sz="4" w:space="0" w:color="auto"/>
              <w:right w:val="single" w:sz="4" w:space="0" w:color="000000"/>
            </w:tcBorders>
          </w:tcPr>
          <w:p w14:paraId="329487A8" w14:textId="33E43087" w:rsidR="0012075D" w:rsidRPr="007D1249" w:rsidRDefault="00F73C31" w:rsidP="005478E4">
            <w:pPr>
              <w:pStyle w:val="EESTabletextbody"/>
            </w:pPr>
            <w:r w:rsidRPr="007D1249">
              <w:t>Appendix </w:t>
            </w:r>
            <w:r w:rsidR="0012075D" w:rsidRPr="007D1249">
              <w:t>J</w:t>
            </w:r>
          </w:p>
        </w:tc>
        <w:tc>
          <w:tcPr>
            <w:tcW w:w="1567" w:type="pct"/>
            <w:tcBorders>
              <w:top w:val="single" w:sz="4" w:space="0" w:color="000000"/>
              <w:left w:val="single" w:sz="4" w:space="0" w:color="000000"/>
              <w:bottom w:val="single" w:sz="4" w:space="0" w:color="auto"/>
              <w:right w:val="single" w:sz="4" w:space="0" w:color="000000"/>
            </w:tcBorders>
          </w:tcPr>
          <w:p w14:paraId="07251279" w14:textId="77777777" w:rsidR="0012075D" w:rsidRPr="007D1249" w:rsidRDefault="0012075D" w:rsidP="005478E4">
            <w:pPr>
              <w:pStyle w:val="EESTabletextbody"/>
            </w:pPr>
            <w:r w:rsidRPr="007D1249">
              <w:t>Soils and Landform Impact Assessment</w:t>
            </w:r>
          </w:p>
        </w:tc>
        <w:tc>
          <w:tcPr>
            <w:tcW w:w="746" w:type="pct"/>
            <w:tcBorders>
              <w:top w:val="single" w:sz="4" w:space="0" w:color="000000"/>
              <w:left w:val="single" w:sz="4" w:space="0" w:color="000000"/>
              <w:bottom w:val="single" w:sz="4" w:space="0" w:color="auto"/>
              <w:right w:val="single" w:sz="4" w:space="0" w:color="000000"/>
            </w:tcBorders>
          </w:tcPr>
          <w:p w14:paraId="344268A6" w14:textId="54266F27" w:rsidR="0012075D" w:rsidRPr="007D1249" w:rsidRDefault="00F73C31" w:rsidP="005478E4">
            <w:pPr>
              <w:pStyle w:val="EESTabletextbody"/>
            </w:pPr>
            <w:r w:rsidRPr="007D1249">
              <w:t>Attachment </w:t>
            </w:r>
            <w:r w:rsidR="0012075D" w:rsidRPr="007D1249">
              <w:t>4</w:t>
            </w:r>
          </w:p>
        </w:tc>
        <w:tc>
          <w:tcPr>
            <w:tcW w:w="2090" w:type="pct"/>
            <w:tcBorders>
              <w:top w:val="single" w:sz="4" w:space="0" w:color="000000"/>
              <w:left w:val="single" w:sz="4" w:space="0" w:color="000000"/>
              <w:bottom w:val="single" w:sz="4" w:space="0" w:color="auto"/>
              <w:right w:val="single" w:sz="4" w:space="0" w:color="000000"/>
            </w:tcBorders>
          </w:tcPr>
          <w:p w14:paraId="72B58716" w14:textId="77777777" w:rsidR="0012075D" w:rsidRPr="007D1249" w:rsidRDefault="0012075D" w:rsidP="005478E4">
            <w:pPr>
              <w:pStyle w:val="EESTabletextbody"/>
            </w:pPr>
            <w:r w:rsidRPr="007D1249">
              <w:t>Work Plan Framework</w:t>
            </w:r>
          </w:p>
        </w:tc>
      </w:tr>
      <w:tr w:rsidR="0012075D" w:rsidRPr="007D1249" w14:paraId="2DDD580E" w14:textId="77777777" w:rsidTr="002B7AD2">
        <w:trPr>
          <w:trHeight w:val="20"/>
        </w:trPr>
        <w:tc>
          <w:tcPr>
            <w:tcW w:w="597" w:type="pct"/>
            <w:tcBorders>
              <w:top w:val="single" w:sz="4" w:space="0" w:color="000000"/>
              <w:left w:val="single" w:sz="4" w:space="0" w:color="000000"/>
              <w:bottom w:val="single" w:sz="4" w:space="0" w:color="auto"/>
              <w:right w:val="single" w:sz="4" w:space="0" w:color="000000"/>
            </w:tcBorders>
          </w:tcPr>
          <w:p w14:paraId="282F59B6" w14:textId="61830947" w:rsidR="0012075D" w:rsidRPr="007D1249" w:rsidRDefault="00F73C31" w:rsidP="005478E4">
            <w:pPr>
              <w:pStyle w:val="EESTabletextbody"/>
            </w:pPr>
            <w:r w:rsidRPr="007D1249">
              <w:t>Appendix </w:t>
            </w:r>
            <w:r w:rsidR="0012075D" w:rsidRPr="007D1249">
              <w:t>K</w:t>
            </w:r>
          </w:p>
        </w:tc>
        <w:tc>
          <w:tcPr>
            <w:tcW w:w="1567" w:type="pct"/>
            <w:tcBorders>
              <w:top w:val="single" w:sz="4" w:space="0" w:color="000000"/>
              <w:left w:val="single" w:sz="4" w:space="0" w:color="000000"/>
              <w:bottom w:val="single" w:sz="4" w:space="0" w:color="auto"/>
              <w:right w:val="single" w:sz="4" w:space="0" w:color="000000"/>
            </w:tcBorders>
          </w:tcPr>
          <w:p w14:paraId="3B915BB5" w14:textId="77777777" w:rsidR="0012075D" w:rsidRPr="007D1249" w:rsidRDefault="0012075D" w:rsidP="005478E4">
            <w:pPr>
              <w:pStyle w:val="EESTabletextbody"/>
            </w:pPr>
            <w:r w:rsidRPr="007D1249">
              <w:t>Surface Water Impact Assessment</w:t>
            </w:r>
          </w:p>
        </w:tc>
        <w:tc>
          <w:tcPr>
            <w:tcW w:w="746" w:type="pct"/>
            <w:tcBorders>
              <w:top w:val="single" w:sz="4" w:space="0" w:color="000000"/>
              <w:left w:val="single" w:sz="4" w:space="0" w:color="000000"/>
              <w:bottom w:val="single" w:sz="4" w:space="0" w:color="auto"/>
              <w:right w:val="single" w:sz="4" w:space="0" w:color="000000"/>
            </w:tcBorders>
          </w:tcPr>
          <w:p w14:paraId="5277F842" w14:textId="7B07C806" w:rsidR="0012075D" w:rsidRPr="007D1249" w:rsidRDefault="00F73C31" w:rsidP="005478E4">
            <w:pPr>
              <w:pStyle w:val="EESTabletextbody"/>
            </w:pPr>
            <w:r w:rsidRPr="007D1249">
              <w:t>Attachment </w:t>
            </w:r>
            <w:r w:rsidR="0012075D" w:rsidRPr="007D1249">
              <w:t>5</w:t>
            </w:r>
          </w:p>
        </w:tc>
        <w:tc>
          <w:tcPr>
            <w:tcW w:w="2090" w:type="pct"/>
            <w:tcBorders>
              <w:top w:val="single" w:sz="4" w:space="0" w:color="000000"/>
              <w:left w:val="single" w:sz="4" w:space="0" w:color="000000"/>
              <w:bottom w:val="single" w:sz="4" w:space="0" w:color="auto"/>
              <w:right w:val="single" w:sz="4" w:space="0" w:color="000000"/>
            </w:tcBorders>
          </w:tcPr>
          <w:p w14:paraId="5F7BDD15" w14:textId="664D87E7" w:rsidR="0012075D" w:rsidRPr="007D1249" w:rsidRDefault="0012075D" w:rsidP="005478E4">
            <w:pPr>
              <w:pStyle w:val="EESTabletextbody"/>
            </w:pPr>
            <w:r w:rsidRPr="007D1249">
              <w:t>Aspects and Risk</w:t>
            </w:r>
            <w:r w:rsidR="007E34C3">
              <w:t>s</w:t>
            </w:r>
          </w:p>
        </w:tc>
      </w:tr>
    </w:tbl>
    <w:p w14:paraId="4B4960E9" w14:textId="18AF86C0" w:rsidR="00432681" w:rsidRDefault="00432681" w:rsidP="00F111A1">
      <w:pPr>
        <w:pStyle w:val="Heading2"/>
        <w:ind w:left="851" w:hanging="851"/>
      </w:pPr>
      <w:bookmarkStart w:id="57" w:name="_Toc127266258"/>
      <w:r>
        <w:t>The Evaluation Objectives for the EES</w:t>
      </w:r>
      <w:bookmarkEnd w:id="57"/>
    </w:p>
    <w:p w14:paraId="22028015" w14:textId="5AD1F36F" w:rsidR="00432681" w:rsidRPr="00343971" w:rsidRDefault="00B84F26" w:rsidP="00432681">
      <w:r w:rsidRPr="00343971">
        <w:t xml:space="preserve">The EES Scoping Requirements detail the evaluation objectives against which the Project will be assessed by the Minister for Planning (refer </w:t>
      </w:r>
      <w:r w:rsidRPr="00343971">
        <w:fldChar w:fldCharType="begin"/>
      </w:r>
      <w:r w:rsidRPr="00343971">
        <w:instrText xml:space="preserve"> REF _Ref114347239 \h  \* MERGEFORMAT </w:instrText>
      </w:r>
      <w:r w:rsidRPr="00343971">
        <w:fldChar w:fldCharType="separate"/>
      </w:r>
      <w:r w:rsidR="00D23140">
        <w:t xml:space="preserve">Table </w:t>
      </w:r>
      <w:r w:rsidR="00D23140">
        <w:rPr>
          <w:noProof/>
        </w:rPr>
        <w:t>3</w:t>
      </w:r>
      <w:r w:rsidRPr="00343971">
        <w:fldChar w:fldCharType="end"/>
      </w:r>
      <w:r w:rsidRPr="00343971">
        <w:t>). These</w:t>
      </w:r>
      <w:r w:rsidR="00432681" w:rsidRPr="00343971">
        <w:t xml:space="preserve"> objectives provide a framework for an integrated assessment </w:t>
      </w:r>
      <w:r w:rsidR="00152550">
        <w:t xml:space="preserve">of </w:t>
      </w:r>
      <w:r w:rsidRPr="00343971">
        <w:t xml:space="preserve">the </w:t>
      </w:r>
      <w:r w:rsidR="00432681" w:rsidRPr="00343971">
        <w:t xml:space="preserve">environmental effects and overall implications of the Project. </w:t>
      </w:r>
    </w:p>
    <w:p w14:paraId="602BF8F6" w14:textId="59474F81" w:rsidR="00432681" w:rsidRDefault="00432681" w:rsidP="00A639C2">
      <w:pPr>
        <w:pStyle w:val="Caption"/>
        <w:keepNext/>
      </w:pPr>
      <w:bookmarkStart w:id="58" w:name="_Ref114347239"/>
      <w:bookmarkStart w:id="59" w:name="_Toc127266286"/>
      <w:r>
        <w:t xml:space="preserve">Table </w:t>
      </w:r>
      <w:r>
        <w:rPr>
          <w:b w:val="0"/>
          <w:bCs w:val="0"/>
          <w:iCs w:val="0"/>
        </w:rPr>
        <w:fldChar w:fldCharType="begin"/>
      </w:r>
      <w:r>
        <w:instrText>SEQ Table \* ARABIC</w:instrText>
      </w:r>
      <w:r>
        <w:rPr>
          <w:b w:val="0"/>
          <w:bCs w:val="0"/>
          <w:iCs w:val="0"/>
        </w:rPr>
        <w:fldChar w:fldCharType="separate"/>
      </w:r>
      <w:r w:rsidR="00D23140">
        <w:rPr>
          <w:noProof/>
        </w:rPr>
        <w:t>3</w:t>
      </w:r>
      <w:r>
        <w:rPr>
          <w:b w:val="0"/>
          <w:bCs w:val="0"/>
          <w:iCs w:val="0"/>
        </w:rPr>
        <w:fldChar w:fldCharType="end"/>
      </w:r>
      <w:bookmarkEnd w:id="58"/>
      <w:r>
        <w:t>: Evaluation objectives</w:t>
      </w:r>
      <w:bookmarkEnd w:id="59"/>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bottom w:w="28" w:type="dxa"/>
          <w:right w:w="85" w:type="dxa"/>
        </w:tblCellMar>
        <w:tblLook w:val="01E0" w:firstRow="1" w:lastRow="1" w:firstColumn="1" w:lastColumn="1" w:noHBand="0" w:noVBand="0"/>
      </w:tblPr>
      <w:tblGrid>
        <w:gridCol w:w="2103"/>
        <w:gridCol w:w="7287"/>
      </w:tblGrid>
      <w:tr w:rsidR="00432681" w:rsidRPr="007D1249" w14:paraId="2A428BD3" w14:textId="77777777" w:rsidTr="002B7AD2">
        <w:trPr>
          <w:trHeight w:val="20"/>
        </w:trPr>
        <w:tc>
          <w:tcPr>
            <w:tcW w:w="1120" w:type="pct"/>
          </w:tcPr>
          <w:p w14:paraId="11FADD5F" w14:textId="21A3F987" w:rsidR="00432681" w:rsidRPr="002B7AD2" w:rsidRDefault="00432681" w:rsidP="002B7AD2">
            <w:pPr>
              <w:pStyle w:val="EESTabletextbody"/>
              <w:rPr>
                <w:b/>
                <w:bCs/>
              </w:rPr>
            </w:pPr>
            <w:r w:rsidRPr="002B7AD2">
              <w:rPr>
                <w:b/>
                <w:bCs/>
              </w:rPr>
              <w:t xml:space="preserve">Environmental </w:t>
            </w:r>
            <w:r w:rsidR="00F111A1">
              <w:rPr>
                <w:b/>
                <w:bCs/>
              </w:rPr>
              <w:t>V</w:t>
            </w:r>
            <w:r w:rsidRPr="002B7AD2" w:rsidDel="00A639C2">
              <w:rPr>
                <w:b/>
                <w:bCs/>
              </w:rPr>
              <w:t>alue</w:t>
            </w:r>
          </w:p>
        </w:tc>
        <w:tc>
          <w:tcPr>
            <w:tcW w:w="3880" w:type="pct"/>
          </w:tcPr>
          <w:p w14:paraId="600B3D7B" w14:textId="2AA8646B" w:rsidR="00432681" w:rsidRPr="002B7AD2" w:rsidRDefault="00432681" w:rsidP="002B7AD2">
            <w:pPr>
              <w:pStyle w:val="EESTabletextbody"/>
              <w:rPr>
                <w:b/>
                <w:bCs/>
              </w:rPr>
            </w:pPr>
            <w:r w:rsidRPr="002B7AD2">
              <w:rPr>
                <w:b/>
                <w:bCs/>
              </w:rPr>
              <w:t xml:space="preserve">Evaluation </w:t>
            </w:r>
            <w:r w:rsidR="00F111A1">
              <w:rPr>
                <w:b/>
                <w:bCs/>
              </w:rPr>
              <w:t>O</w:t>
            </w:r>
            <w:r w:rsidRPr="002B7AD2" w:rsidDel="00A639C2">
              <w:rPr>
                <w:b/>
                <w:bCs/>
              </w:rPr>
              <w:t>bjective</w:t>
            </w:r>
          </w:p>
        </w:tc>
      </w:tr>
      <w:tr w:rsidR="00432681" w:rsidRPr="007D1249" w14:paraId="713E1A63" w14:textId="77777777" w:rsidTr="002B7AD2">
        <w:trPr>
          <w:trHeight w:val="20"/>
        </w:trPr>
        <w:tc>
          <w:tcPr>
            <w:tcW w:w="1120" w:type="pct"/>
          </w:tcPr>
          <w:p w14:paraId="55FAE5F5" w14:textId="77777777" w:rsidR="00432681" w:rsidRPr="007D1249" w:rsidRDefault="00432681" w:rsidP="002B7AD2">
            <w:pPr>
              <w:pStyle w:val="EESTabletextbody"/>
            </w:pPr>
            <w:r w:rsidRPr="007D1249">
              <w:t>Resource development</w:t>
            </w:r>
          </w:p>
        </w:tc>
        <w:tc>
          <w:tcPr>
            <w:tcW w:w="3880" w:type="pct"/>
          </w:tcPr>
          <w:p w14:paraId="1554CCB6" w14:textId="1FC1FA48" w:rsidR="00432681" w:rsidRPr="007D1249" w:rsidRDefault="00432681" w:rsidP="002B7AD2">
            <w:pPr>
              <w:pStyle w:val="EESTabletextbody"/>
            </w:pPr>
            <w:r w:rsidRPr="007D1249">
              <w:t xml:space="preserve">Achieve the best use of available mineral sands resources in an economically and environmentally sustainable way. </w:t>
            </w:r>
          </w:p>
        </w:tc>
      </w:tr>
      <w:tr w:rsidR="00432681" w:rsidRPr="007D1249" w14:paraId="4CA4345D" w14:textId="77777777" w:rsidTr="002B7AD2">
        <w:trPr>
          <w:trHeight w:val="20"/>
        </w:trPr>
        <w:tc>
          <w:tcPr>
            <w:tcW w:w="1120" w:type="pct"/>
          </w:tcPr>
          <w:p w14:paraId="7687319C" w14:textId="77777777" w:rsidR="00432681" w:rsidRPr="007D1249" w:rsidRDefault="00432681" w:rsidP="002B7AD2">
            <w:pPr>
              <w:pStyle w:val="EESTabletextbody"/>
            </w:pPr>
            <w:r w:rsidRPr="007D1249">
              <w:t>Social, land use and infrastructure</w:t>
            </w:r>
          </w:p>
        </w:tc>
        <w:tc>
          <w:tcPr>
            <w:tcW w:w="3880" w:type="pct"/>
          </w:tcPr>
          <w:p w14:paraId="3B87325F" w14:textId="77777777" w:rsidR="00432681" w:rsidRPr="007D1249" w:rsidRDefault="00432681" w:rsidP="002B7AD2">
            <w:pPr>
              <w:pStyle w:val="EESTabletextbody"/>
            </w:pPr>
            <w:proofErr w:type="spellStart"/>
            <w:r w:rsidRPr="007D1249">
              <w:t>Minimise</w:t>
            </w:r>
            <w:proofErr w:type="spellEnd"/>
            <w:r w:rsidRPr="007D1249">
              <w:t xml:space="preserve"> adverse social, land use and infrastructure effects.  </w:t>
            </w:r>
          </w:p>
        </w:tc>
      </w:tr>
      <w:tr w:rsidR="00432681" w:rsidRPr="007D1249" w14:paraId="5A24ACEA" w14:textId="77777777" w:rsidTr="002B7AD2">
        <w:trPr>
          <w:trHeight w:val="20"/>
        </w:trPr>
        <w:tc>
          <w:tcPr>
            <w:tcW w:w="1120" w:type="pct"/>
          </w:tcPr>
          <w:p w14:paraId="5279A30F" w14:textId="77777777" w:rsidR="00432681" w:rsidRPr="007D1249" w:rsidRDefault="00432681" w:rsidP="002B7AD2">
            <w:pPr>
              <w:pStyle w:val="EESTabletextbody"/>
            </w:pPr>
            <w:r w:rsidRPr="007D1249">
              <w:t>Amenity and environmental quality</w:t>
            </w:r>
          </w:p>
        </w:tc>
        <w:tc>
          <w:tcPr>
            <w:tcW w:w="3880" w:type="pct"/>
          </w:tcPr>
          <w:p w14:paraId="1F715709" w14:textId="77777777" w:rsidR="00432681" w:rsidRPr="007D1249" w:rsidRDefault="00432681" w:rsidP="002B7AD2">
            <w:pPr>
              <w:pStyle w:val="EESTabletextbody"/>
            </w:pPr>
            <w:r w:rsidRPr="007D1249">
              <w:t xml:space="preserve">Protect the health and wellbeing of the community, and </w:t>
            </w:r>
            <w:proofErr w:type="spellStart"/>
            <w:r w:rsidRPr="007D1249">
              <w:t>minimise</w:t>
            </w:r>
            <w:proofErr w:type="spellEnd"/>
            <w:r w:rsidRPr="007D1249">
              <w:t xml:space="preserve"> effects on air quality, noise, visual and social amenity. </w:t>
            </w:r>
          </w:p>
        </w:tc>
      </w:tr>
      <w:tr w:rsidR="00432681" w:rsidRPr="007D1249" w14:paraId="55F05852" w14:textId="77777777" w:rsidTr="002B7AD2">
        <w:trPr>
          <w:trHeight w:val="20"/>
        </w:trPr>
        <w:tc>
          <w:tcPr>
            <w:tcW w:w="1120" w:type="pct"/>
          </w:tcPr>
          <w:p w14:paraId="4C0A7322" w14:textId="77777777" w:rsidR="00432681" w:rsidRPr="007D1249" w:rsidRDefault="00432681" w:rsidP="002B7AD2">
            <w:pPr>
              <w:pStyle w:val="EESTabletextbody"/>
            </w:pPr>
            <w:r w:rsidRPr="007D1249">
              <w:t>Cultural heritage</w:t>
            </w:r>
          </w:p>
        </w:tc>
        <w:tc>
          <w:tcPr>
            <w:tcW w:w="3880" w:type="pct"/>
          </w:tcPr>
          <w:p w14:paraId="47EFCF4B" w14:textId="77777777" w:rsidR="00432681" w:rsidRPr="007D1249" w:rsidRDefault="00432681" w:rsidP="002B7AD2">
            <w:pPr>
              <w:pStyle w:val="EESTabletextbody"/>
            </w:pPr>
            <w:r w:rsidRPr="007D1249">
              <w:t xml:space="preserve">Avoid or </w:t>
            </w:r>
            <w:proofErr w:type="spellStart"/>
            <w:r w:rsidRPr="007D1249">
              <w:t>minimise</w:t>
            </w:r>
            <w:proofErr w:type="spellEnd"/>
            <w:r w:rsidRPr="007D1249">
              <w:t xml:space="preserve"> adverse effects on Aboriginal and historical cultural heritage.</w:t>
            </w:r>
          </w:p>
        </w:tc>
      </w:tr>
      <w:tr w:rsidR="00432681" w:rsidRPr="007D1249" w14:paraId="4885648E" w14:textId="77777777" w:rsidTr="002B7AD2">
        <w:trPr>
          <w:trHeight w:val="20"/>
        </w:trPr>
        <w:tc>
          <w:tcPr>
            <w:tcW w:w="1120" w:type="pct"/>
          </w:tcPr>
          <w:p w14:paraId="00792719" w14:textId="77777777" w:rsidR="00432681" w:rsidRPr="007D1249" w:rsidRDefault="00432681" w:rsidP="002B7AD2">
            <w:pPr>
              <w:pStyle w:val="EESTabletextbody"/>
            </w:pPr>
            <w:r w:rsidRPr="007D1249">
              <w:t>Biodiversity and habitats</w:t>
            </w:r>
          </w:p>
        </w:tc>
        <w:tc>
          <w:tcPr>
            <w:tcW w:w="3880" w:type="pct"/>
          </w:tcPr>
          <w:p w14:paraId="42DD8D60" w14:textId="1C345358" w:rsidR="00432681" w:rsidRPr="007D1249" w:rsidRDefault="00432681" w:rsidP="002B7AD2">
            <w:pPr>
              <w:pStyle w:val="EESTabletextbody"/>
            </w:pPr>
            <w:r w:rsidRPr="007D1249">
              <w:t xml:space="preserve">Avoid, </w:t>
            </w:r>
            <w:proofErr w:type="spellStart"/>
            <w:r w:rsidRPr="007D1249">
              <w:t>minimise</w:t>
            </w:r>
            <w:proofErr w:type="spellEnd"/>
            <w:r w:rsidRPr="007D1249">
              <w:t xml:space="preserve"> or offset adverse effects of the project on biodiversity values</w:t>
            </w:r>
            <w:r w:rsidR="00755579">
              <w:t>,</w:t>
            </w:r>
            <w:r w:rsidRPr="007D1249">
              <w:t xml:space="preserve"> including native vegetation, listed threatened species and communities and habitat for these species consistent with </w:t>
            </w:r>
            <w:r w:rsidR="00B052D4">
              <w:t>S</w:t>
            </w:r>
            <w:r w:rsidRPr="007D1249">
              <w:t xml:space="preserve">tate and </w:t>
            </w:r>
            <w:r w:rsidR="00B052D4">
              <w:t>C</w:t>
            </w:r>
            <w:r w:rsidRPr="007D1249">
              <w:t>ommonwealth policies.</w:t>
            </w:r>
          </w:p>
        </w:tc>
      </w:tr>
      <w:tr w:rsidR="00432681" w:rsidRPr="007D1249" w14:paraId="13660B04" w14:textId="77777777" w:rsidTr="002B7AD2">
        <w:trPr>
          <w:trHeight w:val="20"/>
        </w:trPr>
        <w:tc>
          <w:tcPr>
            <w:tcW w:w="1120" w:type="pct"/>
          </w:tcPr>
          <w:p w14:paraId="406F883B" w14:textId="77777777" w:rsidR="00432681" w:rsidRPr="007D1249" w:rsidRDefault="00432681" w:rsidP="002B7AD2">
            <w:pPr>
              <w:pStyle w:val="EESTabletextbody"/>
            </w:pPr>
            <w:r w:rsidRPr="007D1249">
              <w:t>Catchment values</w:t>
            </w:r>
          </w:p>
        </w:tc>
        <w:tc>
          <w:tcPr>
            <w:tcW w:w="3880" w:type="pct"/>
          </w:tcPr>
          <w:p w14:paraId="11CA27D0" w14:textId="77777777" w:rsidR="00432681" w:rsidRPr="007D1249" w:rsidRDefault="00432681" w:rsidP="002B7AD2">
            <w:pPr>
              <w:pStyle w:val="EESTabletextbody"/>
            </w:pPr>
            <w:proofErr w:type="spellStart"/>
            <w:r w:rsidRPr="007D1249">
              <w:t>Minimise</w:t>
            </w:r>
            <w:proofErr w:type="spellEnd"/>
            <w:r w:rsidRPr="007D1249">
              <w:t xml:space="preserve"> effects on water resources and on existing and potential future beneficial and licensed uses of surface water, groundwater and related catchment values over the short and long-term.</w:t>
            </w:r>
          </w:p>
        </w:tc>
      </w:tr>
    </w:tbl>
    <w:p w14:paraId="35FD1B5C" w14:textId="34AACBD3" w:rsidR="00432681" w:rsidRPr="00343971" w:rsidRDefault="00B84F26" w:rsidP="00343971">
      <w:r w:rsidRPr="00343971">
        <w:t xml:space="preserve">The Project’s achievement of the evaluation objectives is determined through an assessment of the residual impacts that may result due to Project activities following the application of avoidance and mitigation measures. </w:t>
      </w:r>
    </w:p>
    <w:p w14:paraId="3E8EE368" w14:textId="1060AAB9" w:rsidR="00432681" w:rsidRDefault="00432681" w:rsidP="00F111A1">
      <w:pPr>
        <w:pStyle w:val="Heading2"/>
        <w:ind w:left="851" w:hanging="851"/>
      </w:pPr>
      <w:bookmarkStart w:id="60" w:name="_Toc127266259"/>
      <w:r>
        <w:t>Key Project Approval Requirements</w:t>
      </w:r>
      <w:bookmarkEnd w:id="60"/>
    </w:p>
    <w:p w14:paraId="2A19DB41" w14:textId="6BAD5551" w:rsidR="00432681" w:rsidRPr="008E5874" w:rsidRDefault="00432681" w:rsidP="00432681">
      <w:r>
        <w:t>T</w:t>
      </w:r>
      <w:r w:rsidRPr="008E5874">
        <w:t xml:space="preserve">he </w:t>
      </w:r>
      <w:r w:rsidR="00FC610B">
        <w:t xml:space="preserve">final </w:t>
      </w:r>
      <w:r w:rsidRPr="008E5874">
        <w:t>EES</w:t>
      </w:r>
      <w:r>
        <w:t>, public submissions</w:t>
      </w:r>
      <w:r w:rsidRPr="008E5874">
        <w:t xml:space="preserve"> </w:t>
      </w:r>
      <w:r>
        <w:t xml:space="preserve">and </w:t>
      </w:r>
      <w:r w:rsidRPr="008E5874">
        <w:t xml:space="preserve">the </w:t>
      </w:r>
      <w:r w:rsidR="00EC4267">
        <w:t xml:space="preserve">Victorian </w:t>
      </w:r>
      <w:r w:rsidRPr="008E5874">
        <w:t>Minister</w:t>
      </w:r>
      <w:r w:rsidR="00EC4267">
        <w:t xml:space="preserve"> for Planning</w:t>
      </w:r>
      <w:r w:rsidRPr="008E5874">
        <w:t xml:space="preserve">’s assessment report will </w:t>
      </w:r>
      <w:r w:rsidR="009F1E3F">
        <w:t>inform</w:t>
      </w:r>
      <w:r w:rsidR="002A21C1">
        <w:t xml:space="preserve"> </w:t>
      </w:r>
      <w:r w:rsidRPr="008E5874">
        <w:t>the Minister for the Environment and Water</w:t>
      </w:r>
      <w:r w:rsidR="002A21C1">
        <w:t>’s</w:t>
      </w:r>
      <w:r w:rsidRPr="008E5874">
        <w:t xml:space="preserve"> decision on the </w:t>
      </w:r>
      <w:r w:rsidR="0054316C">
        <w:t>Project</w:t>
      </w:r>
      <w:r w:rsidR="0054316C" w:rsidRPr="008E5874">
        <w:t xml:space="preserve"> </w:t>
      </w:r>
      <w:r w:rsidRPr="008E5874">
        <w:t xml:space="preserve">under the EPBC Act. </w:t>
      </w:r>
    </w:p>
    <w:p w14:paraId="3CFD02F0" w14:textId="4B57A5F1" w:rsidR="00432681" w:rsidRPr="003230D7" w:rsidRDefault="00432681" w:rsidP="00432681">
      <w:r w:rsidRPr="000628FA">
        <w:t>If the Project is deemed acceptable, all required</w:t>
      </w:r>
      <w:r w:rsidRPr="003230D7">
        <w:t xml:space="preserve"> statutory approvals must be sought prior to Project commencement. Under Victorian legislation</w:t>
      </w:r>
      <w:r w:rsidR="00755579">
        <w:t>,</w:t>
      </w:r>
      <w:r w:rsidRPr="003230D7">
        <w:t xml:space="preserve"> the key Project approvals required are:</w:t>
      </w:r>
    </w:p>
    <w:p w14:paraId="51667F1D" w14:textId="77777777" w:rsidR="00432681" w:rsidRDefault="00432681" w:rsidP="002B7AD2">
      <w:pPr>
        <w:pStyle w:val="EESBullet1"/>
      </w:pPr>
      <w:r w:rsidRPr="003230D7">
        <w:t xml:space="preserve">An approved work plan and mining </w:t>
      </w:r>
      <w:proofErr w:type="spellStart"/>
      <w:r w:rsidRPr="003230D7">
        <w:t>licence</w:t>
      </w:r>
      <w:proofErr w:type="spellEnd"/>
      <w:r w:rsidRPr="003230D7">
        <w:t xml:space="preserve"> under the </w:t>
      </w:r>
      <w:r w:rsidRPr="00290F88">
        <w:rPr>
          <w:i/>
          <w:iCs/>
        </w:rPr>
        <w:t xml:space="preserve">Mineral Resources (Sustainable Development) </w:t>
      </w:r>
      <w:r w:rsidRPr="00EE0160">
        <w:rPr>
          <w:i/>
          <w:iCs/>
        </w:rPr>
        <w:t>Act 1990</w:t>
      </w:r>
      <w:r w:rsidRPr="003230D7">
        <w:t xml:space="preserve"> (MRSD Act).</w:t>
      </w:r>
    </w:p>
    <w:p w14:paraId="642751C7" w14:textId="0417FCD7" w:rsidR="00432681" w:rsidRDefault="00432681" w:rsidP="002B7AD2">
      <w:pPr>
        <w:pStyle w:val="EESBullet1"/>
      </w:pPr>
      <w:r w:rsidRPr="003230D7">
        <w:t xml:space="preserve">An approved </w:t>
      </w:r>
      <w:r w:rsidR="00B36C11" w:rsidRPr="003230D7">
        <w:t xml:space="preserve">Cultural Heritage Management Plan </w:t>
      </w:r>
      <w:r w:rsidRPr="003230D7">
        <w:t xml:space="preserve">(CHMP) under the </w:t>
      </w:r>
      <w:r w:rsidRPr="00290F88">
        <w:rPr>
          <w:i/>
          <w:iCs/>
        </w:rPr>
        <w:t>Aboriginal Heritage A</w:t>
      </w:r>
      <w:r w:rsidRPr="00EE0160">
        <w:rPr>
          <w:i/>
          <w:iCs/>
        </w:rPr>
        <w:t>ct 2006</w:t>
      </w:r>
      <w:r w:rsidRPr="003230D7">
        <w:t xml:space="preserve">. </w:t>
      </w:r>
    </w:p>
    <w:p w14:paraId="0BC09D91" w14:textId="6AC834CA" w:rsidR="00DA2A89" w:rsidRPr="00DA2A89" w:rsidRDefault="00432681" w:rsidP="002B7AD2">
      <w:pPr>
        <w:pStyle w:val="EESBullet1"/>
        <w:rPr>
          <w:rStyle w:val="normaltextrun"/>
        </w:rPr>
      </w:pPr>
      <w:r w:rsidRPr="00290F88">
        <w:rPr>
          <w:rStyle w:val="normaltextrun"/>
          <w:rFonts w:ascii="Calibri" w:hAnsi="Calibri" w:cs="Calibri"/>
          <w:color w:val="000000"/>
          <w:szCs w:val="22"/>
          <w:shd w:val="clear" w:color="auto" w:fill="FFFFFF"/>
        </w:rPr>
        <w:t xml:space="preserve">A planning scheme </w:t>
      </w:r>
      <w:r w:rsidRPr="00290F88">
        <w:rPr>
          <w:rStyle w:val="findhit"/>
          <w:rFonts w:ascii="Calibri" w:hAnsi="Calibri" w:cs="Calibri"/>
          <w:color w:val="000000"/>
          <w:szCs w:val="22"/>
        </w:rPr>
        <w:t>amendment</w:t>
      </w:r>
      <w:r w:rsidRPr="00290F88">
        <w:rPr>
          <w:rStyle w:val="normaltextrun"/>
          <w:rFonts w:ascii="Calibri" w:hAnsi="Calibri" w:cs="Calibri"/>
          <w:color w:val="000000"/>
          <w:szCs w:val="22"/>
          <w:shd w:val="clear" w:color="auto" w:fill="FFFFFF"/>
        </w:rPr>
        <w:t xml:space="preserve"> with the </w:t>
      </w:r>
      <w:r w:rsidR="00302A95">
        <w:rPr>
          <w:rStyle w:val="normaltextrun"/>
          <w:rFonts w:ascii="Calibri" w:hAnsi="Calibri" w:cs="Calibri"/>
          <w:color w:val="000000"/>
          <w:szCs w:val="22"/>
          <w:shd w:val="clear" w:color="auto" w:fill="FFFFFF"/>
        </w:rPr>
        <w:t xml:space="preserve">Horsham Rural City </w:t>
      </w:r>
      <w:r w:rsidRPr="00290F88">
        <w:rPr>
          <w:rStyle w:val="normaltextrun"/>
          <w:rFonts w:ascii="Calibri" w:hAnsi="Calibri" w:cs="Calibri"/>
          <w:color w:val="000000"/>
          <w:szCs w:val="22"/>
          <w:shd w:val="clear" w:color="auto" w:fill="FFFFFF"/>
        </w:rPr>
        <w:t>Council</w:t>
      </w:r>
      <w:r w:rsidR="006B51B1">
        <w:rPr>
          <w:rStyle w:val="normaltextrun"/>
          <w:rFonts w:ascii="Calibri" w:hAnsi="Calibri" w:cs="Calibri"/>
          <w:color w:val="000000"/>
          <w:szCs w:val="22"/>
          <w:shd w:val="clear" w:color="auto" w:fill="FFFFFF"/>
        </w:rPr>
        <w:t xml:space="preserve"> (HRCC)</w:t>
      </w:r>
      <w:r w:rsidRPr="00290F88">
        <w:rPr>
          <w:rStyle w:val="normaltextrun"/>
          <w:rFonts w:ascii="Calibri" w:hAnsi="Calibri" w:cs="Calibri"/>
          <w:color w:val="000000"/>
          <w:szCs w:val="22"/>
          <w:shd w:val="clear" w:color="auto" w:fill="FFFFFF"/>
        </w:rPr>
        <w:t xml:space="preserve"> under the </w:t>
      </w:r>
      <w:r w:rsidRPr="00290F88">
        <w:rPr>
          <w:i/>
          <w:iCs/>
          <w:szCs w:val="22"/>
        </w:rPr>
        <w:t>Planning and Environmen</w:t>
      </w:r>
      <w:r w:rsidRPr="00EE0160">
        <w:rPr>
          <w:i/>
          <w:iCs/>
          <w:szCs w:val="22"/>
        </w:rPr>
        <w:t>t Act 1987</w:t>
      </w:r>
      <w:r w:rsidRPr="00290F88">
        <w:rPr>
          <w:i/>
          <w:iCs/>
          <w:szCs w:val="22"/>
        </w:rPr>
        <w:t xml:space="preserve"> </w:t>
      </w:r>
      <w:r w:rsidRPr="00290F88">
        <w:rPr>
          <w:rStyle w:val="normaltextrun"/>
          <w:rFonts w:ascii="Calibri" w:hAnsi="Calibri" w:cs="Calibri"/>
          <w:color w:val="000000"/>
          <w:szCs w:val="22"/>
          <w:shd w:val="clear" w:color="auto" w:fill="FFFFFF"/>
        </w:rPr>
        <w:t xml:space="preserve">for a Specific Controls Overlay (SCO) to cover the </w:t>
      </w:r>
      <w:r w:rsidRPr="00290F88">
        <w:rPr>
          <w:rStyle w:val="normaltextrun"/>
          <w:rFonts w:ascii="Calibri" w:hAnsi="Calibri" w:cs="Calibri"/>
          <w:color w:val="000000"/>
          <w:szCs w:val="22"/>
          <w:bdr w:val="none" w:sz="0" w:space="0" w:color="auto" w:frame="1"/>
        </w:rPr>
        <w:t>same extent as the WBA</w:t>
      </w:r>
      <w:r w:rsidRPr="00290F88">
        <w:rPr>
          <w:rStyle w:val="normaltextrun"/>
          <w:rFonts w:ascii="Calibri" w:hAnsi="Calibri" w:cs="Calibri"/>
          <w:color w:val="000000"/>
          <w:szCs w:val="22"/>
          <w:shd w:val="clear" w:color="auto" w:fill="FFFFFF"/>
        </w:rPr>
        <w:t>.</w:t>
      </w:r>
    </w:p>
    <w:p w14:paraId="3C27BBB2" w14:textId="36AC08D3" w:rsidR="00387031" w:rsidRPr="00DA2A89" w:rsidRDefault="00432681" w:rsidP="002B7AD2">
      <w:pPr>
        <w:pStyle w:val="EESBullet1"/>
      </w:pPr>
      <w:r>
        <w:t xml:space="preserve">Relevant </w:t>
      </w:r>
      <w:r w:rsidRPr="008E5874">
        <w:t>E</w:t>
      </w:r>
      <w:r w:rsidR="00D454A0">
        <w:t xml:space="preserve">nvironment </w:t>
      </w:r>
      <w:r w:rsidRPr="008E5874">
        <w:t>P</w:t>
      </w:r>
      <w:r w:rsidR="00D454A0">
        <w:t xml:space="preserve">rotection </w:t>
      </w:r>
      <w:r w:rsidRPr="008E5874">
        <w:t>A</w:t>
      </w:r>
      <w:r w:rsidR="00D454A0">
        <w:t>uthority (EPA)</w:t>
      </w:r>
      <w:r w:rsidRPr="008E5874">
        <w:t xml:space="preserve"> permission requirements</w:t>
      </w:r>
      <w:r>
        <w:t xml:space="preserve"> under the </w:t>
      </w:r>
      <w:r w:rsidRPr="003F29CD">
        <w:rPr>
          <w:i/>
          <w:iCs/>
        </w:rPr>
        <w:t>Environment Protection Regulati</w:t>
      </w:r>
      <w:r w:rsidRPr="00EE0160">
        <w:rPr>
          <w:i/>
          <w:iCs/>
        </w:rPr>
        <w:t>ons 2021</w:t>
      </w:r>
      <w:r>
        <w:t>.</w:t>
      </w:r>
    </w:p>
    <w:p w14:paraId="7B733A4B" w14:textId="1EFAD0D5" w:rsidR="00675508" w:rsidRDefault="0012075D" w:rsidP="00F111A1">
      <w:pPr>
        <w:pStyle w:val="Heading2"/>
        <w:ind w:left="851" w:hanging="851"/>
      </w:pPr>
      <w:bookmarkStart w:id="61" w:name="_Toc127266260"/>
      <w:r>
        <w:t xml:space="preserve">Impact </w:t>
      </w:r>
      <w:r w:rsidRPr="00B95F92">
        <w:t>Assessment</w:t>
      </w:r>
      <w:r>
        <w:t xml:space="preserve"> Methodology</w:t>
      </w:r>
      <w:bookmarkEnd w:id="61"/>
    </w:p>
    <w:p w14:paraId="474E4E53" w14:textId="77777777" w:rsidR="00343971" w:rsidRDefault="00343971" w:rsidP="00343971">
      <w:r>
        <w:t xml:space="preserve">The EES identifies and assesses the residual impacts that may result due to Project activities following the application of avoidance and mitigation measures. </w:t>
      </w:r>
    </w:p>
    <w:p w14:paraId="221FAF6E" w14:textId="77777777" w:rsidR="00343971" w:rsidRDefault="00343971" w:rsidP="00343971">
      <w:r>
        <w:t xml:space="preserve">The significance of each residual impact is determined through consideration of the magnitude, spatial extent and duration of the impact, the likely effectiveness of avoidance or mitigation measures, statutory benchmarks (where relevant), the level of uncertainty associated with the impact assessment, and the interrelationship between different impacts, where they exist. </w:t>
      </w:r>
    </w:p>
    <w:p w14:paraId="4BB64507" w14:textId="2EB390FC" w:rsidR="00ED1FEE" w:rsidRDefault="00343971" w:rsidP="007273EF">
      <w:r>
        <w:t xml:space="preserve">The impact assessment framework is shown in </w:t>
      </w:r>
      <w:r>
        <w:fldChar w:fldCharType="begin"/>
      </w:r>
      <w:r>
        <w:instrText xml:space="preserve"> REF _Ref117249741 \h </w:instrText>
      </w:r>
      <w:r>
        <w:fldChar w:fldCharType="separate"/>
      </w:r>
      <w:r w:rsidR="00D23140">
        <w:t xml:space="preserve">Figure </w:t>
      </w:r>
      <w:r w:rsidR="00D23140">
        <w:rPr>
          <w:noProof/>
        </w:rPr>
        <w:t>6</w:t>
      </w:r>
      <w:r>
        <w:fldChar w:fldCharType="end"/>
      </w:r>
      <w:r>
        <w:t>.</w:t>
      </w:r>
    </w:p>
    <w:p w14:paraId="672C17FF" w14:textId="5F0130B4" w:rsidR="00193ED3" w:rsidRDefault="00193ED3" w:rsidP="007273EF">
      <w:r>
        <w:rPr>
          <w:noProof/>
        </w:rPr>
        <mc:AlternateContent>
          <mc:Choice Requires="wps">
            <w:drawing>
              <wp:anchor distT="0" distB="0" distL="114300" distR="114300" simplePos="0" relativeHeight="251658241" behindDoc="0" locked="0" layoutInCell="1" allowOverlap="1" wp14:anchorId="21A170DF" wp14:editId="4973EFAE">
                <wp:simplePos x="0" y="0"/>
                <wp:positionH relativeFrom="column">
                  <wp:posOffset>3087025</wp:posOffset>
                </wp:positionH>
                <wp:positionV relativeFrom="paragraph">
                  <wp:posOffset>2948940</wp:posOffset>
                </wp:positionV>
                <wp:extent cx="554990" cy="3175"/>
                <wp:effectExtent l="38100" t="76200" r="0" b="92075"/>
                <wp:wrapNone/>
                <wp:docPr id="58" name="Straight Arrow Connector 58"/>
                <wp:cNvGraphicFramePr/>
                <a:graphic xmlns:a="http://schemas.openxmlformats.org/drawingml/2006/main">
                  <a:graphicData uri="http://schemas.microsoft.com/office/word/2010/wordprocessingShape">
                    <wps:wsp>
                      <wps:cNvCnPr/>
                      <wps:spPr>
                        <a:xfrm rot="10800000">
                          <a:off x="0" y="0"/>
                          <a:ext cx="554990" cy="3175"/>
                        </a:xfrm>
                        <a:prstGeom prst="straightConnector1">
                          <a:avLst/>
                        </a:prstGeom>
                        <a:noFill/>
                        <a:ln w="19050" cap="flat" cmpd="sng" algn="ctr">
                          <a:solidFill>
                            <a:srgbClr val="ED7D31">
                              <a:lumMod val="75000"/>
                            </a:srgbClr>
                          </a:solidFill>
                          <a:prstDash val="solid"/>
                          <a:miter lim="800000"/>
                          <a:tailEnd type="triangle"/>
                        </a:ln>
                        <a:effectLst/>
                      </wps:spPr>
                      <wps:bodyPr/>
                    </wps:wsp>
                  </a:graphicData>
                </a:graphic>
              </wp:anchor>
            </w:drawing>
          </mc:Choice>
          <mc:Fallback>
            <w:pict>
              <v:shapetype w14:anchorId="66935225" id="_x0000_t32" coordsize="21600,21600" o:spt="32" o:oned="t" path="m,l21600,21600e" filled="f">
                <v:path arrowok="t" fillok="f" o:connecttype="none"/>
                <o:lock v:ext="edit" shapetype="t"/>
              </v:shapetype>
              <v:shape id="Straight Arrow Connector 58" o:spid="_x0000_s1026" type="#_x0000_t32" style="position:absolute;margin-left:243.05pt;margin-top:232.2pt;width:43.7pt;height:.25pt;rotation:180;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" strokecolor="#c55a11" strokeweight="1.5pt">
                <v:stroke endarrow="block" joinstyle="miter"/>
              </v:shape>
            </w:pict>
          </mc:Fallback>
        </mc:AlternateContent>
      </w:r>
      <w:r>
        <w:rPr>
          <w:noProof/>
        </w:rPr>
        <mc:AlternateContent>
          <mc:Choice Requires="wps">
            <w:drawing>
              <wp:anchor distT="0" distB="0" distL="114300" distR="114300" simplePos="0" relativeHeight="251658242" behindDoc="0" locked="0" layoutInCell="1" allowOverlap="1" wp14:anchorId="7FBEC9C9" wp14:editId="55503395">
                <wp:simplePos x="0" y="0"/>
                <wp:positionH relativeFrom="column">
                  <wp:posOffset>3059517</wp:posOffset>
                </wp:positionH>
                <wp:positionV relativeFrom="paragraph">
                  <wp:posOffset>3702684</wp:posOffset>
                </wp:positionV>
                <wp:extent cx="554990" cy="3175"/>
                <wp:effectExtent l="38100" t="76200" r="0" b="92075"/>
                <wp:wrapNone/>
                <wp:docPr id="57" name="Straight Arrow Connector 57"/>
                <wp:cNvGraphicFramePr/>
                <a:graphic xmlns:a="http://schemas.openxmlformats.org/drawingml/2006/main">
                  <a:graphicData uri="http://schemas.microsoft.com/office/word/2010/wordprocessingShape">
                    <wps:wsp>
                      <wps:cNvCnPr/>
                      <wps:spPr>
                        <a:xfrm rot="10800000">
                          <a:off x="0" y="0"/>
                          <a:ext cx="554990" cy="3175"/>
                        </a:xfrm>
                        <a:prstGeom prst="straightConnector1">
                          <a:avLst/>
                        </a:prstGeom>
                        <a:noFill/>
                        <a:ln w="19050" cap="flat" cmpd="sng" algn="ctr">
                          <a:solidFill>
                            <a:srgbClr val="ED7D31">
                              <a:lumMod val="75000"/>
                            </a:srgbClr>
                          </a:solidFill>
                          <a:prstDash val="solid"/>
                          <a:miter lim="800000"/>
                          <a:tailEnd type="triangle"/>
                        </a:ln>
                        <a:effectLst/>
                      </wps:spPr>
                      <wps:bodyPr/>
                    </wps:wsp>
                  </a:graphicData>
                </a:graphic>
              </wp:anchor>
            </w:drawing>
          </mc:Choice>
          <mc:Fallback>
            <w:pict>
              <v:shape w14:anchorId="5E120FB9" id="Straight Arrow Connector 57" o:spid="_x0000_s1026" type="#_x0000_t32" style="position:absolute;margin-left:240.9pt;margin-top:291.55pt;width:43.7pt;height:.25pt;rotation:180;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" strokecolor="#c55a11" strokeweight="1.5pt">
                <v:stroke endarrow="block" joinstyle="miter"/>
              </v:shape>
            </w:pict>
          </mc:Fallback>
        </mc:AlternateContent>
      </w:r>
      <w:r w:rsidRPr="004B474A">
        <w:rPr>
          <w:noProof/>
        </w:rPr>
        <mc:AlternateContent>
          <mc:Choice Requires="wpg">
            <w:drawing>
              <wp:anchor distT="0" distB="0" distL="114300" distR="114300" simplePos="0" relativeHeight="251658240" behindDoc="0" locked="0" layoutInCell="1" allowOverlap="1" wp14:anchorId="00D7B5DF" wp14:editId="6E68DE36">
                <wp:simplePos x="0" y="0"/>
                <wp:positionH relativeFrom="column">
                  <wp:posOffset>243205</wp:posOffset>
                </wp:positionH>
                <wp:positionV relativeFrom="paragraph">
                  <wp:posOffset>333375</wp:posOffset>
                </wp:positionV>
                <wp:extent cx="4191000" cy="3803650"/>
                <wp:effectExtent l="0" t="0" r="19050" b="25400"/>
                <wp:wrapTopAndBottom/>
                <wp:docPr id="12" name="Group 12"/>
                <wp:cNvGraphicFramePr/>
                <a:graphic xmlns:a="http://schemas.openxmlformats.org/drawingml/2006/main">
                  <a:graphicData uri="http://schemas.microsoft.com/office/word/2010/wordprocessingGroup">
                    <wpg:wgp>
                      <wpg:cNvGrpSpPr/>
                      <wpg:grpSpPr>
                        <a:xfrm>
                          <a:off x="0" y="0"/>
                          <a:ext cx="4191000" cy="3803650"/>
                          <a:chOff x="252820" y="0"/>
                          <a:chExt cx="3972183" cy="4001200"/>
                        </a:xfrm>
                      </wpg:grpSpPr>
                      <wpg:grpSp>
                        <wpg:cNvPr id="22" name="Group 22"/>
                        <wpg:cNvGrpSpPr/>
                        <wpg:grpSpPr>
                          <a:xfrm>
                            <a:off x="252820" y="0"/>
                            <a:ext cx="3972183" cy="4001200"/>
                            <a:chOff x="252820" y="0"/>
                            <a:chExt cx="3972183" cy="4001200"/>
                          </a:xfrm>
                        </wpg:grpSpPr>
                        <wpg:grpSp>
                          <wpg:cNvPr id="23" name="Group 23"/>
                          <wpg:cNvGrpSpPr/>
                          <wpg:grpSpPr>
                            <a:xfrm>
                              <a:off x="252820" y="0"/>
                              <a:ext cx="3972183" cy="4001200"/>
                              <a:chOff x="252820" y="0"/>
                              <a:chExt cx="3972183" cy="4001200"/>
                            </a:xfrm>
                          </wpg:grpSpPr>
                          <wpg:grpSp>
                            <wpg:cNvPr id="25" name="Group 25"/>
                            <wpg:cNvGrpSpPr/>
                            <wpg:grpSpPr>
                              <a:xfrm>
                                <a:off x="252820" y="0"/>
                                <a:ext cx="3972183" cy="3965479"/>
                                <a:chOff x="108966" y="0"/>
                                <a:chExt cx="4601179" cy="4635917"/>
                              </a:xfrm>
                            </wpg:grpSpPr>
                            <wps:wsp>
                              <wps:cNvPr id="34" name="Rectangle: Rounded Corners 34"/>
                              <wps:cNvSpPr/>
                              <wps:spPr>
                                <a:xfrm>
                                  <a:off x="108966" y="0"/>
                                  <a:ext cx="2005584" cy="71755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4F3D980" w14:textId="77777777" w:rsidR="00193ED3" w:rsidRPr="00484A0D" w:rsidRDefault="00193ED3" w:rsidP="00D20C0E">
                                    <w:pPr>
                                      <w:spacing w:before="0"/>
                                      <w:jc w:val="center"/>
                                      <w:rPr>
                                        <w:color w:val="FFFFFF" w:themeColor="background1"/>
                                        <w:sz w:val="20"/>
                                        <w:szCs w:val="22"/>
                                      </w:rPr>
                                    </w:pPr>
                                    <w:r w:rsidRPr="00484A0D">
                                      <w:rPr>
                                        <w:color w:val="FFFFFF" w:themeColor="background1"/>
                                        <w:sz w:val="20"/>
                                        <w:szCs w:val="22"/>
                                      </w:rPr>
                                      <w:t>Project De</w:t>
                                    </w:r>
                                    <w:r>
                                      <w:rPr>
                                        <w:color w:val="FFFFFF" w:themeColor="background1"/>
                                        <w:sz w:val="20"/>
                                        <w:szCs w:val="22"/>
                                      </w:rPr>
                                      <w:t>finition and Alternatives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2628502" y="6350"/>
                                  <a:ext cx="2081643" cy="71755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B09C828" w14:textId="77777777" w:rsidR="00193ED3" w:rsidRPr="00484A0D" w:rsidRDefault="00193ED3" w:rsidP="00D20C0E">
                                    <w:pPr>
                                      <w:spacing w:before="0"/>
                                      <w:jc w:val="center"/>
                                      <w:rPr>
                                        <w:color w:val="FFFFFF" w:themeColor="background1"/>
                                        <w:sz w:val="20"/>
                                        <w:szCs w:val="22"/>
                                      </w:rPr>
                                    </w:pPr>
                                    <w:r w:rsidRPr="00484A0D">
                                      <w:rPr>
                                        <w:color w:val="FFFFFF" w:themeColor="background1"/>
                                        <w:sz w:val="20"/>
                                        <w:szCs w:val="22"/>
                                      </w:rPr>
                                      <w:t>Existing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1557579" y="990701"/>
                                  <a:ext cx="1670050" cy="604786"/>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CAC3C65" w14:textId="77777777" w:rsidR="00193ED3" w:rsidRPr="00484A0D" w:rsidRDefault="00193ED3" w:rsidP="00D20C0E">
                                    <w:pPr>
                                      <w:spacing w:before="0"/>
                                      <w:jc w:val="center"/>
                                      <w:rPr>
                                        <w:color w:val="FFFFFF" w:themeColor="background1"/>
                                        <w:sz w:val="20"/>
                                        <w:szCs w:val="22"/>
                                      </w:rPr>
                                    </w:pPr>
                                    <w:r>
                                      <w:rPr>
                                        <w:color w:val="FFFFFF" w:themeColor="background1"/>
                                        <w:sz w:val="20"/>
                                        <w:szCs w:val="22"/>
                                      </w:rPr>
                                      <w:t>Identification of Potential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37"/>
                              <wps:cNvSpPr/>
                              <wps:spPr>
                                <a:xfrm>
                                  <a:off x="1551457" y="1960095"/>
                                  <a:ext cx="1670050" cy="5696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91B9385" w14:textId="77777777" w:rsidR="00193ED3" w:rsidRPr="00484A0D" w:rsidRDefault="00193ED3" w:rsidP="00D20C0E">
                                    <w:pPr>
                                      <w:spacing w:before="0"/>
                                      <w:jc w:val="center"/>
                                      <w:rPr>
                                        <w:color w:val="FFFFFF" w:themeColor="background1"/>
                                        <w:sz w:val="20"/>
                                        <w:szCs w:val="22"/>
                                      </w:rPr>
                                    </w:pPr>
                                    <w:r>
                                      <w:rPr>
                                        <w:color w:val="FFFFFF" w:themeColor="background1"/>
                                        <w:sz w:val="20"/>
                                        <w:szCs w:val="22"/>
                                      </w:rPr>
                                      <w:t>Avoidance and Mitigation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Rounded Corners 38"/>
                              <wps:cNvSpPr/>
                              <wps:spPr>
                                <a:xfrm>
                                  <a:off x="1557579" y="2931115"/>
                                  <a:ext cx="1670050" cy="58621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4852FEF" w14:textId="124CB584" w:rsidR="00193ED3" w:rsidRPr="00E048A3" w:rsidRDefault="00193ED3" w:rsidP="00D20C0E">
                                    <w:pPr>
                                      <w:spacing w:before="0"/>
                                      <w:jc w:val="center"/>
                                      <w:rPr>
                                        <w:color w:val="FFFFFF" w:themeColor="background1"/>
                                        <w:sz w:val="20"/>
                                        <w:szCs w:val="22"/>
                                      </w:rPr>
                                    </w:pPr>
                                    <w:r w:rsidRPr="00E048A3">
                                      <w:rPr>
                                        <w:color w:val="FFFFFF" w:themeColor="background1"/>
                                        <w:sz w:val="20"/>
                                        <w:szCs w:val="22"/>
                                      </w:rPr>
                                      <w:t>Impacts</w:t>
                                    </w:r>
                                    <w:r>
                                      <w:rPr>
                                        <w:color w:val="FFFFFF" w:themeColor="background1"/>
                                        <w:sz w:val="20"/>
                                        <w:szCs w:val="22"/>
                                      </w:rPr>
                                      <w:t xml:space="preserve"> </w:t>
                                    </w:r>
                                    <w:r w:rsidR="00A639C2">
                                      <w:rPr>
                                        <w:color w:val="FFFFFF" w:themeColor="background1"/>
                                        <w:sz w:val="20"/>
                                        <w:szCs w:val="22"/>
                                      </w:rPr>
                                      <w:t xml:space="preserve">Avoided </w:t>
                                    </w:r>
                                    <w:r>
                                      <w:rPr>
                                        <w:color w:val="FFFFFF" w:themeColor="background1"/>
                                        <w:sz w:val="20"/>
                                        <w:szCs w:val="22"/>
                                      </w:rPr>
                                      <w:t xml:space="preserve">or </w:t>
                                    </w:r>
                                    <w:r w:rsidR="00A639C2">
                                      <w:rPr>
                                        <w:color w:val="FFFFFF" w:themeColor="background1"/>
                                        <w:sz w:val="20"/>
                                        <w:szCs w:val="22"/>
                                      </w:rPr>
                                      <w:t xml:space="preserve">Minimised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1532259" y="3851672"/>
                                  <a:ext cx="1670050" cy="78424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3DF577" w14:textId="77777777" w:rsidR="00193ED3" w:rsidRPr="00484A0D" w:rsidRDefault="00193ED3" w:rsidP="00D20C0E">
                                    <w:pPr>
                                      <w:spacing w:before="0"/>
                                      <w:jc w:val="center"/>
                                      <w:rPr>
                                        <w:color w:val="FFFFFF" w:themeColor="background1"/>
                                        <w:sz w:val="20"/>
                                        <w:szCs w:val="22"/>
                                      </w:rPr>
                                    </w:pPr>
                                    <w:r>
                                      <w:rPr>
                                        <w:color w:val="FFFFFF" w:themeColor="background1"/>
                                        <w:sz w:val="20"/>
                                        <w:szCs w:val="22"/>
                                      </w:rPr>
                                      <w:t>Residual Impact Assessment and Performance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108966" y="2642116"/>
                                  <a:ext cx="1054100" cy="84164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1DAFE0A" w14:textId="77777777" w:rsidR="00193ED3" w:rsidRPr="00484A0D" w:rsidRDefault="00193ED3" w:rsidP="00D20C0E">
                                    <w:pPr>
                                      <w:spacing w:before="0"/>
                                      <w:jc w:val="center"/>
                                      <w:rPr>
                                        <w:color w:val="FFFFFF" w:themeColor="background1"/>
                                        <w:sz w:val="20"/>
                                        <w:szCs w:val="22"/>
                                      </w:rPr>
                                    </w:pPr>
                                    <w:r w:rsidRPr="00484A0D">
                                      <w:rPr>
                                        <w:color w:val="FFFFFF" w:themeColor="background1"/>
                                        <w:sz w:val="20"/>
                                        <w:szCs w:val="22"/>
                                      </w:rPr>
                                      <w:t>Amend Project</w:t>
                                    </w:r>
                                    <w:r>
                                      <w:rPr>
                                        <w:color w:val="FFFFFF" w:themeColor="background1"/>
                                        <w:sz w:val="20"/>
                                        <w:szCs w:val="22"/>
                                      </w:rPr>
                                      <w:t xml:space="preserve"> Description</w:t>
                                    </w:r>
                                    <w:r w:rsidRPr="00484A0D">
                                      <w:rPr>
                                        <w:color w:val="FFFFFF" w:themeColor="background1"/>
                                        <w:sz w:val="20"/>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flipV="1">
                                  <a:off x="2101850" y="311150"/>
                                  <a:ext cx="539750" cy="0"/>
                                </a:xfrm>
                                <a:prstGeom prst="line">
                                  <a:avLst/>
                                </a:prstGeom>
                                <a:noFill/>
                                <a:ln w="19050" cap="flat" cmpd="sng" algn="ctr">
                                  <a:solidFill>
                                    <a:srgbClr val="ED7D31">
                                      <a:lumMod val="75000"/>
                                    </a:srgbClr>
                                  </a:solidFill>
                                  <a:prstDash val="solid"/>
                                  <a:miter lim="800000"/>
                                </a:ln>
                                <a:effectLst/>
                              </wps:spPr>
                              <wps:bodyPr/>
                            </wps:wsp>
                            <wps:wsp>
                              <wps:cNvPr id="45" name="Straight Arrow Connector 45"/>
                              <wps:cNvCnPr/>
                              <wps:spPr>
                                <a:xfrm>
                                  <a:off x="2362200" y="304800"/>
                                  <a:ext cx="0" cy="648000"/>
                                </a:xfrm>
                                <a:prstGeom prst="straightConnector1">
                                  <a:avLst/>
                                </a:prstGeom>
                                <a:noFill/>
                                <a:ln w="19050" cap="flat" cmpd="sng" algn="ctr">
                                  <a:solidFill>
                                    <a:srgbClr val="ED7D31">
                                      <a:lumMod val="75000"/>
                                    </a:srgbClr>
                                  </a:solidFill>
                                  <a:prstDash val="solid"/>
                                  <a:miter lim="800000"/>
                                  <a:tailEnd type="triangle"/>
                                </a:ln>
                                <a:effectLst/>
                              </wps:spPr>
                              <wps:bodyPr/>
                            </wps:wsp>
                            <wps:wsp>
                              <wps:cNvPr id="46" name="Straight Arrow Connector 46"/>
                              <wps:cNvCnPr/>
                              <wps:spPr>
                                <a:xfrm>
                                  <a:off x="2362200" y="1602634"/>
                                  <a:ext cx="0" cy="316799"/>
                                </a:xfrm>
                                <a:prstGeom prst="straightConnector1">
                                  <a:avLst/>
                                </a:prstGeom>
                                <a:noFill/>
                                <a:ln w="19050" cap="flat" cmpd="sng" algn="ctr">
                                  <a:solidFill>
                                    <a:srgbClr val="ED7D31">
                                      <a:lumMod val="75000"/>
                                    </a:srgbClr>
                                  </a:solidFill>
                                  <a:prstDash val="solid"/>
                                  <a:miter lim="800000"/>
                                  <a:tailEnd type="triangle"/>
                                </a:ln>
                                <a:effectLst/>
                              </wps:spPr>
                              <wps:bodyPr/>
                            </wps:wsp>
                            <wps:wsp>
                              <wps:cNvPr id="47" name="Straight Arrow Connector 47"/>
                              <wps:cNvCnPr/>
                              <wps:spPr>
                                <a:xfrm>
                                  <a:off x="2360669" y="2553812"/>
                                  <a:ext cx="0" cy="348480"/>
                                </a:xfrm>
                                <a:prstGeom prst="straightConnector1">
                                  <a:avLst/>
                                </a:prstGeom>
                                <a:noFill/>
                                <a:ln w="19050" cap="flat" cmpd="sng" algn="ctr">
                                  <a:solidFill>
                                    <a:srgbClr val="ED7D31">
                                      <a:lumMod val="75000"/>
                                    </a:srgbClr>
                                  </a:solidFill>
                                  <a:prstDash val="solid"/>
                                  <a:miter lim="800000"/>
                                  <a:tailEnd type="triangle"/>
                                </a:ln>
                                <a:effectLst/>
                              </wps:spPr>
                              <wps:bodyPr/>
                            </wps:wsp>
                            <wps:wsp>
                              <wps:cNvPr id="48" name="Straight Arrow Connector 48"/>
                              <wps:cNvCnPr/>
                              <wps:spPr>
                                <a:xfrm>
                                  <a:off x="2376719" y="3553123"/>
                                  <a:ext cx="0" cy="288001"/>
                                </a:xfrm>
                                <a:prstGeom prst="straightConnector1">
                                  <a:avLst/>
                                </a:prstGeom>
                                <a:noFill/>
                                <a:ln w="19050" cap="flat" cmpd="sng" algn="ctr">
                                  <a:solidFill>
                                    <a:srgbClr val="ED7D31">
                                      <a:lumMod val="75000"/>
                                    </a:srgbClr>
                                  </a:solidFill>
                                  <a:prstDash val="solid"/>
                                  <a:miter lim="800000"/>
                                  <a:tailEnd type="triangle"/>
                                </a:ln>
                                <a:effectLst/>
                              </wps:spPr>
                              <wps:bodyPr/>
                            </wps:wsp>
                            <wps:wsp>
                              <wps:cNvPr id="49" name="Straight Arrow Connector 49"/>
                              <wps:cNvCnPr/>
                              <wps:spPr>
                                <a:xfrm rot="21480000" flipH="1" flipV="1">
                                  <a:off x="1167423" y="3206082"/>
                                  <a:ext cx="392727" cy="14400"/>
                                </a:xfrm>
                                <a:prstGeom prst="straightConnector1">
                                  <a:avLst/>
                                </a:prstGeom>
                                <a:noFill/>
                                <a:ln w="19050" cap="flat" cmpd="sng" algn="ctr">
                                  <a:solidFill>
                                    <a:srgbClr val="ED7D31">
                                      <a:lumMod val="75000"/>
                                    </a:srgbClr>
                                  </a:solidFill>
                                  <a:prstDash val="solid"/>
                                  <a:miter lim="800000"/>
                                  <a:tailEnd type="triangle"/>
                                </a:ln>
                                <a:effectLst/>
                              </wps:spPr>
                              <wps:bodyPr/>
                            </wps:wsp>
                            <wps:wsp>
                              <wps:cNvPr id="50" name="Straight Arrow Connector 50"/>
                              <wps:cNvCnPr/>
                              <wps:spPr>
                                <a:xfrm flipV="1">
                                  <a:off x="651937" y="737308"/>
                                  <a:ext cx="16347" cy="1911503"/>
                                </a:xfrm>
                                <a:prstGeom prst="straightConnector1">
                                  <a:avLst/>
                                </a:prstGeom>
                                <a:noFill/>
                                <a:ln w="19050" cap="flat" cmpd="sng" algn="ctr">
                                  <a:solidFill>
                                    <a:srgbClr val="ED7D31">
                                      <a:lumMod val="75000"/>
                                    </a:srgbClr>
                                  </a:solidFill>
                                  <a:prstDash val="solid"/>
                                  <a:miter lim="800000"/>
                                  <a:tailEnd type="triangle"/>
                                </a:ln>
                                <a:effectLst/>
                              </wps:spPr>
                              <wps:bodyPr/>
                            </wps:wsp>
                          </wpg:grpSp>
                          <wps:wsp>
                            <wps:cNvPr id="51" name="Rectangle: Rounded Corners 51"/>
                            <wps:cNvSpPr/>
                            <wps:spPr>
                              <a:xfrm>
                                <a:off x="3456749" y="737245"/>
                                <a:ext cx="590550" cy="326395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5E2EC8A" w14:textId="77777777" w:rsidR="00193ED3" w:rsidRPr="00484A0D" w:rsidRDefault="00193ED3" w:rsidP="00D20C0E">
                                  <w:pPr>
                                    <w:spacing w:before="0"/>
                                    <w:jc w:val="center"/>
                                    <w:rPr>
                                      <w:color w:val="FFFFFF" w:themeColor="background1"/>
                                      <w:sz w:val="20"/>
                                      <w:szCs w:val="22"/>
                                    </w:rPr>
                                  </w:pPr>
                                  <w:r>
                                    <w:rPr>
                                      <w:color w:val="FFFFFF" w:themeColor="background1"/>
                                      <w:sz w:val="20"/>
                                      <w:szCs w:val="22"/>
                                    </w:rPr>
                                    <w:t>Stakeholder Engagement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rot="10800000">
                                <a:off x="2949105" y="1143882"/>
                                <a:ext cx="504000" cy="3600"/>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rot="10800000">
                                <a:off x="2954389" y="1994855"/>
                                <a:ext cx="504000" cy="3600"/>
                              </a:xfrm>
                              <a:prstGeom prst="straightConnector1">
                                <a:avLst/>
                              </a:prstGeom>
                              <a:noFill/>
                              <a:ln w="19050" cap="flat" cmpd="sng" algn="ctr">
                                <a:solidFill>
                                  <a:srgbClr val="ED7D31">
                                    <a:lumMod val="75000"/>
                                  </a:srgbClr>
                                </a:solidFill>
                                <a:prstDash val="solid"/>
                                <a:miter lim="800000"/>
                                <a:tailEnd type="triangle"/>
                              </a:ln>
                              <a:effectLst/>
                            </wps:spPr>
                            <wps:bodyPr/>
                          </wps:wsp>
                        </wpg:grpSp>
                        <wps:wsp>
                          <wps:cNvPr id="54" name="Text Box 2"/>
                          <wps:cNvSpPr txBox="1">
                            <a:spLocks noChangeArrowheads="1"/>
                          </wps:cNvSpPr>
                          <wps:spPr bwMode="auto">
                            <a:xfrm>
                              <a:off x="1191285" y="2424901"/>
                              <a:ext cx="365248" cy="295910"/>
                            </a:xfrm>
                            <a:prstGeom prst="rect">
                              <a:avLst/>
                            </a:prstGeom>
                            <a:noFill/>
                            <a:ln w="9525">
                              <a:noFill/>
                              <a:miter lim="800000"/>
                              <a:headEnd/>
                              <a:tailEnd/>
                            </a:ln>
                          </wps:spPr>
                          <wps:txbx>
                            <w:txbxContent>
                              <w:p w14:paraId="1F5250DB" w14:textId="77777777" w:rsidR="00193ED3" w:rsidRPr="004739B5" w:rsidRDefault="00193ED3" w:rsidP="00D20C0E">
                                <w:pPr>
                                  <w:spacing w:before="0"/>
                                  <w:rPr>
                                    <w:sz w:val="20"/>
                                    <w:szCs w:val="22"/>
                                  </w:rPr>
                                </w:pPr>
                                <w:r w:rsidRPr="004739B5">
                                  <w:rPr>
                                    <w:sz w:val="20"/>
                                    <w:szCs w:val="22"/>
                                  </w:rPr>
                                  <w:t>No</w:t>
                                </w:r>
                              </w:p>
                            </w:txbxContent>
                          </wps:txbx>
                          <wps:bodyPr rot="0" vert="horz" wrap="square" lIns="91440" tIns="45720" rIns="91440" bIns="45720" anchor="t" anchorCtr="0">
                            <a:noAutofit/>
                          </wps:bodyPr>
                        </wps:wsp>
                      </wpg:grpSp>
                      <wps:wsp>
                        <wps:cNvPr id="55" name="Text Box 2"/>
                        <wps:cNvSpPr txBox="1">
                          <a:spLocks noChangeArrowheads="1"/>
                        </wps:cNvSpPr>
                        <wps:spPr bwMode="auto">
                          <a:xfrm>
                            <a:off x="2268038" y="2989215"/>
                            <a:ext cx="385445" cy="305435"/>
                          </a:xfrm>
                          <a:prstGeom prst="rect">
                            <a:avLst/>
                          </a:prstGeom>
                          <a:noFill/>
                          <a:ln w="9525">
                            <a:noFill/>
                            <a:miter lim="800000"/>
                            <a:headEnd/>
                            <a:tailEnd/>
                          </a:ln>
                        </wps:spPr>
                        <wps:txbx>
                          <w:txbxContent>
                            <w:p w14:paraId="4CC9409E" w14:textId="77777777" w:rsidR="00193ED3" w:rsidRPr="00A51B82" w:rsidRDefault="00193ED3" w:rsidP="00D20C0E">
                              <w:pPr>
                                <w:spacing w:before="0"/>
                                <w:rPr>
                                  <w:sz w:val="20"/>
                                  <w:szCs w:val="22"/>
                                </w:rPr>
                              </w:pPr>
                              <w:r w:rsidRPr="00A51B82">
                                <w:rPr>
                                  <w:sz w:val="20"/>
                                  <w:szCs w:val="22"/>
                                </w:rPr>
                                <w:t>Yes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D7B5DF" id="Group 12" o:spid="_x0000_s1026" style="position:absolute;left:0;text-align:left;margin-left:19.15pt;margin-top:26.25pt;width:330pt;height:299.5pt;z-index:251658240;mso-width-relative:margin;mso-height-relative:margin" coordorigin="2528" coordsize="39721,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">
                <v:group id="Group 22" o:spid="_x0000_s1027" style="position:absolute;left:2528;width:39722;height:40012" coordorigin="2528" coordsize="39721,4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28" style="position:absolute;left:2528;width:39722;height:40012" coordorigin="2528" coordsize="39721,4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029" style="position:absolute;left:2528;width:39722;height:39654" coordorigin="1089" coordsize="46011,4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34" o:spid="_x0000_s1030" style="position:absolute;left:1089;width:20056;height:7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" fillcolor="#ed7d31" strokecolor="#ae5a21" strokeweight="1pt">
                        <v:stroke joinstyle="miter"/>
                        <v:textbox>
                          <w:txbxContent>
                            <w:p w14:paraId="74F3D980" w14:textId="77777777" w:rsidR="00193ED3" w:rsidRPr="00484A0D" w:rsidRDefault="00193ED3" w:rsidP="00D20C0E">
                              <w:pPr>
                                <w:spacing w:before="0"/>
                                <w:jc w:val="center"/>
                                <w:rPr>
                                  <w:color w:val="FFFFFF" w:themeColor="background1"/>
                                  <w:sz w:val="20"/>
                                  <w:szCs w:val="22"/>
                                </w:rPr>
                              </w:pPr>
                              <w:r w:rsidRPr="00484A0D">
                                <w:rPr>
                                  <w:color w:val="FFFFFF" w:themeColor="background1"/>
                                  <w:sz w:val="20"/>
                                  <w:szCs w:val="22"/>
                                </w:rPr>
                                <w:t>Project De</w:t>
                              </w:r>
                              <w:r>
                                <w:rPr>
                                  <w:color w:val="FFFFFF" w:themeColor="background1"/>
                                  <w:sz w:val="20"/>
                                  <w:szCs w:val="22"/>
                                </w:rPr>
                                <w:t>finition and Alternatives</w:t>
                              </w:r>
                            </w:p>
                          </w:txbxContent>
                        </v:textbox>
                      </v:roundrect>
                      <v:roundrect id="Rectangle: Rounded Corners 35" o:spid="_x0000_s1031" style="position:absolute;left:26285;top:63;width:20816;height:71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" fillcolor="#ed7d31" strokecolor="#ae5a21" strokeweight="1pt">
                        <v:stroke joinstyle="miter"/>
                        <v:textbox>
                          <w:txbxContent>
                            <w:p w14:paraId="7B09C828" w14:textId="77777777" w:rsidR="00193ED3" w:rsidRPr="00484A0D" w:rsidRDefault="00193ED3" w:rsidP="00D20C0E">
                              <w:pPr>
                                <w:spacing w:before="0"/>
                                <w:jc w:val="center"/>
                                <w:rPr>
                                  <w:color w:val="FFFFFF" w:themeColor="background1"/>
                                  <w:sz w:val="20"/>
                                  <w:szCs w:val="22"/>
                                </w:rPr>
                              </w:pPr>
                              <w:r w:rsidRPr="00484A0D">
                                <w:rPr>
                                  <w:color w:val="FFFFFF" w:themeColor="background1"/>
                                  <w:sz w:val="20"/>
                                  <w:szCs w:val="22"/>
                                </w:rPr>
                                <w:t>Existing Conditions</w:t>
                              </w:r>
                            </w:p>
                          </w:txbxContent>
                        </v:textbox>
                      </v:roundrect>
                      <v:roundrect id="Rectangle: Rounded Corners 36" o:spid="_x0000_s1032" style="position:absolute;left:15575;top:9907;width:16701;height:6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" fillcolor="#ed7d31" strokecolor="#ae5a21" strokeweight="1pt">
                        <v:stroke joinstyle="miter"/>
                        <v:textbox>
                          <w:txbxContent>
                            <w:p w14:paraId="4CAC3C65" w14:textId="77777777" w:rsidR="00193ED3" w:rsidRPr="00484A0D" w:rsidRDefault="00193ED3" w:rsidP="00D20C0E">
                              <w:pPr>
                                <w:spacing w:before="0"/>
                                <w:jc w:val="center"/>
                                <w:rPr>
                                  <w:color w:val="FFFFFF" w:themeColor="background1"/>
                                  <w:sz w:val="20"/>
                                  <w:szCs w:val="22"/>
                                </w:rPr>
                              </w:pPr>
                              <w:r>
                                <w:rPr>
                                  <w:color w:val="FFFFFF" w:themeColor="background1"/>
                                  <w:sz w:val="20"/>
                                  <w:szCs w:val="22"/>
                                </w:rPr>
                                <w:t>Identification of Potential Impacts</w:t>
                              </w:r>
                            </w:p>
                          </w:txbxContent>
                        </v:textbox>
                      </v:roundrect>
                      <v:roundrect id="Rectangle: Rounded Corners 37" o:spid="_x0000_s1033" style="position:absolute;left:15514;top:19600;width:16701;height:5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" fillcolor="#ed7d31" strokecolor="#ae5a21" strokeweight="1pt">
                        <v:stroke joinstyle="miter"/>
                        <v:textbox>
                          <w:txbxContent>
                            <w:p w14:paraId="391B9385" w14:textId="77777777" w:rsidR="00193ED3" w:rsidRPr="00484A0D" w:rsidRDefault="00193ED3" w:rsidP="00D20C0E">
                              <w:pPr>
                                <w:spacing w:before="0"/>
                                <w:jc w:val="center"/>
                                <w:rPr>
                                  <w:color w:val="FFFFFF" w:themeColor="background1"/>
                                  <w:sz w:val="20"/>
                                  <w:szCs w:val="22"/>
                                </w:rPr>
                              </w:pPr>
                              <w:r>
                                <w:rPr>
                                  <w:color w:val="FFFFFF" w:themeColor="background1"/>
                                  <w:sz w:val="20"/>
                                  <w:szCs w:val="22"/>
                                </w:rPr>
                                <w:t>Avoidance and Mitigation Measures</w:t>
                              </w:r>
                            </w:p>
                          </w:txbxContent>
                        </v:textbox>
                      </v:roundrect>
                      <v:roundrect id="Rectangle: Rounded Corners 38" o:spid="_x0000_s1034" style="position:absolute;left:15575;top:29311;width:16701;height:5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" fillcolor="#ed7d31" strokecolor="#ae5a21" strokeweight="1pt">
                        <v:stroke joinstyle="miter"/>
                        <v:textbox>
                          <w:txbxContent>
                            <w:p w14:paraId="34852FEF" w14:textId="124CB584" w:rsidR="00193ED3" w:rsidRPr="00E048A3" w:rsidRDefault="00193ED3" w:rsidP="00D20C0E">
                              <w:pPr>
                                <w:spacing w:before="0"/>
                                <w:jc w:val="center"/>
                                <w:rPr>
                                  <w:color w:val="FFFFFF" w:themeColor="background1"/>
                                  <w:sz w:val="20"/>
                                  <w:szCs w:val="22"/>
                                </w:rPr>
                              </w:pPr>
                              <w:r w:rsidRPr="00E048A3">
                                <w:rPr>
                                  <w:color w:val="FFFFFF" w:themeColor="background1"/>
                                  <w:sz w:val="20"/>
                                  <w:szCs w:val="22"/>
                                </w:rPr>
                                <w:t>Impacts</w:t>
                              </w:r>
                              <w:r>
                                <w:rPr>
                                  <w:color w:val="FFFFFF" w:themeColor="background1"/>
                                  <w:sz w:val="20"/>
                                  <w:szCs w:val="22"/>
                                </w:rPr>
                                <w:t xml:space="preserve"> </w:t>
                              </w:r>
                              <w:r w:rsidR="00A639C2">
                                <w:rPr>
                                  <w:color w:val="FFFFFF" w:themeColor="background1"/>
                                  <w:sz w:val="20"/>
                                  <w:szCs w:val="22"/>
                                </w:rPr>
                                <w:t xml:space="preserve">Avoided </w:t>
                              </w:r>
                              <w:r>
                                <w:rPr>
                                  <w:color w:val="FFFFFF" w:themeColor="background1"/>
                                  <w:sz w:val="20"/>
                                  <w:szCs w:val="22"/>
                                </w:rPr>
                                <w:t xml:space="preserve">or </w:t>
                              </w:r>
                              <w:r w:rsidR="00A639C2">
                                <w:rPr>
                                  <w:color w:val="FFFFFF" w:themeColor="background1"/>
                                  <w:sz w:val="20"/>
                                  <w:szCs w:val="22"/>
                                </w:rPr>
                                <w:t xml:space="preserve">Minimised </w:t>
                              </w:r>
                            </w:p>
                          </w:txbxContent>
                        </v:textbox>
                      </v:roundrect>
                      <v:roundrect id="Rectangle: Rounded Corners 39" o:spid="_x0000_s1035" style="position:absolute;left:15322;top:38516;width:16701;height:7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" fillcolor="#ed7d31" strokecolor="#ae5a21" strokeweight="1pt">
                        <v:stroke joinstyle="miter"/>
                        <v:textbox>
                          <w:txbxContent>
                            <w:p w14:paraId="563DF577" w14:textId="77777777" w:rsidR="00193ED3" w:rsidRPr="00484A0D" w:rsidRDefault="00193ED3" w:rsidP="00D20C0E">
                              <w:pPr>
                                <w:spacing w:before="0"/>
                                <w:jc w:val="center"/>
                                <w:rPr>
                                  <w:color w:val="FFFFFF" w:themeColor="background1"/>
                                  <w:sz w:val="20"/>
                                  <w:szCs w:val="22"/>
                                </w:rPr>
                              </w:pPr>
                              <w:r>
                                <w:rPr>
                                  <w:color w:val="FFFFFF" w:themeColor="background1"/>
                                  <w:sz w:val="20"/>
                                  <w:szCs w:val="22"/>
                                </w:rPr>
                                <w:t>Residual Impact Assessment and Performance Objectives</w:t>
                              </w:r>
                            </w:p>
                          </w:txbxContent>
                        </v:textbox>
                      </v:roundrect>
                      <v:roundrect id="Rectangle: Rounded Corners 40" o:spid="_x0000_s1036" style="position:absolute;left:1089;top:26421;width:10541;height:8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" fillcolor="#ed7d31" strokecolor="#ae5a21" strokeweight="1pt">
                        <v:stroke joinstyle="miter"/>
                        <v:textbox>
                          <w:txbxContent>
                            <w:p w14:paraId="41DAFE0A" w14:textId="77777777" w:rsidR="00193ED3" w:rsidRPr="00484A0D" w:rsidRDefault="00193ED3" w:rsidP="00D20C0E">
                              <w:pPr>
                                <w:spacing w:before="0"/>
                                <w:jc w:val="center"/>
                                <w:rPr>
                                  <w:color w:val="FFFFFF" w:themeColor="background1"/>
                                  <w:sz w:val="20"/>
                                  <w:szCs w:val="22"/>
                                </w:rPr>
                              </w:pPr>
                              <w:r w:rsidRPr="00484A0D">
                                <w:rPr>
                                  <w:color w:val="FFFFFF" w:themeColor="background1"/>
                                  <w:sz w:val="20"/>
                                  <w:szCs w:val="22"/>
                                </w:rPr>
                                <w:t>Amend Project</w:t>
                              </w:r>
                              <w:r>
                                <w:rPr>
                                  <w:color w:val="FFFFFF" w:themeColor="background1"/>
                                  <w:sz w:val="20"/>
                                  <w:szCs w:val="22"/>
                                </w:rPr>
                                <w:t xml:space="preserve"> Description</w:t>
                              </w:r>
                              <w:r w:rsidRPr="00484A0D">
                                <w:rPr>
                                  <w:color w:val="FFFFFF" w:themeColor="background1"/>
                                  <w:sz w:val="20"/>
                                  <w:szCs w:val="22"/>
                                </w:rPr>
                                <w:t xml:space="preserve"> </w:t>
                              </w:r>
                            </w:p>
                          </w:txbxContent>
                        </v:textbox>
                      </v:roundrect>
                      <v:line id="Straight Connector 44" o:spid="_x0000_s1037" style="position:absolute;flip:y;visibility:visible;mso-wrap-style:square" from="21018,3111" to="26416,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" strokecolor="#c55a11" strokeweight="1.5pt">
                        <v:stroke joinstyle="miter"/>
                      </v:line>
                      <v:shape id="Straight Arrow Connector 45" o:spid="_x0000_s1038" type="#_x0000_t32" style="position:absolute;left:23622;top:3048;width: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" strokecolor="#c55a11" strokeweight="1.5pt">
                        <v:stroke endarrow="block" joinstyle="miter"/>
                      </v:shape>
                      <v:shape id="Straight Arrow Connector 46" o:spid="_x0000_s1039" type="#_x0000_t32" style="position:absolute;left:23622;top:16026;width:0;height:3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" strokecolor="#c55a11" strokeweight="1.5pt">
                        <v:stroke endarrow="block" joinstyle="miter"/>
                      </v:shape>
                      <v:shape id="Straight Arrow Connector 47" o:spid="_x0000_s1040" type="#_x0000_t32" style="position:absolute;left:23606;top:25538;width:0;height:3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" strokecolor="#c55a11" strokeweight="1.5pt">
                        <v:stroke endarrow="block" joinstyle="miter"/>
                      </v:shape>
                      <v:shape id="Straight Arrow Connector 48" o:spid="_x0000_s1041" type="#_x0000_t32" style="position:absolute;left:23767;top:35531;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" strokecolor="#c55a11" strokeweight="1.5pt">
                        <v:stroke endarrow="block" joinstyle="miter"/>
                      </v:shape>
                      <v:shape id="Straight Arrow Connector 49" o:spid="_x0000_s1042" type="#_x0000_t32" style="position:absolute;left:11674;top:32060;width:3927;height:144;rotation:-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" strokecolor="#c55a11" strokeweight="1.5pt">
                        <v:stroke endarrow="block" joinstyle="miter"/>
                      </v:shape>
                      <v:shape id="Straight Arrow Connector 50" o:spid="_x0000_s1043" type="#_x0000_t32" style="position:absolute;left:6519;top:7373;width:163;height:19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" strokecolor="#c55a11" strokeweight="1.5pt">
                        <v:stroke endarrow="block" joinstyle="miter"/>
                      </v:shape>
                    </v:group>
                    <v:roundrect id="Rectangle: Rounded Corners 51" o:spid="_x0000_s1044" style="position:absolute;left:34567;top:7372;width:5905;height:32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" fillcolor="#ed7d31" strokecolor="#ae5a21" strokeweight="1pt">
                      <v:stroke joinstyle="miter"/>
                      <v:textbox style="layout-flow:vertical;mso-layout-flow-alt:bottom-to-top">
                        <w:txbxContent>
                          <w:p w14:paraId="75E2EC8A" w14:textId="77777777" w:rsidR="00193ED3" w:rsidRPr="00484A0D" w:rsidRDefault="00193ED3" w:rsidP="00D20C0E">
                            <w:pPr>
                              <w:spacing w:before="0"/>
                              <w:jc w:val="center"/>
                              <w:rPr>
                                <w:color w:val="FFFFFF" w:themeColor="background1"/>
                                <w:sz w:val="20"/>
                                <w:szCs w:val="22"/>
                              </w:rPr>
                            </w:pPr>
                            <w:r>
                              <w:rPr>
                                <w:color w:val="FFFFFF" w:themeColor="background1"/>
                                <w:sz w:val="20"/>
                                <w:szCs w:val="22"/>
                              </w:rPr>
                              <w:t>Stakeholder Engagement</w:t>
                            </w:r>
                          </w:p>
                        </w:txbxContent>
                      </v:textbox>
                    </v:roundrect>
                    <v:shape id="Straight Arrow Connector 52" o:spid="_x0000_s1045" type="#_x0000_t32" style="position:absolute;left:29491;top:11438;width:5040;height:3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" strokecolor="#c45911 [2405]" strokeweight="1.5pt">
                      <v:stroke endarrow="block" joinstyle="miter"/>
                    </v:shape>
                    <v:shape id="Straight Arrow Connector 53" o:spid="_x0000_s1046" type="#_x0000_t32" style="position:absolute;left:29543;top:19948;width:5040;height:3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" strokecolor="#c55a11" strokeweight="1.5pt">
                      <v:stroke endarrow="block" joinstyle="miter"/>
                    </v:shape>
                  </v:group>
                  <v:shapetype id="_x0000_t202" coordsize="21600,21600" o:spt="202" path="m,l,21600r21600,l21600,xe">
                    <v:stroke joinstyle="miter"/>
                    <v:path gradientshapeok="t" o:connecttype="rect"/>
                  </v:shapetype>
                  <v:shape id="Text Box 2" o:spid="_x0000_s1047" type="#_x0000_t202" style="position:absolute;left:11912;top:24249;width:365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1F5250DB" w14:textId="77777777" w:rsidR="00193ED3" w:rsidRPr="004739B5" w:rsidRDefault="00193ED3" w:rsidP="00D20C0E">
                          <w:pPr>
                            <w:spacing w:before="0"/>
                            <w:rPr>
                              <w:sz w:val="20"/>
                              <w:szCs w:val="22"/>
                            </w:rPr>
                          </w:pPr>
                          <w:r w:rsidRPr="004739B5">
                            <w:rPr>
                              <w:sz w:val="20"/>
                              <w:szCs w:val="22"/>
                            </w:rPr>
                            <w:t>No</w:t>
                          </w:r>
                        </w:p>
                      </w:txbxContent>
                    </v:textbox>
                  </v:shape>
                </v:group>
                <v:shape id="Text Box 2" o:spid="_x0000_s1048" type="#_x0000_t202" style="position:absolute;left:22680;top:29892;width:3854;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4CC9409E" w14:textId="77777777" w:rsidR="00193ED3" w:rsidRPr="00A51B82" w:rsidRDefault="00193ED3" w:rsidP="00D20C0E">
                        <w:pPr>
                          <w:spacing w:before="0"/>
                          <w:rPr>
                            <w:sz w:val="20"/>
                            <w:szCs w:val="22"/>
                          </w:rPr>
                        </w:pPr>
                        <w:r w:rsidRPr="00A51B82">
                          <w:rPr>
                            <w:sz w:val="20"/>
                            <w:szCs w:val="22"/>
                          </w:rPr>
                          <w:t>Yes</w:t>
                        </w:r>
                      </w:p>
                    </w:txbxContent>
                  </v:textbox>
                </v:shape>
                <w10:wrap type="topAndBottom"/>
              </v:group>
            </w:pict>
          </mc:Fallback>
        </mc:AlternateContent>
      </w:r>
    </w:p>
    <w:p w14:paraId="238C5555" w14:textId="4CDF44C1" w:rsidR="00343971" w:rsidRPr="00E40001" w:rsidRDefault="00343971" w:rsidP="007D5457">
      <w:pPr>
        <w:pStyle w:val="Caption"/>
        <w:framePr w:wrap="auto" w:vAnchor="text" w:hAnchor="page" w:x="1846" w:y="6217"/>
        <w:spacing w:before="60" w:after="0"/>
      </w:pPr>
      <w:bookmarkStart w:id="62" w:name="_Ref117249741"/>
      <w:bookmarkStart w:id="63" w:name="_Toc127266292"/>
      <w:r>
        <w:t xml:space="preserve">Figure </w:t>
      </w:r>
      <w:r w:rsidR="00326A8D">
        <w:fldChar w:fldCharType="begin"/>
      </w:r>
      <w:r w:rsidR="00326A8D">
        <w:instrText xml:space="preserve"> SEQ Figure \* ARABIC </w:instrText>
      </w:r>
      <w:r w:rsidR="00326A8D">
        <w:fldChar w:fldCharType="separate"/>
      </w:r>
      <w:r w:rsidR="00D23140">
        <w:rPr>
          <w:noProof/>
        </w:rPr>
        <w:t>6</w:t>
      </w:r>
      <w:r w:rsidR="00326A8D">
        <w:rPr>
          <w:noProof/>
        </w:rPr>
        <w:fldChar w:fldCharType="end"/>
      </w:r>
      <w:bookmarkEnd w:id="62"/>
      <w:r>
        <w:t>: Impact assessment framework</w:t>
      </w:r>
      <w:bookmarkEnd w:id="63"/>
    </w:p>
    <w:p w14:paraId="59B26D14" w14:textId="77777777" w:rsidR="00343971" w:rsidRDefault="00343971" w:rsidP="00343971"/>
    <w:p w14:paraId="0D747489" w14:textId="77777777" w:rsidR="00ED1FEE" w:rsidRPr="00ED1FEE" w:rsidRDefault="00ED1FEE" w:rsidP="00ED1FEE"/>
    <w:p w14:paraId="62253EDE" w14:textId="384B1F95" w:rsidR="00D20C0E" w:rsidRDefault="00D20C0E" w:rsidP="00F111A1">
      <w:pPr>
        <w:pStyle w:val="Heading2"/>
        <w:ind w:left="851" w:hanging="851"/>
      </w:pPr>
      <w:bookmarkStart w:id="64" w:name="_Toc126244585"/>
      <w:bookmarkStart w:id="65" w:name="_Toc127266261"/>
      <w:bookmarkEnd w:id="64"/>
      <w:r>
        <w:t>Impact</w:t>
      </w:r>
      <w:r w:rsidR="00751384">
        <w:t xml:space="preserve"> </w:t>
      </w:r>
      <w:r w:rsidRPr="00B95F92">
        <w:t>Assessment</w:t>
      </w:r>
      <w:r>
        <w:t xml:space="preserve"> Findings</w:t>
      </w:r>
      <w:bookmarkEnd w:id="65"/>
    </w:p>
    <w:p w14:paraId="40591432" w14:textId="6CEDF80C" w:rsidR="00343971" w:rsidRDefault="0050081D" w:rsidP="00B95F92">
      <w:pPr>
        <w:pStyle w:val="Heading3"/>
      </w:pPr>
      <w:bookmarkStart w:id="66" w:name="_Toc127266262"/>
      <w:r>
        <w:t xml:space="preserve">Land Use and </w:t>
      </w:r>
      <w:r w:rsidRPr="00B95F92">
        <w:t>Planning</w:t>
      </w:r>
      <w:r w:rsidR="009339AF">
        <w:t xml:space="preserve"> Impact</w:t>
      </w:r>
      <w:r w:rsidR="00B052D4">
        <w:t>s</w:t>
      </w:r>
      <w:bookmarkEnd w:id="66"/>
    </w:p>
    <w:p w14:paraId="036D7909" w14:textId="0E4E4BC3" w:rsidR="00540519" w:rsidRDefault="00540519" w:rsidP="009339AF">
      <w:r w:rsidRPr="00DC0A2A">
        <w:t xml:space="preserve">The potential </w:t>
      </w:r>
      <w:r w:rsidR="00476356" w:rsidRPr="00DC0A2A">
        <w:t xml:space="preserve">land use and planning </w:t>
      </w:r>
      <w:r w:rsidRPr="00DC0A2A">
        <w:t>impacts were assessed</w:t>
      </w:r>
      <w:r w:rsidR="00476356" w:rsidRPr="00DC0A2A">
        <w:t xml:space="preserve"> with consideration to </w:t>
      </w:r>
      <w:r w:rsidR="003F0B10" w:rsidRPr="00DC0A2A">
        <w:t>the existing and proposed land uses</w:t>
      </w:r>
      <w:r w:rsidRPr="00DC0A2A">
        <w:t>, the potential agglomeration effects, and</w:t>
      </w:r>
      <w:r w:rsidR="007A0570" w:rsidRPr="00DC0A2A">
        <w:t xml:space="preserve"> the</w:t>
      </w:r>
      <w:r w:rsidRPr="00DC0A2A">
        <w:t xml:space="preserve"> alignment</w:t>
      </w:r>
      <w:r w:rsidR="007A0570" w:rsidRPr="00DC0A2A">
        <w:t xml:space="preserve"> with</w:t>
      </w:r>
      <w:r w:rsidRPr="00DC0A2A">
        <w:t xml:space="preserve"> existing planning policies.</w:t>
      </w:r>
    </w:p>
    <w:p w14:paraId="174E62A3" w14:textId="13153E30" w:rsidR="00E34015" w:rsidRDefault="00E34015" w:rsidP="009339AF">
      <w:r w:rsidRPr="004430E7">
        <w:t xml:space="preserve">Within the proposed mining </w:t>
      </w:r>
      <w:proofErr w:type="spellStart"/>
      <w:r w:rsidRPr="004430E7">
        <w:t>licence</w:t>
      </w:r>
      <w:proofErr w:type="spellEnd"/>
      <w:r w:rsidRPr="004430E7">
        <w:t>, the extent of Project disturbance will on average be less than 300 ha at any one point in time, with a maximum distu</w:t>
      </w:r>
      <w:r>
        <w:t>rbance of 400 ha</w:t>
      </w:r>
      <w:r w:rsidRPr="009466F2">
        <w:t xml:space="preserve">. This will result in a change of land use from what is primarily </w:t>
      </w:r>
      <w:r>
        <w:t>broadacre</w:t>
      </w:r>
      <w:r w:rsidRPr="009466F2">
        <w:t xml:space="preserve"> cropping to mining</w:t>
      </w:r>
      <w:r>
        <w:t>, processing</w:t>
      </w:r>
      <w:r w:rsidRPr="009466F2">
        <w:t xml:space="preserve"> and ancillary uses.</w:t>
      </w:r>
      <w:r>
        <w:t xml:space="preserve"> </w:t>
      </w:r>
      <w:r w:rsidRPr="009466F2">
        <w:t>This will be a temporary land use change that is expected to extend up to 4 years within any one section of the mining footprint.</w:t>
      </w:r>
    </w:p>
    <w:p w14:paraId="7102E4E2" w14:textId="2D9A1075" w:rsidR="009339AF" w:rsidRPr="004430E7" w:rsidRDefault="009339AF" w:rsidP="009339AF">
      <w:r w:rsidRPr="004430E7">
        <w:t>Land Access and Compensation Agreements (LACAs)</w:t>
      </w:r>
      <w:r w:rsidR="00DA30FC">
        <w:t xml:space="preserve"> will be negotiated</w:t>
      </w:r>
      <w:r w:rsidRPr="004430E7">
        <w:t xml:space="preserve"> with </w:t>
      </w:r>
      <w:r w:rsidR="00152550" w:rsidRPr="004430E7">
        <w:t>landholders</w:t>
      </w:r>
      <w:r w:rsidR="00DA30FC">
        <w:t xml:space="preserve"> or landholdings will be purchased</w:t>
      </w:r>
      <w:r w:rsidR="00550AF9">
        <w:t>, prior to the commencement of mining</w:t>
      </w:r>
      <w:r w:rsidR="00DA30FC">
        <w:t>.</w:t>
      </w:r>
      <w:r w:rsidRPr="004430E7">
        <w:t xml:space="preserve"> </w:t>
      </w:r>
      <w:r w:rsidR="00DA30FC">
        <w:t>After mining</w:t>
      </w:r>
      <w:r w:rsidR="00550AF9">
        <w:t>,</w:t>
      </w:r>
      <w:r w:rsidR="00DA30FC">
        <w:t xml:space="preserve"> land will be rehabilitated </w:t>
      </w:r>
      <w:r w:rsidRPr="004430E7">
        <w:t>to establish a post-mining landform commensurate with the agreed end land use.</w:t>
      </w:r>
    </w:p>
    <w:p w14:paraId="6916B2CE" w14:textId="28A2EBF6" w:rsidR="009339AF" w:rsidRPr="009466F2" w:rsidRDefault="009339AF" w:rsidP="009339AF">
      <w:r w:rsidRPr="003F29CD">
        <w:t xml:space="preserve">There are </w:t>
      </w:r>
      <w:r w:rsidR="009A0C81">
        <w:t>25</w:t>
      </w:r>
      <w:r w:rsidRPr="003F29CD">
        <w:t xml:space="preserve"> </w:t>
      </w:r>
      <w:r w:rsidR="00152550">
        <w:t>landhold</w:t>
      </w:r>
      <w:r w:rsidR="00550AF9">
        <w:t>ings</w:t>
      </w:r>
      <w:r w:rsidRPr="003F29CD">
        <w:t xml:space="preserve"> (excluding </w:t>
      </w:r>
      <w:r w:rsidR="002F5E13">
        <w:t>Crown land tenure</w:t>
      </w:r>
      <w:r w:rsidRPr="003F29CD">
        <w:t xml:space="preserve"> and </w:t>
      </w:r>
      <w:r w:rsidR="00B052D4">
        <w:t>m</w:t>
      </w:r>
      <w:r w:rsidRPr="003F29CD">
        <w:t xml:space="preserve">anaged </w:t>
      </w:r>
      <w:r w:rsidR="00B052D4">
        <w:t>p</w:t>
      </w:r>
      <w:r w:rsidRPr="003F29CD">
        <w:t xml:space="preserve">ublic </w:t>
      </w:r>
      <w:r w:rsidR="00B052D4">
        <w:t>l</w:t>
      </w:r>
      <w:r w:rsidRPr="003F29CD">
        <w:t>and) that will be directly affe</w:t>
      </w:r>
      <w:r w:rsidRPr="00CD76E2">
        <w:t xml:space="preserve">cted by the Project. Some of these properties will be acquired over the course of the Project and some will be retained as third-party private </w:t>
      </w:r>
      <w:r w:rsidR="002F5E13">
        <w:t>landholdings</w:t>
      </w:r>
      <w:r w:rsidRPr="00CD76E2">
        <w:t xml:space="preserve">. For those properties not acquired, loss to individual </w:t>
      </w:r>
      <w:r w:rsidR="00152550">
        <w:t>landholders</w:t>
      </w:r>
      <w:r w:rsidRPr="00CD76E2">
        <w:t xml:space="preserve"> will be compensated through LACAs.</w:t>
      </w:r>
    </w:p>
    <w:p w14:paraId="26D67FAD" w14:textId="08352F34" w:rsidR="009339AF" w:rsidRPr="009466F2" w:rsidRDefault="009339AF" w:rsidP="009339AF">
      <w:r w:rsidRPr="009466F2">
        <w:t>The secondary pr</w:t>
      </w:r>
      <w:r w:rsidRPr="00ED2CB4">
        <w:t xml:space="preserve">ocessing facilities are </w:t>
      </w:r>
      <w:r w:rsidR="007259C5" w:rsidRPr="00ED2CB4">
        <w:t>primarily</w:t>
      </w:r>
      <w:r w:rsidRPr="00ED2CB4">
        <w:t xml:space="preserve"> situated within a Special Use Zone which has been established for industrial purposes, including the processing, storage and handling of mineral sands. </w:t>
      </w:r>
      <w:r w:rsidR="00EB7C5D" w:rsidRPr="00ED2CB4">
        <w:t>The inten</w:t>
      </w:r>
      <w:r w:rsidR="006D3F9C" w:rsidRPr="00ED2CB4">
        <w:t>ded land use is</w:t>
      </w:r>
      <w:r w:rsidR="00ED2CB4" w:rsidRPr="00ED2CB4">
        <w:t xml:space="preserve"> considered to be</w:t>
      </w:r>
      <w:r w:rsidR="006D3F9C" w:rsidRPr="00ED2CB4">
        <w:t xml:space="preserve"> commensurate with this purpose.</w:t>
      </w:r>
    </w:p>
    <w:p w14:paraId="0DECC679" w14:textId="38C7B6DA" w:rsidR="009339AF" w:rsidRPr="009466F2" w:rsidRDefault="009339AF" w:rsidP="009339AF">
      <w:r w:rsidRPr="009466F2">
        <w:t>There is anticipated to be only a temporary loss of land use (less than 3</w:t>
      </w:r>
      <w:r w:rsidR="00B052D4">
        <w:t> </w:t>
      </w:r>
      <w:r w:rsidRPr="009466F2">
        <w:t>months) associated with the installation and development of the minor utilities</w:t>
      </w:r>
      <w:r w:rsidR="008A491C">
        <w:t xml:space="preserve"> (power and water)</w:t>
      </w:r>
      <w:r w:rsidRPr="009466F2">
        <w:t xml:space="preserve">. There will be no change to the land use associated with the establishment and use of facilities at the </w:t>
      </w:r>
      <w:proofErr w:type="spellStart"/>
      <w:r>
        <w:t>PoP</w:t>
      </w:r>
      <w:proofErr w:type="spellEnd"/>
      <w:r w:rsidRPr="009466F2">
        <w:t>.</w:t>
      </w:r>
    </w:p>
    <w:p w14:paraId="4F86D364" w14:textId="6B8F2357" w:rsidR="009339AF" w:rsidRPr="009466F2" w:rsidRDefault="009339AF" w:rsidP="009339AF">
      <w:r w:rsidRPr="009466F2">
        <w:t>Industrial or commercial developments may be attracted to the area as a result of the Project. It is expected that the potential agglomeration effects that may be caused by the Project can be managed through the existing Planning Policy Framework and Municipal Planning Strategy.</w:t>
      </w:r>
    </w:p>
    <w:p w14:paraId="02688F74" w14:textId="0A0EC68B" w:rsidR="009339AF" w:rsidRPr="009466F2" w:rsidRDefault="009339AF" w:rsidP="009339AF">
      <w:r w:rsidRPr="009466F2">
        <w:t xml:space="preserve">There are </w:t>
      </w:r>
      <w:r w:rsidR="00DD4183">
        <w:t>three</w:t>
      </w:r>
      <w:r w:rsidR="004B5B44" w:rsidRPr="009466F2">
        <w:t xml:space="preserve"> </w:t>
      </w:r>
      <w:r w:rsidRPr="009466F2">
        <w:t>other proposed mineral sands projects within the region (~50</w:t>
      </w:r>
      <w:r w:rsidR="003F29CD">
        <w:t> </w:t>
      </w:r>
      <w:r w:rsidRPr="009466F2">
        <w:t>km). The cumulative impact of agricultural land temporarily removed from agricultural production is relatively minor in a regional context.</w:t>
      </w:r>
    </w:p>
    <w:p w14:paraId="00540CBE" w14:textId="5C2C4BA0" w:rsidR="009339AF" w:rsidRDefault="009339AF" w:rsidP="009339AF">
      <w:r w:rsidRPr="00DC0A2A">
        <w:t xml:space="preserve">In summary, the proposed Project is unlikely to result in significant environmental effects </w:t>
      </w:r>
      <w:r w:rsidR="00017C25" w:rsidRPr="00DC0A2A">
        <w:t>relating to land use and planning</w:t>
      </w:r>
      <w:r w:rsidR="00C35E4E" w:rsidRPr="00DC0A2A">
        <w:t xml:space="preserve"> </w:t>
      </w:r>
      <w:r w:rsidRPr="00DC0A2A">
        <w:t>and it is anticipated that the associated impacts can be managed with avoidance and mitigation measures in place</w:t>
      </w:r>
      <w:r w:rsidR="00B439D2" w:rsidRPr="00DC0A2A">
        <w:t xml:space="preserve"> to achieve the evaluation objective.</w:t>
      </w:r>
    </w:p>
    <w:p w14:paraId="572ECDE9" w14:textId="221DE66E" w:rsidR="009339AF" w:rsidRPr="009339AF" w:rsidRDefault="009339AF" w:rsidP="00B95F92">
      <w:pPr>
        <w:pStyle w:val="Heading3"/>
      </w:pPr>
      <w:bookmarkStart w:id="67" w:name="_Toc127266263"/>
      <w:r w:rsidRPr="009339AF">
        <w:t>Traffic and Transport</w:t>
      </w:r>
      <w:r>
        <w:t xml:space="preserve"> Impact</w:t>
      </w:r>
      <w:r w:rsidR="00B052D4">
        <w:t>s</w:t>
      </w:r>
      <w:bookmarkEnd w:id="67"/>
    </w:p>
    <w:p w14:paraId="09F6A9B3" w14:textId="257740A6" w:rsidR="009339AF" w:rsidRPr="002939C5" w:rsidRDefault="000E3992" w:rsidP="009339AF">
      <w:r w:rsidRPr="004269C2">
        <w:t xml:space="preserve">The potential </w:t>
      </w:r>
      <w:r w:rsidR="00587A84" w:rsidRPr="004269C2">
        <w:t xml:space="preserve">road traffic </w:t>
      </w:r>
      <w:r w:rsidRPr="004269C2">
        <w:t xml:space="preserve">impacts </w:t>
      </w:r>
      <w:r w:rsidR="0045614A" w:rsidRPr="004269C2">
        <w:t xml:space="preserve">were </w:t>
      </w:r>
      <w:r w:rsidRPr="004269C2">
        <w:t xml:space="preserve">assessed </w:t>
      </w:r>
      <w:r w:rsidR="0045614A" w:rsidRPr="004269C2">
        <w:t xml:space="preserve">with </w:t>
      </w:r>
      <w:r w:rsidRPr="004269C2">
        <w:t>consider</w:t>
      </w:r>
      <w:r w:rsidR="0045614A" w:rsidRPr="004269C2">
        <w:t xml:space="preserve">ation </w:t>
      </w:r>
      <w:r w:rsidR="00C87721" w:rsidRPr="004269C2">
        <w:t xml:space="preserve">to the </w:t>
      </w:r>
      <w:r w:rsidR="008A491C" w:rsidRPr="004269C2">
        <w:t>transport</w:t>
      </w:r>
      <w:r w:rsidR="003F0B10" w:rsidRPr="004269C2">
        <w:t xml:space="preserve"> of</w:t>
      </w:r>
      <w:r w:rsidR="008A491C" w:rsidRPr="004269C2">
        <w:t xml:space="preserve"> HMC</w:t>
      </w:r>
      <w:r w:rsidR="00C87721" w:rsidRPr="004269C2">
        <w:t xml:space="preserve"> to the </w:t>
      </w:r>
      <w:proofErr w:type="spellStart"/>
      <w:r w:rsidR="008A491C" w:rsidRPr="004269C2">
        <w:t>PoP</w:t>
      </w:r>
      <w:proofErr w:type="spellEnd"/>
      <w:r w:rsidR="007A0570" w:rsidRPr="004269C2">
        <w:t>,</w:t>
      </w:r>
      <w:r w:rsidR="009339AF" w:rsidRPr="004269C2">
        <w:t xml:space="preserve"> and </w:t>
      </w:r>
      <w:r w:rsidR="00345C06" w:rsidRPr="004269C2">
        <w:t>activities within the development extent including road closures associated with mining operations.</w:t>
      </w:r>
    </w:p>
    <w:p w14:paraId="7F78BB6A" w14:textId="574DFC83" w:rsidR="009339AF" w:rsidRPr="002939C5" w:rsidRDefault="003722EB" w:rsidP="009339AF">
      <w:r>
        <w:t xml:space="preserve">The </w:t>
      </w:r>
      <w:r w:rsidR="00EE0160">
        <w:t xml:space="preserve">road </w:t>
      </w:r>
      <w:r>
        <w:t>traffic</w:t>
      </w:r>
      <w:r w:rsidR="00EE0160">
        <w:t xml:space="preserve"> impact</w:t>
      </w:r>
      <w:r>
        <w:t xml:space="preserve"> assessment findings </w:t>
      </w:r>
      <w:r w:rsidR="009627DE">
        <w:t xml:space="preserve">indicate </w:t>
      </w:r>
      <w:r w:rsidR="009339AF" w:rsidRPr="002939C5">
        <w:t xml:space="preserve">Project traffic will result in no change to </w:t>
      </w:r>
      <w:r w:rsidR="00152550">
        <w:t xml:space="preserve">the </w:t>
      </w:r>
      <w:r w:rsidR="009339AF" w:rsidRPr="002939C5">
        <w:t>Level of Service (L</w:t>
      </w:r>
      <w:r w:rsidR="008A491C">
        <w:t>O</w:t>
      </w:r>
      <w:r w:rsidR="009339AF" w:rsidRPr="002939C5">
        <w:t xml:space="preserve">S) across all arterial roads during construction and operation and </w:t>
      </w:r>
      <w:r w:rsidR="00D46269">
        <w:t xml:space="preserve">the projected traffic volumes </w:t>
      </w:r>
      <w:r w:rsidR="009627DE">
        <w:t>would</w:t>
      </w:r>
      <w:r w:rsidR="00BA70E5">
        <w:t xml:space="preserve"> </w:t>
      </w:r>
      <w:r w:rsidR="009339AF" w:rsidRPr="002939C5">
        <w:t>have no material impact on road users. During rehabilitation/closure</w:t>
      </w:r>
      <w:r w:rsidR="00FB173B">
        <w:t>,</w:t>
      </w:r>
      <w:r w:rsidR="009339AF" w:rsidRPr="002939C5">
        <w:t xml:space="preserve"> all roads will operate with a stable uncongested flow.</w:t>
      </w:r>
    </w:p>
    <w:p w14:paraId="55BAC74B" w14:textId="74769B5D" w:rsidR="009339AF" w:rsidRDefault="00177154" w:rsidP="009339AF">
      <w:r>
        <w:t>Haulage trucks for the transport of HMC</w:t>
      </w:r>
      <w:r w:rsidR="009339AF" w:rsidRPr="00345C06">
        <w:t xml:space="preserve"> will rely on arterial roads which are of a suitable standard (at least </w:t>
      </w:r>
      <w:proofErr w:type="spellStart"/>
      <w:r w:rsidR="009339AF" w:rsidRPr="00345C06">
        <w:t>gazette</w:t>
      </w:r>
      <w:r w:rsidR="00A639C2" w:rsidRPr="00345C06">
        <w:t>d</w:t>
      </w:r>
      <w:proofErr w:type="spellEnd"/>
      <w:r w:rsidR="009339AF" w:rsidRPr="00345C06">
        <w:t xml:space="preserve"> B‐double) for the proposed vehicle types</w:t>
      </w:r>
      <w:r w:rsidR="008A491C" w:rsidRPr="00345C06">
        <w:t>. T</w:t>
      </w:r>
      <w:r w:rsidR="00E2427F" w:rsidRPr="00345C06">
        <w:t>he</w:t>
      </w:r>
      <w:r w:rsidR="008A491C" w:rsidRPr="00345C06">
        <w:t xml:space="preserve"> road</w:t>
      </w:r>
      <w:r w:rsidR="00E2427F" w:rsidRPr="00345C06">
        <w:t xml:space="preserve"> traffic</w:t>
      </w:r>
      <w:r w:rsidR="003722EB" w:rsidRPr="00345C06">
        <w:t xml:space="preserve"> impact assessment concluded</w:t>
      </w:r>
      <w:r w:rsidR="009339AF" w:rsidRPr="00345C06">
        <w:t xml:space="preserve"> there </w:t>
      </w:r>
      <w:r w:rsidR="00152550" w:rsidRPr="00345C06">
        <w:t>are</w:t>
      </w:r>
      <w:r w:rsidR="009339AF" w:rsidRPr="00345C06">
        <w:t xml:space="preserve"> expected to be no material impacts that </w:t>
      </w:r>
      <w:r w:rsidR="00223BEA" w:rsidRPr="00345C06">
        <w:t>would c</w:t>
      </w:r>
      <w:r w:rsidR="009339AF" w:rsidRPr="00345C06">
        <w:t xml:space="preserve">ompromise </w:t>
      </w:r>
      <w:r w:rsidR="00152550" w:rsidRPr="00345C06">
        <w:t xml:space="preserve">the </w:t>
      </w:r>
      <w:r w:rsidR="009339AF" w:rsidRPr="00345C06">
        <w:t xml:space="preserve">function </w:t>
      </w:r>
      <w:r w:rsidR="00152550" w:rsidRPr="00345C06">
        <w:t>or</w:t>
      </w:r>
      <w:r w:rsidR="009339AF" w:rsidRPr="00345C06">
        <w:t xml:space="preserve"> safety of the</w:t>
      </w:r>
      <w:r w:rsidR="00223BEA" w:rsidRPr="00345C06">
        <w:t>se</w:t>
      </w:r>
      <w:r w:rsidR="009339AF" w:rsidRPr="00345C06">
        <w:t xml:space="preserve"> roads.</w:t>
      </w:r>
      <w:r w:rsidR="003F29CD" w:rsidRPr="00345C06">
        <w:t xml:space="preserve"> </w:t>
      </w:r>
      <w:r w:rsidR="009339AF" w:rsidRPr="00345C06">
        <w:t>Arterial roads relied upon</w:t>
      </w:r>
      <w:r w:rsidR="008A491C" w:rsidRPr="00345C06">
        <w:t xml:space="preserve"> for HMC transport</w:t>
      </w:r>
      <w:r w:rsidR="009339AF" w:rsidRPr="00345C06">
        <w:t xml:space="preserve"> are declared main roads managed by </w:t>
      </w:r>
      <w:r w:rsidR="00B36C11" w:rsidRPr="00345C06">
        <w:t xml:space="preserve">the </w:t>
      </w:r>
      <w:r w:rsidR="009339AF" w:rsidRPr="00345C06">
        <w:t>D</w:t>
      </w:r>
      <w:r w:rsidR="00B36C11" w:rsidRPr="00345C06">
        <w:t>epartment of Transport (D</w:t>
      </w:r>
      <w:r w:rsidR="009339AF" w:rsidRPr="00345C06">
        <w:t>oT</w:t>
      </w:r>
      <w:r w:rsidR="00B36C11" w:rsidRPr="00345C06">
        <w:t>)</w:t>
      </w:r>
      <w:r w:rsidR="009339AF" w:rsidRPr="00345C06">
        <w:t>.</w:t>
      </w:r>
    </w:p>
    <w:p w14:paraId="36E513F9" w14:textId="435D9A8C" w:rsidR="009339AF" w:rsidRDefault="00B052D4" w:rsidP="009339AF">
      <w:r w:rsidRPr="00AC503A">
        <w:t>Mi</w:t>
      </w:r>
      <w:r w:rsidR="009339AF" w:rsidRPr="00AC503A">
        <w:t xml:space="preserve">ning operations will require </w:t>
      </w:r>
      <w:r w:rsidR="007A0570" w:rsidRPr="00AC503A">
        <w:t xml:space="preserve">the </w:t>
      </w:r>
      <w:r w:rsidR="009339AF" w:rsidRPr="00AC503A">
        <w:t>temporary closure and diversion of existing local roads, resulting in longer travel distances (up to ~5</w:t>
      </w:r>
      <w:r w:rsidR="009A0C81" w:rsidRPr="00AC503A">
        <w:t> </w:t>
      </w:r>
      <w:r w:rsidR="009339AF" w:rsidRPr="00AC503A">
        <w:t>km) for</w:t>
      </w:r>
      <w:r w:rsidR="00345C06" w:rsidRPr="00AC503A">
        <w:t xml:space="preserve"> some</w:t>
      </w:r>
      <w:r w:rsidR="009339AF" w:rsidRPr="00AC503A">
        <w:t xml:space="preserve"> road users.</w:t>
      </w:r>
      <w:r w:rsidR="009A0C81" w:rsidRPr="00AC503A">
        <w:t xml:space="preserve"> </w:t>
      </w:r>
      <w:r w:rsidR="009339AF" w:rsidRPr="00AC503A">
        <w:t>The est</w:t>
      </w:r>
      <w:r w:rsidR="009339AF" w:rsidRPr="007A0570">
        <w:t xml:space="preserve">ablishment of local road diversions will allow access to all properties and maintain continuity of the local road network. There will be progressive rehabilitation and reinstatement of local roads </w:t>
      </w:r>
      <w:r w:rsidR="00345C06" w:rsidRPr="007A0570">
        <w:t>over the life of the Project.</w:t>
      </w:r>
    </w:p>
    <w:p w14:paraId="1D703159" w14:textId="02F1218E" w:rsidR="00D85F90" w:rsidRPr="00AC503A" w:rsidRDefault="00D85F90" w:rsidP="009339AF">
      <w:r w:rsidRPr="00AC503A">
        <w:t>Roadworks to construct the Wimmera Highway/WBA intersection will result in lane closures and cause temporary delays for road users</w:t>
      </w:r>
      <w:r w:rsidR="00BE3592" w:rsidRPr="00AC503A">
        <w:t>. These works are expected to last for up to 3 months at the beginning of the Project during site establishment.</w:t>
      </w:r>
    </w:p>
    <w:p w14:paraId="301AD0E6" w14:textId="5BC34EE6" w:rsidR="000A4115" w:rsidRDefault="000A4115" w:rsidP="00177154">
      <w:r>
        <w:t xml:space="preserve">A Traffic Management Plan (TMP) will be implemented to manage </w:t>
      </w:r>
      <w:r w:rsidR="00A2451B">
        <w:t>Project related</w:t>
      </w:r>
      <w:r>
        <w:t xml:space="preserve"> traffic movement</w:t>
      </w:r>
      <w:r w:rsidR="00BE3592">
        <w:t>s</w:t>
      </w:r>
      <w:r>
        <w:t xml:space="preserve"> and mitigate specific short and </w:t>
      </w:r>
      <w:r w:rsidR="00223BEA">
        <w:t>long-term</w:t>
      </w:r>
      <w:r>
        <w:t xml:space="preserve"> traffic impacts. </w:t>
      </w:r>
      <w:r w:rsidR="00177154">
        <w:t xml:space="preserve">A Green Travel Plan will be established to encourage sustainable travel and to </w:t>
      </w:r>
      <w:proofErr w:type="spellStart"/>
      <w:r w:rsidR="00177154">
        <w:t>minimise</w:t>
      </w:r>
      <w:proofErr w:type="spellEnd"/>
      <w:r w:rsidR="00177154">
        <w:t xml:space="preserve"> Project related traffic.</w:t>
      </w:r>
    </w:p>
    <w:p w14:paraId="50AA8DBC" w14:textId="5931BF6A" w:rsidR="009339AF" w:rsidRDefault="009339AF" w:rsidP="000A4115">
      <w:r w:rsidRPr="00AC7649">
        <w:t xml:space="preserve">In summary, the residual impacts </w:t>
      </w:r>
      <w:r w:rsidR="000035AB" w:rsidRPr="00AC7649">
        <w:t>relating to traffic volume, adequacy of road infrastructure and road closure</w:t>
      </w:r>
      <w:r w:rsidR="00BE3592" w:rsidRPr="00AC7649">
        <w:t>s</w:t>
      </w:r>
      <w:r w:rsidR="000035AB" w:rsidRPr="00AC7649">
        <w:t xml:space="preserve"> </w:t>
      </w:r>
      <w:r w:rsidR="000260D8" w:rsidRPr="00AC7649">
        <w:t xml:space="preserve">were </w:t>
      </w:r>
      <w:r w:rsidR="00831CD8" w:rsidRPr="00AC7649">
        <w:t xml:space="preserve">assessed </w:t>
      </w:r>
      <w:r w:rsidR="00BE3592" w:rsidRPr="00AC7649">
        <w:t>to be</w:t>
      </w:r>
      <w:r w:rsidRPr="00AC7649">
        <w:t xml:space="preserve"> minor or negligible. The proposed Project activit</w:t>
      </w:r>
      <w:r w:rsidR="005762BF" w:rsidRPr="00AC7649">
        <w:t>y</w:t>
      </w:r>
      <w:r w:rsidRPr="00AC7649">
        <w:t xml:space="preserve"> </w:t>
      </w:r>
      <w:r w:rsidR="005762BF" w:rsidRPr="00AC7649">
        <w:t xml:space="preserve">is unlikely to result in significant </w:t>
      </w:r>
      <w:r w:rsidRPr="00AC7649">
        <w:t>environmental effect</w:t>
      </w:r>
      <w:r w:rsidR="00D61FA8" w:rsidRPr="00AC7649">
        <w:t>s</w:t>
      </w:r>
      <w:r w:rsidR="00AC503A" w:rsidRPr="00AC7649">
        <w:t>,</w:t>
      </w:r>
      <w:r w:rsidRPr="00AC7649">
        <w:t xml:space="preserve"> and</w:t>
      </w:r>
      <w:r w:rsidR="00D85F90" w:rsidRPr="00AC7649">
        <w:t xml:space="preserve"> it is anticipated that </w:t>
      </w:r>
      <w:r w:rsidR="007A0570" w:rsidRPr="00AC7649">
        <w:t xml:space="preserve">the </w:t>
      </w:r>
      <w:r w:rsidR="00D85F90" w:rsidRPr="00AC7649">
        <w:t xml:space="preserve">residual </w:t>
      </w:r>
      <w:r w:rsidRPr="00AC7649">
        <w:t xml:space="preserve">impacts can be managed with </w:t>
      </w:r>
      <w:r w:rsidR="002F5E13" w:rsidRPr="00AC7649">
        <w:t xml:space="preserve">avoidance and mitigation </w:t>
      </w:r>
      <w:r w:rsidRPr="00AC7649">
        <w:t>measures in place</w:t>
      </w:r>
      <w:r w:rsidR="007A0570" w:rsidRPr="00AC7649">
        <w:t xml:space="preserve"> to achieve the evaluation objective.</w:t>
      </w:r>
    </w:p>
    <w:p w14:paraId="0357ADF6" w14:textId="42C2AA4C" w:rsidR="009339AF" w:rsidRPr="009339AF" w:rsidRDefault="009339AF" w:rsidP="00B95F92">
      <w:pPr>
        <w:pStyle w:val="Heading3"/>
      </w:pPr>
      <w:bookmarkStart w:id="68" w:name="_Toc127266264"/>
      <w:r w:rsidRPr="009339AF">
        <w:t xml:space="preserve">Historic </w:t>
      </w:r>
      <w:r w:rsidRPr="00B95F92">
        <w:t>Heritage</w:t>
      </w:r>
      <w:r>
        <w:t xml:space="preserve"> Impact</w:t>
      </w:r>
      <w:r w:rsidR="00741F08">
        <w:t>s</w:t>
      </w:r>
      <w:bookmarkEnd w:id="68"/>
    </w:p>
    <w:p w14:paraId="71625A1A" w14:textId="5464240E" w:rsidR="00E34015" w:rsidRDefault="00E34015" w:rsidP="009339AF">
      <w:r w:rsidRPr="00D85F90">
        <w:t>The potential</w:t>
      </w:r>
      <w:r w:rsidR="00587A84" w:rsidRPr="00D85F90">
        <w:t xml:space="preserve"> historic heritage</w:t>
      </w:r>
      <w:r w:rsidRPr="00D85F90">
        <w:t xml:space="preserve"> impacts </w:t>
      </w:r>
      <w:r w:rsidR="00C74CAC" w:rsidRPr="00D85F90">
        <w:t xml:space="preserve">were </w:t>
      </w:r>
      <w:r w:rsidRPr="00D85F90">
        <w:t xml:space="preserve">assessed </w:t>
      </w:r>
      <w:r w:rsidR="00C74CAC" w:rsidRPr="00D85F90">
        <w:t xml:space="preserve">with </w:t>
      </w:r>
      <w:r w:rsidRPr="00D85F90">
        <w:t>consider</w:t>
      </w:r>
      <w:r w:rsidR="00C74CAC" w:rsidRPr="00D85F90">
        <w:t>ation to</w:t>
      </w:r>
      <w:r w:rsidRPr="00D85F90">
        <w:t xml:space="preserve"> </w:t>
      </w:r>
      <w:r w:rsidR="00EE1A42" w:rsidRPr="00D85F90">
        <w:t>the</w:t>
      </w:r>
      <w:r w:rsidR="00476356" w:rsidRPr="00D85F90">
        <w:t xml:space="preserve"> </w:t>
      </w:r>
      <w:r w:rsidRPr="00D85F90">
        <w:t xml:space="preserve">loss or damage </w:t>
      </w:r>
      <w:r w:rsidR="00EE1A42" w:rsidRPr="00D85F90">
        <w:t>of</w:t>
      </w:r>
      <w:r w:rsidRPr="00D85F90">
        <w:t xml:space="preserve"> heritage buildings or structures and archeological sites.</w:t>
      </w:r>
    </w:p>
    <w:p w14:paraId="421BF7CD" w14:textId="49C474CB" w:rsidR="009339AF" w:rsidRPr="00AC503A" w:rsidRDefault="00D85F90" w:rsidP="009339AF">
      <w:r w:rsidRPr="00AC503A">
        <w:t xml:space="preserve">There </w:t>
      </w:r>
      <w:r w:rsidR="00BE3592" w:rsidRPr="00AC503A">
        <w:t>are</w:t>
      </w:r>
      <w:r w:rsidRPr="00AC503A">
        <w:t xml:space="preserve"> n</w:t>
      </w:r>
      <w:r w:rsidR="00AF353C" w:rsidRPr="00AC503A">
        <w:t xml:space="preserve">o </w:t>
      </w:r>
      <w:r w:rsidR="00111456" w:rsidRPr="00AC503A">
        <w:t xml:space="preserve">historic </w:t>
      </w:r>
      <w:r w:rsidR="00AF353C" w:rsidRPr="00AC503A">
        <w:t xml:space="preserve">heritage sites </w:t>
      </w:r>
      <w:r w:rsidR="00CE4C76" w:rsidRPr="00AC503A">
        <w:t xml:space="preserve">listed under the </w:t>
      </w:r>
      <w:r w:rsidR="00327316" w:rsidRPr="00AC503A">
        <w:t>Victorian Heritage Register or Victorian Heritage Inventory</w:t>
      </w:r>
      <w:r w:rsidR="00AF353C" w:rsidRPr="00AC503A">
        <w:t xml:space="preserve"> located within the development extent</w:t>
      </w:r>
      <w:r w:rsidR="005964DD" w:rsidRPr="00AC503A">
        <w:t>.</w:t>
      </w:r>
      <w:r w:rsidR="00AF353C" w:rsidRPr="00AC503A">
        <w:t xml:space="preserve"> </w:t>
      </w:r>
      <w:r w:rsidR="009339AF" w:rsidRPr="00AC503A">
        <w:t xml:space="preserve">The historic heritage </w:t>
      </w:r>
      <w:r w:rsidR="00BE3592" w:rsidRPr="00AC503A">
        <w:t>study</w:t>
      </w:r>
      <w:r w:rsidR="009339AF" w:rsidRPr="00AC503A">
        <w:t xml:space="preserve"> identified </w:t>
      </w:r>
      <w:r w:rsidR="00076D38" w:rsidRPr="00AC503A">
        <w:t xml:space="preserve">and assessed </w:t>
      </w:r>
      <w:r w:rsidR="009339AF" w:rsidRPr="00AC503A">
        <w:t xml:space="preserve">10 sites of heritage interest, primarily comprising sheds and former dwellings. </w:t>
      </w:r>
    </w:p>
    <w:p w14:paraId="45FE44C5" w14:textId="7FFF6E8D" w:rsidR="009339AF" w:rsidRPr="00AC503A" w:rsidRDefault="009339AF" w:rsidP="009339AF">
      <w:r w:rsidRPr="00AC503A">
        <w:t xml:space="preserve">Exclusion zones will be established to avoid direct impacts </w:t>
      </w:r>
      <w:r w:rsidR="00BE3592" w:rsidRPr="00AC503A">
        <w:t>to</w:t>
      </w:r>
      <w:r w:rsidR="00FB173B" w:rsidRPr="00AC503A">
        <w:t xml:space="preserve"> five</w:t>
      </w:r>
      <w:r w:rsidR="000532CD" w:rsidRPr="00AC503A">
        <w:t xml:space="preserve"> </w:t>
      </w:r>
      <w:r w:rsidR="00263440" w:rsidRPr="00AC503A">
        <w:t xml:space="preserve">sites </w:t>
      </w:r>
      <w:r w:rsidRPr="00AC503A">
        <w:t xml:space="preserve">(sheds, a derelict dwelling, a relocated homestead and </w:t>
      </w:r>
      <w:r w:rsidR="00FB173B" w:rsidRPr="00AC503A">
        <w:t>two</w:t>
      </w:r>
      <w:r w:rsidRPr="00AC503A">
        <w:t xml:space="preserve"> former homestead sites). </w:t>
      </w:r>
    </w:p>
    <w:p w14:paraId="2CE82927" w14:textId="2A5822F0" w:rsidR="009339AF" w:rsidRDefault="009339AF" w:rsidP="009339AF">
      <w:r w:rsidRPr="00AC503A">
        <w:t>An occupied mid-20</w:t>
      </w:r>
      <w:r w:rsidRPr="00AC503A">
        <w:rPr>
          <w:vertAlign w:val="superscript"/>
        </w:rPr>
        <w:t>th</w:t>
      </w:r>
      <w:r w:rsidRPr="00AC503A">
        <w:t xml:space="preserve"> century dwelling will likely be removed to a</w:t>
      </w:r>
      <w:r w:rsidRPr="007A0570">
        <w:t>ccess the ore</w:t>
      </w:r>
      <w:r w:rsidR="00D85F90" w:rsidRPr="007A0570">
        <w:t>,</w:t>
      </w:r>
      <w:r w:rsidR="00EE1A42" w:rsidRPr="007A0570">
        <w:t xml:space="preserve"> pending further discussions with the landholder</w:t>
      </w:r>
      <w:r w:rsidRPr="007A0570">
        <w:t xml:space="preserve">. It has no formal standing as a heritage asset, although it most likely holds social and familial value for the current owners. The residual heritage impact associated with removal of the dwelling </w:t>
      </w:r>
      <w:r w:rsidR="00BE3592" w:rsidRPr="007A0570">
        <w:t>was assessed</w:t>
      </w:r>
      <w:r w:rsidRPr="007A0570">
        <w:t xml:space="preserve"> to be negligible</w:t>
      </w:r>
      <w:r w:rsidR="007B0B53" w:rsidRPr="007A0570">
        <w:t>, should this occur</w:t>
      </w:r>
      <w:r w:rsidRPr="007A0570">
        <w:t>.</w:t>
      </w:r>
      <w:r>
        <w:t xml:space="preserve"> </w:t>
      </w:r>
    </w:p>
    <w:p w14:paraId="617F870C" w14:textId="12410DE2" w:rsidR="009339AF" w:rsidRDefault="009339AF" w:rsidP="009339AF">
      <w:r w:rsidRPr="007A0570">
        <w:t xml:space="preserve">A corrugated iron shed is likely </w:t>
      </w:r>
      <w:r w:rsidR="00D907C2" w:rsidRPr="007A0570">
        <w:t xml:space="preserve">to </w:t>
      </w:r>
      <w:r w:rsidRPr="007A0570">
        <w:t xml:space="preserve">be removed due to activities associated with the </w:t>
      </w:r>
      <w:r w:rsidR="00D85F90" w:rsidRPr="007A0570">
        <w:t xml:space="preserve">minor </w:t>
      </w:r>
      <w:r w:rsidRPr="007A0570">
        <w:t xml:space="preserve">utilities corridor to the WBA. The shed has no formal standing as a heritage asset, and the residual heritage impact associated with its removal </w:t>
      </w:r>
      <w:r w:rsidR="00BE3592" w:rsidRPr="007A0570">
        <w:t>was assessed to be</w:t>
      </w:r>
      <w:r w:rsidRPr="007A0570">
        <w:t xml:space="preserve"> negligible. There may however be an opportunity to relocate the shed pending further assessment and consultation with the </w:t>
      </w:r>
      <w:r w:rsidR="00D907C2" w:rsidRPr="007A0570">
        <w:t>landholder</w:t>
      </w:r>
      <w:r w:rsidRPr="007A0570">
        <w:t>.</w:t>
      </w:r>
      <w:r>
        <w:t xml:space="preserve"> </w:t>
      </w:r>
    </w:p>
    <w:p w14:paraId="746CB4F1" w14:textId="62DFABDC" w:rsidR="009339AF" w:rsidRDefault="009339AF" w:rsidP="009339AF">
      <w:r w:rsidRPr="007A0570">
        <w:t xml:space="preserve">A modern concrete culvert associated with the </w:t>
      </w:r>
      <w:proofErr w:type="spellStart"/>
      <w:r w:rsidRPr="007A0570">
        <w:t>Dooen</w:t>
      </w:r>
      <w:proofErr w:type="spellEnd"/>
      <w:r w:rsidRPr="007A0570">
        <w:t xml:space="preserve"> Main Irrigation Channel may be partially removed due to activities associated with the utilities corridor. The impact assessment ascribes no particular historic value to this site and as such</w:t>
      </w:r>
      <w:r w:rsidR="00FB173B" w:rsidRPr="007A0570">
        <w:t>,</w:t>
      </w:r>
      <w:r w:rsidR="002F7197" w:rsidRPr="007A0570">
        <w:t xml:space="preserve"> </w:t>
      </w:r>
      <w:r w:rsidRPr="007A0570">
        <w:t>was assessed to be a negligible residual impact.</w:t>
      </w:r>
      <w:r>
        <w:t xml:space="preserve"> </w:t>
      </w:r>
    </w:p>
    <w:p w14:paraId="09667CBD" w14:textId="39D0FDF3" w:rsidR="009339AF" w:rsidRDefault="009339AF" w:rsidP="009339AF">
      <w:r>
        <w:t>Two sites (a former school ground and former farm)</w:t>
      </w:r>
      <w:r w:rsidR="00EE1A42">
        <w:t xml:space="preserve"> that </w:t>
      </w:r>
      <w:r>
        <w:t xml:space="preserve">have been cleared of </w:t>
      </w:r>
      <w:r w:rsidR="00D907C2">
        <w:t>above-ground</w:t>
      </w:r>
      <w:r>
        <w:t xml:space="preserve"> structures are of potential archaeological interest. These sites warrant further investigation once access to the land is granted and prior to ground disturbing work. The excavation of these sites is likely to result in a minor residual impact which offers a research opportunity that can be managed within the existing framework established in the </w:t>
      </w:r>
      <w:r w:rsidRPr="009B50E8">
        <w:rPr>
          <w:i/>
          <w:iCs/>
        </w:rPr>
        <w:t>Heritage Act 2017</w:t>
      </w:r>
      <w:r>
        <w:t xml:space="preserve">. </w:t>
      </w:r>
    </w:p>
    <w:p w14:paraId="224BF5B3" w14:textId="3F69D073" w:rsidR="00B224C8" w:rsidRPr="00AC7649" w:rsidRDefault="00B224C8" w:rsidP="009339AF">
      <w:r w:rsidRPr="00AC503A">
        <w:t xml:space="preserve">A Heritage Management Plan (HMP) will be prepared prior to Project commencement to provide a management framework to avoid and </w:t>
      </w:r>
      <w:proofErr w:type="spellStart"/>
      <w:r w:rsidR="001D2542" w:rsidRPr="00AC503A">
        <w:t>minimise</w:t>
      </w:r>
      <w:proofErr w:type="spellEnd"/>
      <w:r w:rsidR="001D2542" w:rsidRPr="00AC503A">
        <w:t xml:space="preserve"> </w:t>
      </w:r>
      <w:r w:rsidRPr="00AC503A">
        <w:t xml:space="preserve">impacts </w:t>
      </w:r>
      <w:r w:rsidR="007A0570" w:rsidRPr="00AC503A">
        <w:t>to</w:t>
      </w:r>
      <w:r w:rsidRPr="00AC503A">
        <w:t xml:space="preserve"> </w:t>
      </w:r>
      <w:r w:rsidR="00A2451B" w:rsidRPr="00AC503A">
        <w:t>historic heritage</w:t>
      </w:r>
      <w:r w:rsidRPr="00AC503A">
        <w:t xml:space="preserve"> so far as reasonably practicable. The HMP will include a Chance Find</w:t>
      </w:r>
      <w:r w:rsidR="00263440" w:rsidRPr="00AC503A">
        <w:t>s</w:t>
      </w:r>
      <w:r w:rsidRPr="00AC503A">
        <w:t xml:space="preserve"> Procedure to </w:t>
      </w:r>
      <w:proofErr w:type="spellStart"/>
      <w:r w:rsidRPr="00AC503A">
        <w:t>minimise</w:t>
      </w:r>
      <w:proofErr w:type="spellEnd"/>
      <w:r w:rsidRPr="00AC503A">
        <w:t xml:space="preserve"> </w:t>
      </w:r>
      <w:r w:rsidR="004D6F83" w:rsidRPr="00AC503A">
        <w:t xml:space="preserve">the </w:t>
      </w:r>
      <w:r w:rsidRPr="00AC503A">
        <w:t>impact</w:t>
      </w:r>
      <w:r w:rsidR="00BE3592" w:rsidRPr="00AC503A">
        <w:t>s</w:t>
      </w:r>
      <w:r w:rsidRPr="00AC503A">
        <w:t xml:space="preserve"> </w:t>
      </w:r>
      <w:r w:rsidR="00BE3592" w:rsidRPr="00AC503A">
        <w:t>to</w:t>
      </w:r>
      <w:r w:rsidRPr="00AC503A">
        <w:t xml:space="preserve"> unexpected </w:t>
      </w:r>
      <w:r w:rsidRPr="00AC7649">
        <w:t>discoveries.</w:t>
      </w:r>
    </w:p>
    <w:p w14:paraId="78AE208D" w14:textId="44B96386" w:rsidR="005762BF" w:rsidRDefault="005762BF" w:rsidP="005762BF">
      <w:r w:rsidRPr="00AC7649">
        <w:t>In summary, the residual impacts relating to historic heritage are likely to be minor. The proposed Project activity is unlikely to result in significant environmental effect</w:t>
      </w:r>
      <w:r w:rsidR="00D61FA8" w:rsidRPr="00AC7649">
        <w:t>s</w:t>
      </w:r>
      <w:r w:rsidR="00AC503A" w:rsidRPr="00AC7649">
        <w:t>,</w:t>
      </w:r>
      <w:r w:rsidRPr="00AC7649">
        <w:t xml:space="preserve"> and it is anticipated that </w:t>
      </w:r>
      <w:r w:rsidR="007A0570" w:rsidRPr="00AC7649">
        <w:t xml:space="preserve">the </w:t>
      </w:r>
      <w:r w:rsidRPr="00AC7649">
        <w:t>residual impacts can be managed with avoidance and mitigation measures in place</w:t>
      </w:r>
      <w:r w:rsidR="007A0570" w:rsidRPr="00AC7649">
        <w:t xml:space="preserve"> to achieve the evaluation objective.</w:t>
      </w:r>
    </w:p>
    <w:p w14:paraId="7FC0868A" w14:textId="410C0F09" w:rsidR="009339AF" w:rsidRPr="00EB42E7" w:rsidRDefault="009339AF" w:rsidP="00B95F92">
      <w:pPr>
        <w:pStyle w:val="Heading3"/>
      </w:pPr>
      <w:bookmarkStart w:id="69" w:name="_Toc127266265"/>
      <w:r w:rsidRPr="00EB42E7">
        <w:t xml:space="preserve">Landscape and </w:t>
      </w:r>
      <w:r w:rsidR="00A9446B" w:rsidRPr="00EB42E7">
        <w:t xml:space="preserve">Visual </w:t>
      </w:r>
      <w:r w:rsidRPr="00EB42E7">
        <w:t>Amenity Impact</w:t>
      </w:r>
      <w:r w:rsidR="00741F08" w:rsidRPr="00EB42E7">
        <w:t>s</w:t>
      </w:r>
      <w:bookmarkEnd w:id="69"/>
    </w:p>
    <w:p w14:paraId="5E0C7C3D" w14:textId="08F2E38A" w:rsidR="009339AF" w:rsidRPr="00EB42E7" w:rsidRDefault="00E34015" w:rsidP="00E34015">
      <w:r w:rsidRPr="005762BF">
        <w:t>The potential</w:t>
      </w:r>
      <w:r w:rsidR="00C74CAC" w:rsidRPr="005762BF">
        <w:t xml:space="preserve"> visual amenity</w:t>
      </w:r>
      <w:r w:rsidRPr="005762BF">
        <w:t xml:space="preserve"> impacts </w:t>
      </w:r>
      <w:r w:rsidR="00C74CAC" w:rsidRPr="005762BF">
        <w:t xml:space="preserve">were </w:t>
      </w:r>
      <w:r w:rsidRPr="005762BF">
        <w:t xml:space="preserve">assessed </w:t>
      </w:r>
      <w:r w:rsidR="00C74CAC" w:rsidRPr="005762BF">
        <w:t>from</w:t>
      </w:r>
      <w:r w:rsidRPr="005762BF">
        <w:t xml:space="preserve"> </w:t>
      </w:r>
      <w:r w:rsidR="009339AF" w:rsidRPr="005762BF">
        <w:t xml:space="preserve">12 public </w:t>
      </w:r>
      <w:r w:rsidR="00083F10" w:rsidRPr="005762BF">
        <w:t xml:space="preserve">viewpoints </w:t>
      </w:r>
      <w:r w:rsidR="00083F10" w:rsidRPr="005762BF">
        <w:rPr>
          <w:rStyle w:val="normaltextrun"/>
          <w:rFonts w:ascii="Calibri" w:hAnsi="Calibri" w:cs="Calibri"/>
          <w:szCs w:val="22"/>
        </w:rPr>
        <w:t>(located on roadways, at Jung/</w:t>
      </w:r>
      <w:proofErr w:type="spellStart"/>
      <w:r w:rsidR="00083F10" w:rsidRPr="005762BF">
        <w:rPr>
          <w:rStyle w:val="normaltextrun"/>
          <w:rFonts w:ascii="Calibri" w:hAnsi="Calibri" w:cs="Calibri"/>
          <w:szCs w:val="22"/>
        </w:rPr>
        <w:t>Dooen</w:t>
      </w:r>
      <w:proofErr w:type="spellEnd"/>
      <w:r w:rsidR="00083F10" w:rsidRPr="005762BF">
        <w:rPr>
          <w:rStyle w:val="normaltextrun"/>
          <w:rFonts w:ascii="Calibri" w:hAnsi="Calibri" w:cs="Calibri"/>
          <w:szCs w:val="22"/>
        </w:rPr>
        <w:t xml:space="preserve"> townships and </w:t>
      </w:r>
      <w:proofErr w:type="spellStart"/>
      <w:r w:rsidR="00083F10" w:rsidRPr="005762BF">
        <w:rPr>
          <w:rStyle w:val="normaltextrun"/>
          <w:rFonts w:ascii="Calibri" w:hAnsi="Calibri" w:cs="Calibri"/>
          <w:szCs w:val="22"/>
        </w:rPr>
        <w:t>Longerenong</w:t>
      </w:r>
      <w:proofErr w:type="spellEnd"/>
      <w:r w:rsidR="00083F10" w:rsidRPr="005762BF">
        <w:rPr>
          <w:rStyle w:val="normaltextrun"/>
          <w:rFonts w:ascii="Calibri" w:hAnsi="Calibri" w:cs="Calibri"/>
          <w:szCs w:val="22"/>
        </w:rPr>
        <w:t xml:space="preserve"> College) </w:t>
      </w:r>
      <w:r w:rsidR="009339AF" w:rsidRPr="005762BF">
        <w:t xml:space="preserve">and </w:t>
      </w:r>
      <w:r w:rsidR="001D2542" w:rsidRPr="005762BF">
        <w:t xml:space="preserve">seven </w:t>
      </w:r>
      <w:r w:rsidR="009339AF" w:rsidRPr="005762BF">
        <w:t xml:space="preserve">private viewpoints </w:t>
      </w:r>
      <w:r w:rsidR="005C3A1D" w:rsidRPr="005762BF">
        <w:rPr>
          <w:rStyle w:val="normaltextrun"/>
          <w:rFonts w:ascii="Calibri" w:hAnsi="Calibri" w:cs="Calibri"/>
          <w:szCs w:val="22"/>
        </w:rPr>
        <w:t>(residences)</w:t>
      </w:r>
      <w:r w:rsidR="003C3FE1" w:rsidRPr="005762BF">
        <w:rPr>
          <w:rStyle w:val="normaltextrun"/>
          <w:rFonts w:ascii="Calibri" w:hAnsi="Calibri" w:cs="Calibri"/>
          <w:szCs w:val="22"/>
        </w:rPr>
        <w:t xml:space="preserve">. The potential impact at these viewpoints </w:t>
      </w:r>
      <w:r w:rsidR="00D53E8C" w:rsidRPr="005762BF">
        <w:rPr>
          <w:rStyle w:val="normaltextrun"/>
          <w:rFonts w:ascii="Calibri" w:hAnsi="Calibri" w:cs="Calibri"/>
          <w:szCs w:val="22"/>
        </w:rPr>
        <w:t xml:space="preserve">pertained to </w:t>
      </w:r>
      <w:r w:rsidR="009339AF" w:rsidRPr="005762BF">
        <w:t>visual amenity impacts relating to the WBA, mining activity, overburden stockpiles and lighting.</w:t>
      </w:r>
      <w:r w:rsidR="009339AF" w:rsidRPr="00EB42E7">
        <w:t xml:space="preserve"> </w:t>
      </w:r>
    </w:p>
    <w:p w14:paraId="3914FBF0" w14:textId="295963A9" w:rsidR="00E34015" w:rsidRPr="00EB42E7" w:rsidRDefault="009339AF" w:rsidP="009339AF">
      <w:pPr>
        <w:pStyle w:val="paragraph"/>
        <w:spacing w:before="120" w:beforeAutospacing="0" w:after="0" w:afterAutospacing="0"/>
        <w:textAlignment w:val="baseline"/>
        <w:rPr>
          <w:rFonts w:ascii="Segoe UI" w:hAnsi="Segoe UI" w:cs="Segoe UI"/>
          <w:sz w:val="18"/>
          <w:szCs w:val="18"/>
        </w:rPr>
      </w:pPr>
      <w:r w:rsidRPr="00EB42E7">
        <w:rPr>
          <w:rStyle w:val="normaltextrun"/>
          <w:rFonts w:ascii="Calibri" w:hAnsi="Calibri" w:cs="Calibri"/>
          <w:sz w:val="22"/>
          <w:szCs w:val="22"/>
        </w:rPr>
        <w:t xml:space="preserve">There will be </w:t>
      </w:r>
      <w:r w:rsidR="000A36B7" w:rsidRPr="00EB42E7">
        <w:rPr>
          <w:rStyle w:val="normaltextrun"/>
          <w:rFonts w:ascii="Calibri" w:hAnsi="Calibri" w:cs="Calibri"/>
          <w:sz w:val="22"/>
          <w:szCs w:val="22"/>
        </w:rPr>
        <w:t>negligible to</w:t>
      </w:r>
      <w:r w:rsidRPr="00EB42E7">
        <w:rPr>
          <w:rStyle w:val="normaltextrun"/>
          <w:rFonts w:ascii="Calibri" w:hAnsi="Calibri" w:cs="Calibri"/>
          <w:sz w:val="22"/>
          <w:szCs w:val="22"/>
        </w:rPr>
        <w:t xml:space="preserve"> minor residual impact</w:t>
      </w:r>
      <w:r w:rsidR="000A36B7" w:rsidRPr="00EB42E7">
        <w:rPr>
          <w:rStyle w:val="normaltextrun"/>
          <w:rFonts w:ascii="Calibri" w:hAnsi="Calibri" w:cs="Calibri"/>
          <w:sz w:val="22"/>
          <w:szCs w:val="22"/>
        </w:rPr>
        <w:t>s</w:t>
      </w:r>
      <w:r w:rsidRPr="00EB42E7">
        <w:rPr>
          <w:rStyle w:val="normaltextrun"/>
          <w:rFonts w:ascii="Calibri" w:hAnsi="Calibri" w:cs="Calibri"/>
          <w:sz w:val="22"/>
          <w:szCs w:val="22"/>
        </w:rPr>
        <w:t xml:space="preserve"> associated with visually prominent plant within the WBA at </w:t>
      </w:r>
      <w:r w:rsidR="000A36B7" w:rsidRPr="00EB42E7">
        <w:rPr>
          <w:rStyle w:val="normaltextrun"/>
          <w:rFonts w:ascii="Calibri" w:hAnsi="Calibri" w:cs="Calibri"/>
          <w:sz w:val="22"/>
          <w:szCs w:val="22"/>
        </w:rPr>
        <w:t>several</w:t>
      </w:r>
      <w:r w:rsidRPr="00EB42E7">
        <w:rPr>
          <w:rStyle w:val="normaltextrun"/>
          <w:rFonts w:ascii="Calibri" w:hAnsi="Calibri" w:cs="Calibri"/>
          <w:sz w:val="22"/>
          <w:szCs w:val="22"/>
        </w:rPr>
        <w:t xml:space="preserve"> public viewpoint</w:t>
      </w:r>
      <w:r w:rsidR="005762BF">
        <w:rPr>
          <w:rStyle w:val="normaltextrun"/>
          <w:rFonts w:ascii="Calibri" w:hAnsi="Calibri" w:cs="Calibri"/>
          <w:sz w:val="22"/>
          <w:szCs w:val="22"/>
        </w:rPr>
        <w:t>s</w:t>
      </w:r>
      <w:r w:rsidRPr="00EB42E7">
        <w:rPr>
          <w:rStyle w:val="normaltextrun"/>
          <w:rFonts w:ascii="Calibri" w:hAnsi="Calibri" w:cs="Calibri"/>
          <w:sz w:val="22"/>
          <w:szCs w:val="22"/>
        </w:rPr>
        <w:t xml:space="preserve"> on the Wimmera Highway </w:t>
      </w:r>
      <w:r w:rsidR="000A36B7" w:rsidRPr="00EB42E7">
        <w:rPr>
          <w:rStyle w:val="normaltextrun"/>
          <w:rFonts w:ascii="Calibri" w:hAnsi="Calibri" w:cs="Calibri"/>
          <w:sz w:val="22"/>
          <w:szCs w:val="22"/>
        </w:rPr>
        <w:t>and the Henty Highway</w:t>
      </w:r>
      <w:r w:rsidRPr="00EB42E7">
        <w:rPr>
          <w:rStyle w:val="normaltextrun"/>
          <w:rFonts w:ascii="Calibri" w:hAnsi="Calibri" w:cs="Calibri"/>
          <w:sz w:val="22"/>
          <w:szCs w:val="22"/>
        </w:rPr>
        <w:t xml:space="preserve">. The WBA will be </w:t>
      </w:r>
      <w:r w:rsidR="00C53782" w:rsidRPr="00EB42E7">
        <w:rPr>
          <w:rStyle w:val="normaltextrun"/>
          <w:rFonts w:ascii="Calibri" w:hAnsi="Calibri" w:cs="Calibri"/>
          <w:sz w:val="22"/>
          <w:szCs w:val="22"/>
        </w:rPr>
        <w:t>primarily</w:t>
      </w:r>
      <w:r w:rsidRPr="00EB42E7">
        <w:rPr>
          <w:rStyle w:val="normaltextrun"/>
          <w:rFonts w:ascii="Calibri" w:hAnsi="Calibri" w:cs="Calibri"/>
          <w:sz w:val="22"/>
          <w:szCs w:val="22"/>
        </w:rPr>
        <w:t xml:space="preserve"> situated within the </w:t>
      </w:r>
      <w:r w:rsidR="00184020" w:rsidRPr="00EB42E7">
        <w:rPr>
          <w:rStyle w:val="normaltextrun"/>
          <w:rFonts w:ascii="Calibri" w:hAnsi="Calibri" w:cs="Calibri"/>
          <w:sz w:val="22"/>
          <w:szCs w:val="22"/>
        </w:rPr>
        <w:t>WIFT Precinct</w:t>
      </w:r>
      <w:r w:rsidR="001D2542" w:rsidRPr="00EB42E7">
        <w:rPr>
          <w:rStyle w:val="normaltextrun"/>
          <w:rFonts w:ascii="Calibri" w:hAnsi="Calibri" w:cs="Calibri"/>
          <w:sz w:val="22"/>
          <w:szCs w:val="22"/>
        </w:rPr>
        <w:t>,</w:t>
      </w:r>
      <w:r w:rsidRPr="00EB42E7">
        <w:rPr>
          <w:rStyle w:val="normaltextrun"/>
          <w:rFonts w:ascii="Calibri" w:hAnsi="Calibri" w:cs="Calibri"/>
          <w:sz w:val="22"/>
          <w:szCs w:val="22"/>
        </w:rPr>
        <w:t xml:space="preserve"> which is an area zoned for industrial land use and therefore will not appear incongruent with the surrounding area. </w:t>
      </w:r>
      <w:r w:rsidR="00295B4F" w:rsidRPr="00EB42E7">
        <w:rPr>
          <w:rStyle w:val="normaltextrun"/>
          <w:rFonts w:ascii="Calibri" w:hAnsi="Calibri" w:cs="Calibri"/>
          <w:sz w:val="22"/>
          <w:szCs w:val="22"/>
        </w:rPr>
        <w:t>T</w:t>
      </w:r>
      <w:r w:rsidRPr="00EB42E7">
        <w:rPr>
          <w:rStyle w:val="normaltextrun"/>
          <w:rFonts w:ascii="Calibri" w:hAnsi="Calibri" w:cs="Calibri"/>
          <w:sz w:val="22"/>
          <w:szCs w:val="22"/>
        </w:rPr>
        <w:t>he planting of vegetation will filter and screen views of the lower-level infrastructure within the WBA.</w:t>
      </w:r>
    </w:p>
    <w:p w14:paraId="69323C60" w14:textId="3BF88905" w:rsidR="00E34015" w:rsidRPr="00EB42E7" w:rsidRDefault="009339AF" w:rsidP="009339AF">
      <w:pPr>
        <w:pStyle w:val="paragraph"/>
        <w:spacing w:before="120" w:beforeAutospacing="0" w:after="0" w:afterAutospacing="0"/>
        <w:textAlignment w:val="baseline"/>
        <w:rPr>
          <w:rStyle w:val="normaltextrun"/>
          <w:rFonts w:ascii="Calibri" w:hAnsi="Calibri" w:cs="Calibri"/>
          <w:sz w:val="22"/>
          <w:szCs w:val="22"/>
        </w:rPr>
      </w:pPr>
      <w:r w:rsidRPr="00EB42E7">
        <w:rPr>
          <w:rStyle w:val="normaltextrun"/>
          <w:rFonts w:ascii="Calibri" w:hAnsi="Calibri" w:cs="Calibri"/>
          <w:sz w:val="22"/>
          <w:szCs w:val="22"/>
        </w:rPr>
        <w:t>The</w:t>
      </w:r>
      <w:r w:rsidR="00D53E8C" w:rsidRPr="00EB42E7">
        <w:rPr>
          <w:rStyle w:val="normaltextrun"/>
          <w:rFonts w:ascii="Calibri" w:hAnsi="Calibri" w:cs="Calibri"/>
          <w:sz w:val="22"/>
          <w:szCs w:val="22"/>
        </w:rPr>
        <w:t xml:space="preserve"> </w:t>
      </w:r>
      <w:r w:rsidRPr="00EB42E7">
        <w:rPr>
          <w:rStyle w:val="normaltextrun"/>
          <w:rFonts w:ascii="Calibri" w:hAnsi="Calibri" w:cs="Calibri"/>
          <w:sz w:val="22"/>
          <w:szCs w:val="22"/>
        </w:rPr>
        <w:t>residual visual impact</w:t>
      </w:r>
      <w:r w:rsidR="00A1075E">
        <w:rPr>
          <w:rStyle w:val="normaltextrun"/>
          <w:rFonts w:ascii="Calibri" w:hAnsi="Calibri" w:cs="Calibri"/>
          <w:sz w:val="22"/>
          <w:szCs w:val="22"/>
        </w:rPr>
        <w:t>s</w:t>
      </w:r>
      <w:r w:rsidRPr="00EB42E7">
        <w:rPr>
          <w:rStyle w:val="normaltextrun"/>
          <w:rFonts w:ascii="Calibri" w:hAnsi="Calibri" w:cs="Calibri"/>
          <w:sz w:val="22"/>
          <w:szCs w:val="22"/>
        </w:rPr>
        <w:t xml:space="preserve"> </w:t>
      </w:r>
      <w:r w:rsidR="000A36B7" w:rsidRPr="00EB42E7">
        <w:rPr>
          <w:rStyle w:val="normaltextrun"/>
          <w:rFonts w:ascii="Calibri" w:hAnsi="Calibri" w:cs="Calibri"/>
          <w:sz w:val="22"/>
          <w:szCs w:val="22"/>
        </w:rPr>
        <w:t>at</w:t>
      </w:r>
      <w:r w:rsidR="008E7141" w:rsidRPr="00EB42E7">
        <w:rPr>
          <w:rStyle w:val="normaltextrun"/>
          <w:rFonts w:ascii="Calibri" w:hAnsi="Calibri" w:cs="Calibri"/>
          <w:sz w:val="22"/>
          <w:szCs w:val="22"/>
        </w:rPr>
        <w:t xml:space="preserve"> </w:t>
      </w:r>
      <w:r w:rsidR="00BF4E1C" w:rsidRPr="00EB42E7">
        <w:rPr>
          <w:rStyle w:val="normaltextrun"/>
          <w:rFonts w:ascii="Calibri" w:hAnsi="Calibri" w:cs="Calibri"/>
          <w:sz w:val="22"/>
          <w:szCs w:val="22"/>
        </w:rPr>
        <w:t xml:space="preserve">four </w:t>
      </w:r>
      <w:r w:rsidRPr="00EB42E7">
        <w:rPr>
          <w:rStyle w:val="normaltextrun"/>
          <w:rFonts w:ascii="Calibri" w:hAnsi="Calibri" w:cs="Calibri"/>
          <w:sz w:val="22"/>
          <w:szCs w:val="22"/>
        </w:rPr>
        <w:t>private viewpoints</w:t>
      </w:r>
      <w:r w:rsidR="00F663E1" w:rsidRPr="00EB42E7">
        <w:rPr>
          <w:rStyle w:val="normaltextrun"/>
          <w:rFonts w:ascii="Calibri" w:hAnsi="Calibri" w:cs="Calibri"/>
          <w:sz w:val="22"/>
          <w:szCs w:val="22"/>
        </w:rPr>
        <w:t xml:space="preserve"> (residences)</w:t>
      </w:r>
      <w:r w:rsidRPr="00EB42E7">
        <w:rPr>
          <w:rStyle w:val="normaltextrun"/>
          <w:rFonts w:ascii="Calibri" w:hAnsi="Calibri" w:cs="Calibri"/>
          <w:sz w:val="22"/>
          <w:szCs w:val="22"/>
        </w:rPr>
        <w:t xml:space="preserve"> </w:t>
      </w:r>
      <w:r w:rsidR="00286305" w:rsidRPr="00EB42E7">
        <w:rPr>
          <w:rStyle w:val="normaltextrun"/>
          <w:rFonts w:ascii="Calibri" w:hAnsi="Calibri" w:cs="Calibri"/>
          <w:sz w:val="22"/>
          <w:szCs w:val="22"/>
        </w:rPr>
        <w:t xml:space="preserve">within the viewshed of the mining </w:t>
      </w:r>
      <w:r w:rsidR="000A36B7" w:rsidRPr="00EB42E7">
        <w:rPr>
          <w:rStyle w:val="normaltextrun"/>
          <w:rFonts w:ascii="Calibri" w:hAnsi="Calibri" w:cs="Calibri"/>
          <w:sz w:val="22"/>
          <w:szCs w:val="22"/>
        </w:rPr>
        <w:t>B</w:t>
      </w:r>
      <w:r w:rsidR="00286305" w:rsidRPr="00EB42E7">
        <w:rPr>
          <w:rStyle w:val="normaltextrun"/>
          <w:rFonts w:ascii="Calibri" w:hAnsi="Calibri" w:cs="Calibri"/>
          <w:sz w:val="22"/>
          <w:szCs w:val="22"/>
        </w:rPr>
        <w:t>locks was assessed to be negligible.</w:t>
      </w:r>
      <w:r w:rsidRPr="00EB42E7">
        <w:rPr>
          <w:rStyle w:val="normaltextrun"/>
          <w:rFonts w:ascii="Calibri" w:hAnsi="Calibri" w:cs="Calibri"/>
          <w:sz w:val="22"/>
          <w:szCs w:val="22"/>
        </w:rPr>
        <w:t xml:space="preserve"> The residual visual impacts identified relating to public viewpoints </w:t>
      </w:r>
      <w:r w:rsidR="00E34015" w:rsidRPr="00EB42E7">
        <w:rPr>
          <w:rStyle w:val="normaltextrun"/>
          <w:rFonts w:ascii="Calibri" w:hAnsi="Calibri" w:cs="Calibri"/>
          <w:sz w:val="22"/>
          <w:szCs w:val="22"/>
        </w:rPr>
        <w:t xml:space="preserve">were </w:t>
      </w:r>
      <w:r w:rsidR="000A36B7" w:rsidRPr="00EB42E7">
        <w:rPr>
          <w:rStyle w:val="normaltextrun"/>
          <w:rFonts w:ascii="Calibri" w:hAnsi="Calibri" w:cs="Calibri"/>
          <w:sz w:val="22"/>
          <w:szCs w:val="22"/>
        </w:rPr>
        <w:t xml:space="preserve">also </w:t>
      </w:r>
      <w:r w:rsidR="00E34015" w:rsidRPr="00EB42E7">
        <w:rPr>
          <w:rStyle w:val="normaltextrun"/>
          <w:rFonts w:ascii="Calibri" w:hAnsi="Calibri" w:cs="Calibri"/>
          <w:sz w:val="22"/>
          <w:szCs w:val="22"/>
        </w:rPr>
        <w:t>assessed</w:t>
      </w:r>
      <w:r w:rsidRPr="00EB42E7">
        <w:rPr>
          <w:rStyle w:val="normaltextrun"/>
          <w:rFonts w:ascii="Calibri" w:hAnsi="Calibri" w:cs="Calibri"/>
          <w:sz w:val="22"/>
          <w:szCs w:val="22"/>
        </w:rPr>
        <w:t xml:space="preserve"> </w:t>
      </w:r>
      <w:r w:rsidR="00E34015" w:rsidRPr="00EB42E7">
        <w:rPr>
          <w:rStyle w:val="normaltextrun"/>
          <w:rFonts w:ascii="Calibri" w:hAnsi="Calibri" w:cs="Calibri"/>
          <w:sz w:val="22"/>
          <w:szCs w:val="22"/>
        </w:rPr>
        <w:t xml:space="preserve">to be </w:t>
      </w:r>
      <w:r w:rsidRPr="00EB42E7">
        <w:rPr>
          <w:rStyle w:val="normaltextrun"/>
          <w:rFonts w:ascii="Calibri" w:hAnsi="Calibri" w:cs="Calibri"/>
          <w:sz w:val="22"/>
          <w:szCs w:val="22"/>
        </w:rPr>
        <w:t>negligible</w:t>
      </w:r>
      <w:r w:rsidR="00BF4E1C" w:rsidRPr="00EB42E7">
        <w:rPr>
          <w:rStyle w:val="normaltextrun"/>
          <w:rFonts w:ascii="Calibri" w:hAnsi="Calibri" w:cs="Calibri"/>
          <w:sz w:val="22"/>
          <w:szCs w:val="22"/>
        </w:rPr>
        <w:t>,</w:t>
      </w:r>
      <w:r w:rsidRPr="00EB42E7">
        <w:rPr>
          <w:rStyle w:val="normaltextrun"/>
          <w:rFonts w:ascii="Calibri" w:hAnsi="Calibri" w:cs="Calibri"/>
          <w:sz w:val="22"/>
          <w:szCs w:val="22"/>
        </w:rPr>
        <w:t xml:space="preserve"> with the exception of minor residual impact</w:t>
      </w:r>
      <w:r w:rsidR="002A67AD" w:rsidRPr="00EB42E7">
        <w:rPr>
          <w:rStyle w:val="normaltextrun"/>
          <w:rFonts w:ascii="Calibri" w:hAnsi="Calibri" w:cs="Calibri"/>
          <w:sz w:val="22"/>
          <w:szCs w:val="22"/>
        </w:rPr>
        <w:t>s</w:t>
      </w:r>
      <w:r w:rsidRPr="00EB42E7">
        <w:rPr>
          <w:rStyle w:val="normaltextrun"/>
          <w:rFonts w:ascii="Calibri" w:hAnsi="Calibri" w:cs="Calibri"/>
          <w:sz w:val="22"/>
          <w:szCs w:val="22"/>
        </w:rPr>
        <w:t xml:space="preserve"> at </w:t>
      </w:r>
      <w:r w:rsidR="0072663D" w:rsidRPr="00EB42E7">
        <w:rPr>
          <w:rStyle w:val="normaltextrun"/>
          <w:rFonts w:ascii="Calibri" w:hAnsi="Calibri" w:cs="Calibri"/>
          <w:sz w:val="22"/>
          <w:szCs w:val="22"/>
        </w:rPr>
        <w:t xml:space="preserve">two </w:t>
      </w:r>
      <w:r w:rsidRPr="00EB42E7">
        <w:rPr>
          <w:rStyle w:val="normaltextrun"/>
          <w:rFonts w:ascii="Calibri" w:hAnsi="Calibri" w:cs="Calibri"/>
          <w:sz w:val="22"/>
          <w:szCs w:val="22"/>
        </w:rPr>
        <w:t>public viewpoints due to the overburden stockpile established at the commencement of mining in Block B. To reduce visual impact</w:t>
      </w:r>
      <w:r w:rsidR="005762BF">
        <w:rPr>
          <w:rStyle w:val="normaltextrun"/>
          <w:rFonts w:ascii="Calibri" w:hAnsi="Calibri" w:cs="Calibri"/>
          <w:sz w:val="22"/>
          <w:szCs w:val="22"/>
        </w:rPr>
        <w:t>s</w:t>
      </w:r>
      <w:r w:rsidRPr="00EB42E7">
        <w:rPr>
          <w:rStyle w:val="normaltextrun"/>
          <w:rFonts w:ascii="Calibri" w:hAnsi="Calibri" w:cs="Calibri"/>
          <w:sz w:val="22"/>
          <w:szCs w:val="22"/>
        </w:rPr>
        <w:t xml:space="preserve">, </w:t>
      </w:r>
      <w:r w:rsidR="00355BFB" w:rsidRPr="00EB42E7">
        <w:rPr>
          <w:rStyle w:val="normaltextrun"/>
          <w:rFonts w:ascii="Calibri" w:hAnsi="Calibri" w:cs="Calibri"/>
          <w:sz w:val="22"/>
          <w:szCs w:val="22"/>
        </w:rPr>
        <w:t xml:space="preserve">the </w:t>
      </w:r>
      <w:r w:rsidRPr="00EB42E7">
        <w:rPr>
          <w:rStyle w:val="normaltextrun"/>
          <w:rFonts w:ascii="Calibri" w:hAnsi="Calibri" w:cs="Calibri"/>
          <w:sz w:val="22"/>
          <w:szCs w:val="22"/>
        </w:rPr>
        <w:t>overburden stockpil</w:t>
      </w:r>
      <w:r w:rsidR="00263440" w:rsidRPr="00EB42E7">
        <w:rPr>
          <w:rStyle w:val="normaltextrun"/>
          <w:rFonts w:ascii="Calibri" w:hAnsi="Calibri" w:cs="Calibri"/>
          <w:sz w:val="22"/>
          <w:szCs w:val="22"/>
        </w:rPr>
        <w:t>e</w:t>
      </w:r>
      <w:r w:rsidR="00525F8D" w:rsidRPr="00EB42E7">
        <w:rPr>
          <w:rStyle w:val="normaltextrun"/>
          <w:rFonts w:ascii="Calibri" w:hAnsi="Calibri" w:cs="Calibri"/>
          <w:sz w:val="22"/>
          <w:szCs w:val="22"/>
        </w:rPr>
        <w:t xml:space="preserve"> footprint</w:t>
      </w:r>
      <w:r w:rsidRPr="00EB42E7">
        <w:rPr>
          <w:rStyle w:val="normaltextrun"/>
          <w:rFonts w:ascii="Calibri" w:hAnsi="Calibri" w:cs="Calibri"/>
          <w:sz w:val="22"/>
          <w:szCs w:val="22"/>
        </w:rPr>
        <w:t xml:space="preserve"> will be </w:t>
      </w:r>
      <w:proofErr w:type="spellStart"/>
      <w:r w:rsidRPr="00EB42E7">
        <w:rPr>
          <w:rStyle w:val="normaltextrun"/>
          <w:rFonts w:ascii="Calibri" w:hAnsi="Calibri" w:cs="Calibri"/>
          <w:sz w:val="22"/>
          <w:szCs w:val="22"/>
        </w:rPr>
        <w:t>minimised</w:t>
      </w:r>
      <w:proofErr w:type="spellEnd"/>
      <w:r w:rsidR="000A36B7" w:rsidRPr="00EB42E7">
        <w:rPr>
          <w:rStyle w:val="normaltextrun"/>
          <w:rFonts w:ascii="Calibri" w:hAnsi="Calibri" w:cs="Calibri"/>
          <w:sz w:val="22"/>
          <w:szCs w:val="22"/>
        </w:rPr>
        <w:t xml:space="preserve">, </w:t>
      </w:r>
      <w:r w:rsidRPr="00EB42E7">
        <w:rPr>
          <w:rStyle w:val="normaltextrun"/>
          <w:rFonts w:ascii="Calibri" w:hAnsi="Calibri" w:cs="Calibri"/>
          <w:sz w:val="22"/>
          <w:szCs w:val="22"/>
        </w:rPr>
        <w:t>will be set back from road edges</w:t>
      </w:r>
      <w:r w:rsidR="000A36B7" w:rsidRPr="00EB42E7">
        <w:rPr>
          <w:rStyle w:val="normaltextrun"/>
          <w:rFonts w:ascii="Calibri" w:hAnsi="Calibri" w:cs="Calibri"/>
          <w:sz w:val="22"/>
          <w:szCs w:val="22"/>
        </w:rPr>
        <w:t xml:space="preserve"> and tree screens will be established</w:t>
      </w:r>
      <w:r w:rsidRPr="00EB42E7">
        <w:rPr>
          <w:rStyle w:val="normaltextrun"/>
          <w:rFonts w:ascii="Calibri" w:hAnsi="Calibri" w:cs="Calibri"/>
          <w:sz w:val="22"/>
          <w:szCs w:val="22"/>
        </w:rPr>
        <w:t>.</w:t>
      </w:r>
      <w:r w:rsidR="00C3795B" w:rsidRPr="00EB42E7">
        <w:rPr>
          <w:rStyle w:val="normaltextrun"/>
          <w:rFonts w:ascii="Calibri" w:hAnsi="Calibri" w:cs="Calibri"/>
          <w:sz w:val="22"/>
          <w:szCs w:val="22"/>
        </w:rPr>
        <w:t xml:space="preserve"> </w:t>
      </w:r>
    </w:p>
    <w:p w14:paraId="276C11E6" w14:textId="00E7B458" w:rsidR="009339AF" w:rsidRDefault="009339AF" w:rsidP="009339AF">
      <w:pPr>
        <w:pStyle w:val="paragraph"/>
        <w:spacing w:before="120" w:beforeAutospacing="0" w:after="0" w:afterAutospacing="0"/>
        <w:textAlignment w:val="baseline"/>
        <w:rPr>
          <w:rStyle w:val="normaltextrun"/>
          <w:rFonts w:ascii="Calibri" w:hAnsi="Calibri" w:cs="Calibri"/>
          <w:sz w:val="22"/>
          <w:szCs w:val="22"/>
        </w:rPr>
      </w:pPr>
      <w:r w:rsidRPr="00EB42E7">
        <w:rPr>
          <w:rStyle w:val="normaltextrun"/>
          <w:rFonts w:ascii="Calibri" w:hAnsi="Calibri" w:cs="Calibri"/>
          <w:sz w:val="22"/>
          <w:szCs w:val="22"/>
        </w:rPr>
        <w:t>Project light sources</w:t>
      </w:r>
      <w:r>
        <w:rPr>
          <w:rStyle w:val="normaltextrun"/>
          <w:rFonts w:ascii="Calibri" w:hAnsi="Calibri" w:cs="Calibri"/>
          <w:sz w:val="22"/>
          <w:szCs w:val="22"/>
        </w:rPr>
        <w:t xml:space="preserve"> will contribute to the night-time lighting environment. Where practical, lighting at </w:t>
      </w:r>
      <w:r w:rsidRPr="00A71C04">
        <w:rPr>
          <w:rStyle w:val="normaltextrun"/>
          <w:rFonts w:ascii="Calibri" w:hAnsi="Calibri" w:cs="Calibri"/>
          <w:sz w:val="22"/>
          <w:szCs w:val="22"/>
        </w:rPr>
        <w:t xml:space="preserve">the WBA will be diverted away from roads and farming areas. </w:t>
      </w:r>
      <w:r w:rsidR="00FC1EEF">
        <w:rPr>
          <w:rStyle w:val="normaltextrun"/>
          <w:rFonts w:ascii="Calibri" w:hAnsi="Calibri" w:cs="Calibri"/>
          <w:sz w:val="22"/>
          <w:szCs w:val="22"/>
        </w:rPr>
        <w:t>Project related</w:t>
      </w:r>
      <w:r w:rsidRPr="00A71C04">
        <w:rPr>
          <w:rStyle w:val="normaltextrun"/>
          <w:rFonts w:ascii="Calibri" w:hAnsi="Calibri" w:cs="Calibri"/>
          <w:sz w:val="22"/>
          <w:szCs w:val="22"/>
        </w:rPr>
        <w:t xml:space="preserve"> light emissions </w:t>
      </w:r>
      <w:r w:rsidR="00CA4B1B">
        <w:rPr>
          <w:rStyle w:val="normaltextrun"/>
          <w:rFonts w:ascii="Calibri" w:hAnsi="Calibri" w:cs="Calibri"/>
          <w:sz w:val="22"/>
          <w:szCs w:val="22"/>
        </w:rPr>
        <w:t xml:space="preserve">were </w:t>
      </w:r>
      <w:r>
        <w:rPr>
          <w:rStyle w:val="normaltextrun"/>
          <w:rFonts w:ascii="Calibri" w:hAnsi="Calibri" w:cs="Calibri"/>
          <w:sz w:val="22"/>
          <w:szCs w:val="22"/>
        </w:rPr>
        <w:t>considered to have a minor to negligible impact</w:t>
      </w:r>
      <w:r w:rsidRPr="00690055">
        <w:rPr>
          <w:rStyle w:val="normaltextrun"/>
          <w:rFonts w:ascii="Calibri" w:hAnsi="Calibri" w:cs="Calibri"/>
          <w:sz w:val="22"/>
          <w:szCs w:val="22"/>
        </w:rPr>
        <w:t xml:space="preserve"> </w:t>
      </w:r>
      <w:r>
        <w:rPr>
          <w:rStyle w:val="normaltextrun"/>
          <w:rFonts w:ascii="Calibri" w:hAnsi="Calibri" w:cs="Calibri"/>
          <w:sz w:val="22"/>
          <w:szCs w:val="22"/>
        </w:rPr>
        <w:t xml:space="preserve">on the residents in Jung and </w:t>
      </w:r>
      <w:proofErr w:type="spellStart"/>
      <w:r>
        <w:rPr>
          <w:rStyle w:val="normaltextrun"/>
          <w:rFonts w:ascii="Calibri" w:hAnsi="Calibri" w:cs="Calibri"/>
          <w:sz w:val="22"/>
          <w:szCs w:val="22"/>
        </w:rPr>
        <w:t>Dooen</w:t>
      </w:r>
      <w:proofErr w:type="spellEnd"/>
      <w:r>
        <w:rPr>
          <w:rStyle w:val="normaltextrun"/>
          <w:rFonts w:ascii="Calibri" w:hAnsi="Calibri" w:cs="Calibri"/>
          <w:sz w:val="22"/>
          <w:szCs w:val="22"/>
        </w:rPr>
        <w:t xml:space="preserve"> given existing and other background lighting in the area</w:t>
      </w:r>
      <w:r w:rsidR="0072663D">
        <w:rPr>
          <w:rStyle w:val="normaltextrun"/>
          <w:rFonts w:ascii="Calibri" w:hAnsi="Calibri" w:cs="Calibri"/>
          <w:sz w:val="22"/>
          <w:szCs w:val="22"/>
        </w:rPr>
        <w:t>,</w:t>
      </w:r>
      <w:r>
        <w:rPr>
          <w:rStyle w:val="normaltextrun"/>
          <w:rFonts w:ascii="Calibri" w:hAnsi="Calibri" w:cs="Calibri"/>
          <w:sz w:val="22"/>
          <w:szCs w:val="22"/>
        </w:rPr>
        <w:t xml:space="preserve"> including the </w:t>
      </w:r>
      <w:r w:rsidR="00184020">
        <w:rPr>
          <w:rStyle w:val="normaltextrun"/>
          <w:rFonts w:ascii="Calibri" w:hAnsi="Calibri" w:cs="Calibri"/>
          <w:sz w:val="22"/>
          <w:szCs w:val="22"/>
        </w:rPr>
        <w:t xml:space="preserve">WIFT Precinct </w:t>
      </w:r>
      <w:r>
        <w:rPr>
          <w:rStyle w:val="normaltextrun"/>
          <w:rFonts w:ascii="Calibri" w:hAnsi="Calibri" w:cs="Calibri"/>
          <w:sz w:val="22"/>
          <w:szCs w:val="22"/>
        </w:rPr>
        <w:t>and township</w:t>
      </w:r>
      <w:r w:rsidR="00742E73">
        <w:rPr>
          <w:rStyle w:val="normaltextrun"/>
          <w:rFonts w:ascii="Calibri" w:hAnsi="Calibri" w:cs="Calibri"/>
          <w:sz w:val="22"/>
          <w:szCs w:val="22"/>
        </w:rPr>
        <w:t xml:space="preserve"> lighting</w:t>
      </w:r>
      <w:r>
        <w:rPr>
          <w:rStyle w:val="normaltextrun"/>
          <w:rFonts w:ascii="Calibri" w:hAnsi="Calibri" w:cs="Calibri"/>
          <w:sz w:val="22"/>
          <w:szCs w:val="22"/>
        </w:rPr>
        <w:t>.</w:t>
      </w:r>
      <w:r w:rsidR="00263440">
        <w:rPr>
          <w:rStyle w:val="eop"/>
          <w:rFonts w:ascii="Calibri" w:eastAsiaTheme="majorEastAsia" w:hAnsi="Calibri" w:cs="Calibri"/>
          <w:sz w:val="22"/>
          <w:szCs w:val="22"/>
        </w:rPr>
        <w:t xml:space="preserve"> </w:t>
      </w:r>
      <w:r>
        <w:rPr>
          <w:rStyle w:val="normaltextrun"/>
          <w:rFonts w:ascii="Calibri" w:hAnsi="Calibri" w:cs="Calibri"/>
          <w:sz w:val="22"/>
          <w:szCs w:val="22"/>
        </w:rPr>
        <w:t xml:space="preserve">The visual impact </w:t>
      </w:r>
      <w:r w:rsidR="004656D3">
        <w:rPr>
          <w:rStyle w:val="normaltextrun"/>
          <w:rFonts w:ascii="Calibri" w:hAnsi="Calibri" w:cs="Calibri"/>
          <w:sz w:val="22"/>
          <w:szCs w:val="22"/>
        </w:rPr>
        <w:t>on</w:t>
      </w:r>
      <w:r>
        <w:rPr>
          <w:rStyle w:val="normaltextrun"/>
          <w:rFonts w:ascii="Calibri" w:hAnsi="Calibri" w:cs="Calibri"/>
          <w:sz w:val="22"/>
          <w:szCs w:val="22"/>
        </w:rPr>
        <w:t xml:space="preserve"> dwellings in farming areas </w:t>
      </w:r>
      <w:r w:rsidR="00742E73">
        <w:rPr>
          <w:rStyle w:val="normaltextrun"/>
          <w:rFonts w:ascii="Calibri" w:hAnsi="Calibri" w:cs="Calibri"/>
          <w:sz w:val="22"/>
          <w:szCs w:val="22"/>
        </w:rPr>
        <w:t xml:space="preserve">was assessed to </w:t>
      </w:r>
      <w:r>
        <w:rPr>
          <w:rStyle w:val="normaltextrun"/>
          <w:rFonts w:ascii="Calibri" w:hAnsi="Calibri" w:cs="Calibri"/>
          <w:sz w:val="22"/>
          <w:szCs w:val="22"/>
        </w:rPr>
        <w:t>be minor to negligible.</w:t>
      </w:r>
    </w:p>
    <w:p w14:paraId="77F75960" w14:textId="4D025B51" w:rsidR="009339AF" w:rsidRDefault="004656D3" w:rsidP="009339AF">
      <w:pPr>
        <w:pStyle w:val="paragraph"/>
        <w:spacing w:before="120" w:beforeAutospacing="0" w:after="0" w:afterAutospacing="0"/>
        <w:textAlignment w:val="baseline"/>
        <w:rPr>
          <w:rFonts w:ascii="Segoe UI" w:hAnsi="Segoe UI" w:cs="Segoe UI"/>
          <w:sz w:val="18"/>
          <w:szCs w:val="18"/>
        </w:rPr>
      </w:pPr>
      <w:r w:rsidRPr="00AC7649">
        <w:rPr>
          <w:rStyle w:val="normaltextrun"/>
          <w:rFonts w:ascii="Calibri" w:hAnsi="Calibri" w:cs="Calibri"/>
          <w:color w:val="000000"/>
          <w:sz w:val="22"/>
          <w:szCs w:val="22"/>
          <w:shd w:val="clear" w:color="auto" w:fill="FFFFFF"/>
        </w:rPr>
        <w:t>The cumulative</w:t>
      </w:r>
      <w:r w:rsidR="009339AF" w:rsidRPr="00AC7649">
        <w:rPr>
          <w:rStyle w:val="normaltextrun"/>
          <w:rFonts w:ascii="Calibri" w:hAnsi="Calibri" w:cs="Calibri"/>
          <w:color w:val="000000"/>
          <w:sz w:val="22"/>
          <w:szCs w:val="22"/>
          <w:shd w:val="clear" w:color="auto" w:fill="FFFFFF"/>
        </w:rPr>
        <w:t xml:space="preserve"> impact was assessed </w:t>
      </w:r>
      <w:r w:rsidR="00AC7649" w:rsidRPr="00AC7649">
        <w:rPr>
          <w:rStyle w:val="normaltextrun"/>
          <w:rFonts w:ascii="Calibri" w:hAnsi="Calibri" w:cs="Calibri"/>
          <w:color w:val="000000"/>
          <w:sz w:val="22"/>
          <w:szCs w:val="22"/>
          <w:shd w:val="clear" w:color="auto" w:fill="FFFFFF"/>
        </w:rPr>
        <w:t xml:space="preserve">with consideration to </w:t>
      </w:r>
      <w:r w:rsidR="009339AF" w:rsidRPr="00AC7649">
        <w:rPr>
          <w:rStyle w:val="normaltextrun"/>
          <w:rFonts w:ascii="Calibri" w:hAnsi="Calibri" w:cs="Calibri"/>
          <w:color w:val="000000"/>
          <w:sz w:val="22"/>
          <w:szCs w:val="22"/>
          <w:shd w:val="clear" w:color="auto" w:fill="FFFFFF"/>
        </w:rPr>
        <w:t>other activities in proximity to the Project that may contribute to visual impacts</w:t>
      </w:r>
      <w:r w:rsidR="004269C2" w:rsidRPr="00AC7649">
        <w:rPr>
          <w:rStyle w:val="normaltextrun"/>
          <w:rFonts w:ascii="Calibri" w:hAnsi="Calibri" w:cs="Calibri"/>
          <w:color w:val="000000"/>
          <w:sz w:val="22"/>
          <w:szCs w:val="22"/>
          <w:shd w:val="clear" w:color="auto" w:fill="FFFFFF"/>
        </w:rPr>
        <w:t>. The</w:t>
      </w:r>
      <w:r w:rsidR="009339AF" w:rsidRPr="00AC7649">
        <w:rPr>
          <w:rStyle w:val="normaltextrun"/>
          <w:rFonts w:ascii="Calibri" w:hAnsi="Calibri" w:cs="Calibri"/>
          <w:color w:val="000000"/>
          <w:sz w:val="22"/>
          <w:szCs w:val="22"/>
          <w:shd w:val="clear" w:color="auto" w:fill="FFFFFF"/>
        </w:rPr>
        <w:t xml:space="preserve"> </w:t>
      </w:r>
      <w:proofErr w:type="spellStart"/>
      <w:r w:rsidR="009339AF" w:rsidRPr="00AC7649">
        <w:rPr>
          <w:rStyle w:val="normaltextrun"/>
          <w:rFonts w:ascii="Calibri" w:hAnsi="Calibri" w:cs="Calibri"/>
          <w:color w:val="000000"/>
          <w:sz w:val="22"/>
          <w:szCs w:val="22"/>
          <w:shd w:val="clear" w:color="auto" w:fill="FFFFFF"/>
        </w:rPr>
        <w:t>Dooen</w:t>
      </w:r>
      <w:proofErr w:type="spellEnd"/>
      <w:r w:rsidR="009339AF" w:rsidRPr="00AC7649">
        <w:rPr>
          <w:rStyle w:val="normaltextrun"/>
          <w:rFonts w:ascii="Calibri" w:hAnsi="Calibri" w:cs="Calibri"/>
          <w:color w:val="000000"/>
          <w:sz w:val="22"/>
          <w:szCs w:val="22"/>
          <w:shd w:val="clear" w:color="auto" w:fill="FFFFFF"/>
        </w:rPr>
        <w:t xml:space="preserve"> Landfill is the only similar use that was identified as being visible or potentially noticeable from the assessed viewpoints, although it is not a prominent feature in views from Henty Highway. The limited visibility of this activity and its relative distance to the Project (2</w:t>
      </w:r>
      <w:r w:rsidR="009266BA" w:rsidRPr="00AC7649">
        <w:rPr>
          <w:rStyle w:val="normaltextrun"/>
          <w:rFonts w:ascii="Calibri" w:hAnsi="Calibri" w:cs="Calibri"/>
          <w:color w:val="000000"/>
          <w:sz w:val="22"/>
          <w:szCs w:val="22"/>
          <w:shd w:val="clear" w:color="auto" w:fill="FFFFFF"/>
        </w:rPr>
        <w:t> </w:t>
      </w:r>
      <w:r w:rsidR="009339AF" w:rsidRPr="00AC7649">
        <w:rPr>
          <w:rStyle w:val="normaltextrun"/>
          <w:rFonts w:ascii="Calibri" w:hAnsi="Calibri" w:cs="Calibri"/>
          <w:color w:val="000000"/>
          <w:sz w:val="22"/>
          <w:szCs w:val="22"/>
          <w:shd w:val="clear" w:color="auto" w:fill="FFFFFF"/>
        </w:rPr>
        <w:t xml:space="preserve">km west) </w:t>
      </w:r>
      <w:r w:rsidR="00F07058" w:rsidRPr="00AC7649">
        <w:rPr>
          <w:rStyle w:val="normaltextrun"/>
          <w:rFonts w:ascii="Calibri" w:hAnsi="Calibri" w:cs="Calibri"/>
          <w:color w:val="000000"/>
          <w:sz w:val="22"/>
          <w:szCs w:val="22"/>
          <w:shd w:val="clear" w:color="auto" w:fill="FFFFFF"/>
        </w:rPr>
        <w:t xml:space="preserve">was </w:t>
      </w:r>
      <w:r w:rsidR="009339AF" w:rsidRPr="00AC7649">
        <w:rPr>
          <w:rStyle w:val="normaltextrun"/>
          <w:rFonts w:ascii="Calibri" w:hAnsi="Calibri" w:cs="Calibri"/>
          <w:color w:val="000000"/>
          <w:sz w:val="22"/>
          <w:szCs w:val="22"/>
          <w:shd w:val="clear" w:color="auto" w:fill="FFFFFF"/>
        </w:rPr>
        <w:t>considered to result in a negligible cumulative visual impact.</w:t>
      </w:r>
    </w:p>
    <w:p w14:paraId="672CBA40" w14:textId="7883F950" w:rsidR="009339AF" w:rsidRPr="005805C4" w:rsidRDefault="009339AF" w:rsidP="009339AF">
      <w:pPr>
        <w:rPr>
          <w:rStyle w:val="normaltextrun"/>
        </w:rPr>
      </w:pPr>
      <w:r w:rsidRPr="00755DD8">
        <w:rPr>
          <w:rStyle w:val="normaltextrun"/>
          <w:rFonts w:ascii="Calibri" w:hAnsi="Calibri" w:cs="Calibri"/>
          <w:szCs w:val="22"/>
        </w:rPr>
        <w:t xml:space="preserve">In summary, the residual visual </w:t>
      </w:r>
      <w:r w:rsidR="00AC503A" w:rsidRPr="00755DD8">
        <w:rPr>
          <w:rStyle w:val="normaltextrun"/>
          <w:rFonts w:ascii="Calibri" w:hAnsi="Calibri" w:cs="Calibri"/>
          <w:szCs w:val="22"/>
        </w:rPr>
        <w:t xml:space="preserve">amenity </w:t>
      </w:r>
      <w:r w:rsidRPr="00755DD8">
        <w:rPr>
          <w:rStyle w:val="normaltextrun"/>
          <w:rFonts w:ascii="Calibri" w:hAnsi="Calibri" w:cs="Calibri"/>
          <w:szCs w:val="22"/>
        </w:rPr>
        <w:t xml:space="preserve">impacts </w:t>
      </w:r>
      <w:r w:rsidR="005805C4" w:rsidRPr="00755DD8">
        <w:rPr>
          <w:rStyle w:val="normaltextrun"/>
          <w:rFonts w:ascii="Calibri" w:hAnsi="Calibri" w:cs="Calibri"/>
          <w:szCs w:val="22"/>
        </w:rPr>
        <w:t>were assessed</w:t>
      </w:r>
      <w:r w:rsidRPr="00755DD8">
        <w:rPr>
          <w:rStyle w:val="normaltextrun"/>
          <w:rFonts w:ascii="Calibri" w:hAnsi="Calibri" w:cs="Calibri"/>
          <w:szCs w:val="22"/>
        </w:rPr>
        <w:t xml:space="preserve"> </w:t>
      </w:r>
      <w:r w:rsidR="005805C4" w:rsidRPr="00755DD8">
        <w:rPr>
          <w:rStyle w:val="normaltextrun"/>
          <w:rFonts w:ascii="Calibri" w:hAnsi="Calibri" w:cs="Calibri"/>
          <w:szCs w:val="22"/>
        </w:rPr>
        <w:t xml:space="preserve">to be </w:t>
      </w:r>
      <w:r w:rsidRPr="00755DD8">
        <w:rPr>
          <w:rStyle w:val="normaltextrun"/>
          <w:rFonts w:ascii="Calibri" w:hAnsi="Calibri" w:cs="Calibri"/>
          <w:szCs w:val="22"/>
        </w:rPr>
        <w:t>negligible</w:t>
      </w:r>
      <w:r w:rsidR="005805C4" w:rsidRPr="00755DD8">
        <w:rPr>
          <w:rStyle w:val="normaltextrun"/>
          <w:rFonts w:ascii="Calibri" w:hAnsi="Calibri" w:cs="Calibri"/>
          <w:szCs w:val="22"/>
        </w:rPr>
        <w:t xml:space="preserve"> or minor</w:t>
      </w:r>
      <w:r w:rsidRPr="00755DD8">
        <w:rPr>
          <w:rStyle w:val="normaltextrun"/>
          <w:rFonts w:ascii="Calibri" w:hAnsi="Calibri" w:cs="Calibri"/>
          <w:szCs w:val="22"/>
        </w:rPr>
        <w:t xml:space="preserve">. </w:t>
      </w:r>
      <w:r w:rsidR="005805C4" w:rsidRPr="00755DD8">
        <w:t>The proposed Project activity is unlikely to result in significant environmental effect</w:t>
      </w:r>
      <w:r w:rsidR="00D61FA8" w:rsidRPr="00755DD8">
        <w:t>s</w:t>
      </w:r>
      <w:r w:rsidR="00AC503A" w:rsidRPr="00755DD8">
        <w:t>,</w:t>
      </w:r>
      <w:r w:rsidR="005805C4" w:rsidRPr="00755DD8">
        <w:t xml:space="preserve"> and it is anticipated that </w:t>
      </w:r>
      <w:r w:rsidR="007A0570" w:rsidRPr="00755DD8">
        <w:t>the</w:t>
      </w:r>
      <w:r w:rsidR="004269C2" w:rsidRPr="00755DD8">
        <w:t xml:space="preserve"> </w:t>
      </w:r>
      <w:r w:rsidR="005805C4" w:rsidRPr="00755DD8">
        <w:t>residual impacts can be managed with avoidance and mitigation measures in place</w:t>
      </w:r>
      <w:r w:rsidR="007A0570" w:rsidRPr="00755DD8">
        <w:t xml:space="preserve"> to achieve the evaluation objective.</w:t>
      </w:r>
    </w:p>
    <w:p w14:paraId="14BDD769" w14:textId="4D22FC6C" w:rsidR="009339AF" w:rsidRPr="009339AF" w:rsidRDefault="009339AF" w:rsidP="00B95F92">
      <w:pPr>
        <w:pStyle w:val="Heading3"/>
      </w:pPr>
      <w:bookmarkStart w:id="70" w:name="_Toc127266266"/>
      <w:r w:rsidRPr="009339AF">
        <w:t>Noise and Vibration</w:t>
      </w:r>
      <w:r>
        <w:t xml:space="preserve"> Impact</w:t>
      </w:r>
      <w:r w:rsidR="00741F08">
        <w:t>s</w:t>
      </w:r>
      <w:bookmarkEnd w:id="70"/>
    </w:p>
    <w:p w14:paraId="069F08BB" w14:textId="5C4EDF12" w:rsidR="009339AF" w:rsidRPr="00B439D2" w:rsidRDefault="000A36B7" w:rsidP="00612AAB">
      <w:r w:rsidRPr="00B439D2">
        <w:t xml:space="preserve">The potential </w:t>
      </w:r>
      <w:r w:rsidR="00EB42E7" w:rsidRPr="00B439D2">
        <w:t xml:space="preserve">noise and vibration </w:t>
      </w:r>
      <w:r w:rsidRPr="00B439D2">
        <w:t xml:space="preserve">impacts </w:t>
      </w:r>
      <w:r w:rsidR="00C74CAC" w:rsidRPr="00B439D2">
        <w:t xml:space="preserve">were </w:t>
      </w:r>
      <w:r w:rsidRPr="00B439D2">
        <w:t xml:space="preserve">assessed </w:t>
      </w:r>
      <w:r w:rsidR="00C74CAC" w:rsidRPr="00B439D2">
        <w:t xml:space="preserve">with consideration to </w:t>
      </w:r>
      <w:r w:rsidR="00EB42E7" w:rsidRPr="00B439D2">
        <w:t>Project related activities associated with</w:t>
      </w:r>
      <w:r w:rsidR="00612AAB" w:rsidRPr="00B439D2">
        <w:t xml:space="preserve"> </w:t>
      </w:r>
      <w:r w:rsidR="009339AF" w:rsidRPr="00B439D2">
        <w:t xml:space="preserve">construction and site establishment, operational activities and </w:t>
      </w:r>
      <w:r w:rsidR="005805C4" w:rsidRPr="00B439D2">
        <w:t xml:space="preserve">HMC haulage </w:t>
      </w:r>
      <w:r w:rsidR="00C87721" w:rsidRPr="00B439D2">
        <w:t xml:space="preserve">to the </w:t>
      </w:r>
      <w:proofErr w:type="spellStart"/>
      <w:r w:rsidR="00C87721" w:rsidRPr="00B439D2">
        <w:t>P</w:t>
      </w:r>
      <w:r w:rsidR="00663F8B">
        <w:t>oP</w:t>
      </w:r>
      <w:proofErr w:type="spellEnd"/>
      <w:r w:rsidR="009339AF" w:rsidRPr="00B439D2">
        <w:t xml:space="preserve">. </w:t>
      </w:r>
    </w:p>
    <w:p w14:paraId="3DDA6F21" w14:textId="592696F2" w:rsidR="00301CFF" w:rsidRPr="00B439D2" w:rsidRDefault="00301CFF" w:rsidP="00612AAB">
      <w:r w:rsidRPr="009D474E">
        <w:t xml:space="preserve">Noise generated as a result of Project activities will be reduced through the </w:t>
      </w:r>
      <w:proofErr w:type="spellStart"/>
      <w:r w:rsidRPr="009D474E">
        <w:t>optimisation</w:t>
      </w:r>
      <w:proofErr w:type="spellEnd"/>
      <w:r w:rsidRPr="009D474E">
        <w:t xml:space="preserve"> of equipment, fleet size and noise </w:t>
      </w:r>
      <w:proofErr w:type="spellStart"/>
      <w:r w:rsidRPr="009D474E">
        <w:t>minimisation</w:t>
      </w:r>
      <w:proofErr w:type="spellEnd"/>
      <w:r w:rsidRPr="009D474E">
        <w:t xml:space="preserve"> measures such as the establishment of earth bunds to </w:t>
      </w:r>
      <w:r>
        <w:t>abate</w:t>
      </w:r>
      <w:r w:rsidRPr="009D474E">
        <w:t xml:space="preserve"> noise emissions and the use of noise </w:t>
      </w:r>
      <w:r>
        <w:t>abatement</w:t>
      </w:r>
      <w:r w:rsidRPr="009D474E">
        <w:t xml:space="preserve"> kits on equipment and vehicles. A Noise and Vibration Management Plan </w:t>
      </w:r>
      <w:r>
        <w:t xml:space="preserve">(NVMP) </w:t>
      </w:r>
      <w:r w:rsidRPr="009D474E">
        <w:t xml:space="preserve">and a </w:t>
      </w:r>
      <w:r>
        <w:t>TMP</w:t>
      </w:r>
      <w:r w:rsidRPr="009D474E">
        <w:t xml:space="preserve"> will be implemented to </w:t>
      </w:r>
      <w:r>
        <w:t xml:space="preserve">provide a framework for the management </w:t>
      </w:r>
      <w:r w:rsidRPr="00B439D2">
        <w:t>of residual impacts and risks.</w:t>
      </w:r>
    </w:p>
    <w:p w14:paraId="58E47515" w14:textId="6AB28C21" w:rsidR="00A75680" w:rsidRPr="00B439D2" w:rsidRDefault="00A75680" w:rsidP="00612AAB">
      <w:bookmarkStart w:id="71" w:name="_Hlk129246646"/>
      <w:r w:rsidRPr="00B439D2">
        <w:t xml:space="preserve">Noise emissions associated with construction and site establishment </w:t>
      </w:r>
      <w:r w:rsidR="00301CFF" w:rsidRPr="00B439D2">
        <w:t xml:space="preserve">activities </w:t>
      </w:r>
      <w:r w:rsidRPr="00B439D2">
        <w:t>are expected to be experienced at sensitive receptors intermittently during the first 2 years of</w:t>
      </w:r>
      <w:r w:rsidR="00301CFF" w:rsidRPr="00B439D2">
        <w:t xml:space="preserve"> the</w:t>
      </w:r>
      <w:r w:rsidRPr="00B439D2">
        <w:t xml:space="preserve"> Project. </w:t>
      </w:r>
      <w:r w:rsidR="00301CFF" w:rsidRPr="00B439D2">
        <w:t xml:space="preserve">High noise generating activities will be restricted to daytime hours to </w:t>
      </w:r>
      <w:proofErr w:type="spellStart"/>
      <w:r w:rsidR="00301CFF" w:rsidRPr="00B439D2">
        <w:t>minimise</w:t>
      </w:r>
      <w:proofErr w:type="spellEnd"/>
      <w:r w:rsidR="00301CFF" w:rsidRPr="00B439D2">
        <w:t xml:space="preserve"> impact</w:t>
      </w:r>
      <w:r w:rsidR="00DA12AF" w:rsidRPr="00B439D2">
        <w:t>s</w:t>
      </w:r>
      <w:r w:rsidR="00301CFF" w:rsidRPr="00B439D2">
        <w:t xml:space="preserve"> during the night. </w:t>
      </w:r>
      <w:r w:rsidRPr="00B439D2">
        <w:t>The residual impacts with avoidance and mitigation measures in place were assessed to be minor.</w:t>
      </w:r>
    </w:p>
    <w:bookmarkEnd w:id="71"/>
    <w:p w14:paraId="091F259A" w14:textId="012195A3" w:rsidR="00A75680" w:rsidRPr="00AC503A" w:rsidRDefault="009339AF" w:rsidP="009339AF">
      <w:r w:rsidRPr="00AC503A">
        <w:t>Noise emissions associated with operational activities</w:t>
      </w:r>
      <w:r w:rsidR="005762BF" w:rsidRPr="00AC503A">
        <w:t xml:space="preserve"> (mining and processing)</w:t>
      </w:r>
      <w:r w:rsidRPr="00AC503A">
        <w:t xml:space="preserve"> over the life of mine </w:t>
      </w:r>
      <w:r w:rsidR="005805C4" w:rsidRPr="00AC503A">
        <w:t>were assessed to</w:t>
      </w:r>
      <w:r w:rsidRPr="00AC503A">
        <w:t xml:space="preserve"> be below the assessment criteria at all sensitive receptors.</w:t>
      </w:r>
      <w:r w:rsidR="006671CD" w:rsidRPr="00AC503A">
        <w:t xml:space="preserve"> </w:t>
      </w:r>
      <w:r w:rsidRPr="00AC503A">
        <w:t xml:space="preserve">With </w:t>
      </w:r>
      <w:r w:rsidR="002F5E13" w:rsidRPr="00AC503A">
        <w:t xml:space="preserve">avoidance and mitigation </w:t>
      </w:r>
      <w:r w:rsidRPr="00AC503A">
        <w:t>measures in place</w:t>
      </w:r>
      <w:r w:rsidR="004A0635" w:rsidRPr="00AC503A">
        <w:t>,</w:t>
      </w:r>
      <w:r w:rsidRPr="00AC503A">
        <w:t xml:space="preserve"> residual impacts </w:t>
      </w:r>
      <w:r w:rsidR="008407DC" w:rsidRPr="00AC503A">
        <w:t xml:space="preserve">were assessed </w:t>
      </w:r>
      <w:r w:rsidRPr="00AC503A">
        <w:t>to be negligible.</w:t>
      </w:r>
      <w:r w:rsidR="005805C4" w:rsidRPr="00AC503A">
        <w:t xml:space="preserve"> </w:t>
      </w:r>
    </w:p>
    <w:p w14:paraId="4D4A2F39" w14:textId="3B3635B8" w:rsidR="00301CFF" w:rsidRPr="009124E8" w:rsidRDefault="00301CFF" w:rsidP="00301CFF">
      <w:pPr>
        <w:rPr>
          <w:color w:val="000000" w:themeColor="text1"/>
        </w:rPr>
      </w:pPr>
      <w:r w:rsidRPr="00AC503A">
        <w:rPr>
          <w:color w:val="000000" w:themeColor="text1"/>
        </w:rPr>
        <w:t xml:space="preserve">Road traffic noise emissions </w:t>
      </w:r>
      <w:r w:rsidR="00DA12AF" w:rsidRPr="00AC503A">
        <w:rPr>
          <w:color w:val="000000" w:themeColor="text1"/>
        </w:rPr>
        <w:t>were assessed</w:t>
      </w:r>
      <w:r w:rsidRPr="00AC503A">
        <w:rPr>
          <w:color w:val="000000" w:themeColor="text1"/>
        </w:rPr>
        <w:t xml:space="preserve"> to result in a perceptible noise level change at some sensitive receptors in Cavendish, however, the magnitude </w:t>
      </w:r>
      <w:r w:rsidR="00DA12AF" w:rsidRPr="00AC503A">
        <w:rPr>
          <w:color w:val="000000" w:themeColor="text1"/>
        </w:rPr>
        <w:t>was</w:t>
      </w:r>
      <w:r w:rsidRPr="00AC503A">
        <w:rPr>
          <w:color w:val="000000" w:themeColor="text1"/>
        </w:rPr>
        <w:t xml:space="preserve"> below the </w:t>
      </w:r>
      <w:r w:rsidR="00B439D2" w:rsidRPr="00AC503A">
        <w:rPr>
          <w:color w:val="000000" w:themeColor="text1"/>
        </w:rPr>
        <w:t>relevant</w:t>
      </w:r>
      <w:r w:rsidRPr="00AC503A">
        <w:rPr>
          <w:color w:val="000000" w:themeColor="text1"/>
        </w:rPr>
        <w:t xml:space="preserve"> assessment criteria. The magnitude of noise emissions at </w:t>
      </w:r>
      <w:proofErr w:type="spellStart"/>
      <w:r w:rsidRPr="00AC503A">
        <w:rPr>
          <w:color w:val="000000" w:themeColor="text1"/>
        </w:rPr>
        <w:t>Dooen</w:t>
      </w:r>
      <w:proofErr w:type="spellEnd"/>
      <w:r w:rsidRPr="00AC503A">
        <w:rPr>
          <w:color w:val="000000" w:themeColor="text1"/>
        </w:rPr>
        <w:t xml:space="preserve"> exceed</w:t>
      </w:r>
      <w:r w:rsidR="00DA12AF" w:rsidRPr="00AC503A">
        <w:rPr>
          <w:color w:val="000000" w:themeColor="text1"/>
        </w:rPr>
        <w:t>ed</w:t>
      </w:r>
      <w:r w:rsidRPr="00AC503A">
        <w:rPr>
          <w:color w:val="000000" w:themeColor="text1"/>
        </w:rPr>
        <w:t xml:space="preserve"> the selected criteria prior to and after Project implementation, however the resulting change is unlikely to be perceptible. The residual impact from road traffic </w:t>
      </w:r>
      <w:r w:rsidR="00DA12AF" w:rsidRPr="00AC503A">
        <w:rPr>
          <w:color w:val="000000" w:themeColor="text1"/>
        </w:rPr>
        <w:t>was assessed to</w:t>
      </w:r>
      <w:r w:rsidRPr="00AC503A">
        <w:rPr>
          <w:color w:val="000000" w:themeColor="text1"/>
        </w:rPr>
        <w:t xml:space="preserve"> be minor.</w:t>
      </w:r>
    </w:p>
    <w:p w14:paraId="2966DC38" w14:textId="4179D8F3" w:rsidR="009339AF" w:rsidRDefault="009339AF" w:rsidP="009339AF">
      <w:r w:rsidRPr="00A75680">
        <w:t>Based on the equipment and activities identified for the Project, potential sources of vibration are limited. Vibration impacts are expected to dissipate rapidly with distance from the source, such impacts are not expected beyond a distance of around 100</w:t>
      </w:r>
      <w:r w:rsidR="008750AA" w:rsidRPr="00A75680">
        <w:t> </w:t>
      </w:r>
      <w:r w:rsidRPr="00A75680">
        <w:t xml:space="preserve">m. Given the limited vibration sources </w:t>
      </w:r>
      <w:r w:rsidR="00DA12AF">
        <w:t>the</w:t>
      </w:r>
      <w:r w:rsidRPr="00A75680">
        <w:t xml:space="preserve"> impacts </w:t>
      </w:r>
      <w:r w:rsidR="003C1D64" w:rsidRPr="00A75680">
        <w:t>were assessed</w:t>
      </w:r>
      <w:r w:rsidRPr="00A75680">
        <w:t xml:space="preserve"> to be negligible, if any at all</w:t>
      </w:r>
      <w:r w:rsidR="00F97A74" w:rsidRPr="00A75680">
        <w:t>,</w:t>
      </w:r>
      <w:r w:rsidRPr="00A75680">
        <w:t xml:space="preserve"> for all activities and phases of the Project.</w:t>
      </w:r>
    </w:p>
    <w:p w14:paraId="7B4C9FEC" w14:textId="14FBCA59" w:rsidR="00F77144" w:rsidRDefault="00F77144" w:rsidP="00F77144">
      <w:r w:rsidRPr="00755DD8">
        <w:t xml:space="preserve">In summary, the residual impacts relating to noise and vibration were assessed to be negligible </w:t>
      </w:r>
      <w:r w:rsidR="00B439D2" w:rsidRPr="00755DD8">
        <w:t>or</w:t>
      </w:r>
      <w:r w:rsidRPr="00755DD8">
        <w:t xml:space="preserve"> minor. The proposed Project activity is unlikely to result in significant environmental effect</w:t>
      </w:r>
      <w:r w:rsidR="00D61FA8" w:rsidRPr="00755DD8">
        <w:t>s</w:t>
      </w:r>
      <w:r w:rsidRPr="00755DD8">
        <w:t xml:space="preserve"> and it is anticipated that </w:t>
      </w:r>
      <w:r w:rsidR="00DA12AF" w:rsidRPr="00755DD8">
        <w:t xml:space="preserve">the </w:t>
      </w:r>
      <w:r w:rsidRPr="00755DD8">
        <w:t>associated residual impacts can be managed with avoidance and mitigation measures in place</w:t>
      </w:r>
      <w:r w:rsidR="00B439D2" w:rsidRPr="00755DD8">
        <w:t xml:space="preserve"> to achieve the evaluation objective.</w:t>
      </w:r>
    </w:p>
    <w:p w14:paraId="6DA60C28" w14:textId="027DF14B" w:rsidR="009339AF" w:rsidRPr="009339AF" w:rsidRDefault="009339AF" w:rsidP="00B95F92">
      <w:pPr>
        <w:pStyle w:val="Heading3"/>
      </w:pPr>
      <w:bookmarkStart w:id="72" w:name="_Toc127266267"/>
      <w:r w:rsidRPr="009339AF">
        <w:t>Air Quality</w:t>
      </w:r>
      <w:r>
        <w:t xml:space="preserve"> </w:t>
      </w:r>
      <w:r w:rsidRPr="00B95F92">
        <w:t>Impact</w:t>
      </w:r>
      <w:r w:rsidR="00263440" w:rsidRPr="00B95F92">
        <w:t>s</w:t>
      </w:r>
      <w:bookmarkEnd w:id="72"/>
    </w:p>
    <w:p w14:paraId="62808CC1" w14:textId="62F6407C" w:rsidR="009339AF" w:rsidRPr="00996523" w:rsidRDefault="00612AAB" w:rsidP="009339AF">
      <w:r w:rsidRPr="00DA12AF">
        <w:t xml:space="preserve">The potential </w:t>
      </w:r>
      <w:r w:rsidR="00683C1D" w:rsidRPr="00DA12AF">
        <w:t xml:space="preserve">air quality </w:t>
      </w:r>
      <w:r w:rsidRPr="00DA12AF">
        <w:t xml:space="preserve">impacts </w:t>
      </w:r>
      <w:r w:rsidR="00227188" w:rsidRPr="00DA12AF">
        <w:t xml:space="preserve">were </w:t>
      </w:r>
      <w:r w:rsidRPr="00DA12AF">
        <w:t xml:space="preserve">assessed </w:t>
      </w:r>
      <w:r w:rsidR="00227188" w:rsidRPr="00DA12AF">
        <w:t xml:space="preserve">with </w:t>
      </w:r>
      <w:r w:rsidRPr="00DA12AF">
        <w:t>consider</w:t>
      </w:r>
      <w:r w:rsidR="00227188" w:rsidRPr="00DA12AF">
        <w:t xml:space="preserve">ation to </w:t>
      </w:r>
      <w:r w:rsidR="00301CFF" w:rsidRPr="00DA12AF">
        <w:t>Project related dust emissions including</w:t>
      </w:r>
      <w:r w:rsidR="00587A84" w:rsidRPr="00DA12AF">
        <w:t xml:space="preserve"> </w:t>
      </w:r>
      <w:r w:rsidR="00227188" w:rsidRPr="00DA12AF">
        <w:t>particulate matter</w:t>
      </w:r>
      <w:r w:rsidR="009339AF" w:rsidRPr="00DA12AF">
        <w:t xml:space="preserve">, </w:t>
      </w:r>
      <w:r w:rsidR="00227188" w:rsidRPr="00DA12AF">
        <w:t>respirable crystalline silica</w:t>
      </w:r>
      <w:r w:rsidR="009339AF" w:rsidRPr="00DA12AF">
        <w:t>, heavy metals and depositional dust</w:t>
      </w:r>
      <w:r w:rsidR="00EB42E7" w:rsidRPr="00DA12AF">
        <w:t xml:space="preserve"> during all phases of the Project.</w:t>
      </w:r>
    </w:p>
    <w:p w14:paraId="5EFFBE26" w14:textId="5D7BF6FF" w:rsidR="009339AF" w:rsidRDefault="009339AF" w:rsidP="009339AF">
      <w:r>
        <w:t>Mining cells are expected to be disturbed and a potential source of Project related dust for a period of 1.5 to 4</w:t>
      </w:r>
      <w:r w:rsidR="00263440">
        <w:t> </w:t>
      </w:r>
      <w:r>
        <w:t xml:space="preserve">years from initial disturbance through to mining and rehabilitation. The progressive mining and rehabilitation strategy </w:t>
      </w:r>
      <w:proofErr w:type="spellStart"/>
      <w:r w:rsidRPr="00996523">
        <w:rPr>
          <w:rStyle w:val="normaltextrun"/>
          <w:rFonts w:ascii="Calibri" w:hAnsi="Calibri" w:cs="Calibri"/>
          <w:szCs w:val="22"/>
        </w:rPr>
        <w:t>minimises</w:t>
      </w:r>
      <w:proofErr w:type="spellEnd"/>
      <w:r w:rsidRPr="00996523">
        <w:rPr>
          <w:rStyle w:val="normaltextrun"/>
          <w:rFonts w:ascii="Calibri" w:hAnsi="Calibri" w:cs="Calibri"/>
          <w:szCs w:val="22"/>
        </w:rPr>
        <w:t xml:space="preserve"> the area of active mining and </w:t>
      </w:r>
      <w:r w:rsidRPr="00996523">
        <w:t>means</w:t>
      </w:r>
      <w:r>
        <w:t xml:space="preserve"> the worst-case impacts at each sensitive receptor will be temporary.</w:t>
      </w:r>
    </w:p>
    <w:p w14:paraId="3E4A006E" w14:textId="7DBE38F8" w:rsidR="00612AAB" w:rsidRDefault="00612AAB" w:rsidP="009339AF">
      <w:r w:rsidRPr="00996523">
        <w:rPr>
          <w:rStyle w:val="normaltextrun"/>
          <w:rFonts w:ascii="Calibri" w:hAnsi="Calibri" w:cs="Calibri"/>
          <w:szCs w:val="22"/>
        </w:rPr>
        <w:t>Topsoil stripping and placement will be avoided during extreme weather conditions to reduce Project related dust generation</w:t>
      </w:r>
      <w:r>
        <w:rPr>
          <w:rStyle w:val="normaltextrun"/>
          <w:rFonts w:ascii="Calibri" w:hAnsi="Calibri" w:cs="Calibri"/>
          <w:szCs w:val="22"/>
        </w:rPr>
        <w:t>, g</w:t>
      </w:r>
      <w:r>
        <w:t>ravel and low silt content material will be used for internal haulage routes. A</w:t>
      </w:r>
      <w:r w:rsidRPr="00996523">
        <w:rPr>
          <w:rStyle w:val="normaltextrun"/>
          <w:rFonts w:ascii="Calibri" w:hAnsi="Calibri" w:cs="Calibri"/>
          <w:szCs w:val="22"/>
        </w:rPr>
        <w:t xml:space="preserve">ir emissions will be avoided at </w:t>
      </w:r>
      <w:r>
        <w:rPr>
          <w:rStyle w:val="normaltextrun"/>
          <w:rFonts w:ascii="Calibri" w:hAnsi="Calibri" w:cs="Calibri"/>
          <w:szCs w:val="22"/>
        </w:rPr>
        <w:t xml:space="preserve">the </w:t>
      </w:r>
      <w:proofErr w:type="spellStart"/>
      <w:r w:rsidRPr="00996523">
        <w:rPr>
          <w:rStyle w:val="normaltextrun"/>
          <w:rFonts w:ascii="Calibri" w:hAnsi="Calibri" w:cs="Calibri"/>
          <w:szCs w:val="22"/>
        </w:rPr>
        <w:t>PoP</w:t>
      </w:r>
      <w:proofErr w:type="spellEnd"/>
      <w:r w:rsidRPr="00996523">
        <w:rPr>
          <w:rStyle w:val="normaltextrun"/>
          <w:rFonts w:ascii="Calibri" w:hAnsi="Calibri" w:cs="Calibri"/>
          <w:szCs w:val="22"/>
        </w:rPr>
        <w:t xml:space="preserve"> as the storage and loading of HMC will be via a closed system.</w:t>
      </w:r>
    </w:p>
    <w:p w14:paraId="142E928C" w14:textId="2EFDB3F6" w:rsidR="009339AF" w:rsidRDefault="009339AF" w:rsidP="009339AF">
      <w:r>
        <w:t xml:space="preserve">In the WBA, the HMC will be stockpiled wet, and sprinklers will be established to maintain moisture content and </w:t>
      </w:r>
      <w:proofErr w:type="spellStart"/>
      <w:r>
        <w:t>minimise</w:t>
      </w:r>
      <w:proofErr w:type="spellEnd"/>
      <w:r>
        <w:t xml:space="preserve"> surface creep during extremely dry conditions</w:t>
      </w:r>
      <w:r w:rsidR="00AE5141">
        <w:t>.</w:t>
      </w:r>
    </w:p>
    <w:p w14:paraId="59B8B70F" w14:textId="77BF7A9C" w:rsidR="009339AF" w:rsidRDefault="009339AF" w:rsidP="009339AF">
      <w:r>
        <w:t xml:space="preserve">An </w:t>
      </w:r>
      <w:r w:rsidR="0011784C">
        <w:t xml:space="preserve">Air Quality Management Plan </w:t>
      </w:r>
      <w:r>
        <w:t xml:space="preserve">(AQMP) will be established to provide a framework for the management of residual impacts and risks. The AQMP will </w:t>
      </w:r>
      <w:r w:rsidR="00F77144">
        <w:t>apply</w:t>
      </w:r>
      <w:r>
        <w:t xml:space="preserve"> an adaptive management strategy to ensure </w:t>
      </w:r>
      <w:r w:rsidR="002F5E13">
        <w:t xml:space="preserve">avoidance and mitigation </w:t>
      </w:r>
      <w:r>
        <w:t xml:space="preserve">measures can be applied in response to forecast weather conditions, monitoring results and community complaints to </w:t>
      </w:r>
      <w:proofErr w:type="spellStart"/>
      <w:r>
        <w:t>minimise</w:t>
      </w:r>
      <w:proofErr w:type="spellEnd"/>
      <w:r>
        <w:t xml:space="preserve"> residual impacts so far as reasonably practicable. </w:t>
      </w:r>
    </w:p>
    <w:p w14:paraId="1E53AF1D" w14:textId="47475EF3" w:rsidR="009339AF" w:rsidRDefault="009339AF" w:rsidP="009339AF">
      <w:r>
        <w:t xml:space="preserve">It is expected that measures to </w:t>
      </w:r>
      <w:proofErr w:type="spellStart"/>
      <w:r>
        <w:t>minimi</w:t>
      </w:r>
      <w:r w:rsidR="00792FE1">
        <w:t>s</w:t>
      </w:r>
      <w:r>
        <w:t>e</w:t>
      </w:r>
      <w:proofErr w:type="spellEnd"/>
      <w:r>
        <w:t xml:space="preserve"> the area disturbed over the life of the Project</w:t>
      </w:r>
      <w:r w:rsidR="00F75A42">
        <w:t>,</w:t>
      </w:r>
      <w:r>
        <w:t xml:space="preserve"> in combination with an adaptive management strategy</w:t>
      </w:r>
      <w:r w:rsidR="00F77144">
        <w:t>,</w:t>
      </w:r>
      <w:r>
        <w:t xml:space="preserve"> </w:t>
      </w:r>
      <w:r w:rsidR="003F76D3">
        <w:t xml:space="preserve">that </w:t>
      </w:r>
      <w:r w:rsidR="00A355EB">
        <w:t>includes waterin</w:t>
      </w:r>
      <w:r w:rsidR="000445A3">
        <w:t>g</w:t>
      </w:r>
      <w:r>
        <w:t xml:space="preserve"> roads and disturbed areas</w:t>
      </w:r>
      <w:r w:rsidR="00F75A42">
        <w:t>,</w:t>
      </w:r>
      <w:r>
        <w:t xml:space="preserve"> will </w:t>
      </w:r>
      <w:proofErr w:type="spellStart"/>
      <w:r w:rsidR="00355BFB">
        <w:t>minimise</w:t>
      </w:r>
      <w:proofErr w:type="spellEnd"/>
      <w:r w:rsidR="00355BFB" w:rsidRPr="009D474E">
        <w:t xml:space="preserve"> </w:t>
      </w:r>
      <w:r w:rsidRPr="009D474E">
        <w:t xml:space="preserve">residual impacts. A mechanism for community feedback or complaints </w:t>
      </w:r>
      <w:r>
        <w:t>will be</w:t>
      </w:r>
      <w:r w:rsidRPr="009D474E">
        <w:t xml:space="preserve"> established through the</w:t>
      </w:r>
      <w:r w:rsidR="00355BFB">
        <w:t xml:space="preserve"> Community Engagement Plan</w:t>
      </w:r>
      <w:r w:rsidRPr="009D474E">
        <w:t xml:space="preserve"> </w:t>
      </w:r>
      <w:r w:rsidR="00355BFB">
        <w:t>(</w:t>
      </w:r>
      <w:r w:rsidRPr="009D474E">
        <w:t>CEP</w:t>
      </w:r>
      <w:r w:rsidR="00355BFB">
        <w:t>)</w:t>
      </w:r>
      <w:r w:rsidRPr="009D474E">
        <w:t>.</w:t>
      </w:r>
    </w:p>
    <w:p w14:paraId="0B71BE42" w14:textId="27B8A2D3" w:rsidR="009339AF" w:rsidRDefault="009339AF" w:rsidP="009339AF">
      <w:r>
        <w:t>Modelling demonstrated the residual impacts associated with all phases of the Project w</w:t>
      </w:r>
      <w:r w:rsidRPr="00D66921">
        <w:t xml:space="preserve">ere below the Air </w:t>
      </w:r>
      <w:r w:rsidR="00503010" w:rsidRPr="00D66921">
        <w:t>Pollution</w:t>
      </w:r>
      <w:r w:rsidRPr="00D66921">
        <w:t xml:space="preserve"> Assessment Criteria (A</w:t>
      </w:r>
      <w:r w:rsidR="00DC03B3" w:rsidRPr="00D66921">
        <w:t>P</w:t>
      </w:r>
      <w:r w:rsidRPr="00D66921">
        <w:t>AC) for all indicators except for the 24-hour average PM</w:t>
      </w:r>
      <w:r w:rsidRPr="00D66921">
        <w:rPr>
          <w:vertAlign w:val="subscript"/>
        </w:rPr>
        <w:t>10</w:t>
      </w:r>
      <w:r w:rsidRPr="00D66921">
        <w:t xml:space="preserve"> cumulative concentration</w:t>
      </w:r>
      <w:r w:rsidR="00F75A42">
        <w:t>,</w:t>
      </w:r>
      <w:r w:rsidRPr="00D66921">
        <w:t xml:space="preserve"> which was exceeded due to elevated background conditions on several days for each scenario during the 2018</w:t>
      </w:r>
      <w:r w:rsidR="000445A3">
        <w:t>–</w:t>
      </w:r>
      <w:r w:rsidRPr="00D66921">
        <w:t>2019 modelling period. The Project contribution in these instances w</w:t>
      </w:r>
      <w:r>
        <w:t xml:space="preserve">as very low. </w:t>
      </w:r>
    </w:p>
    <w:p w14:paraId="075F19A4" w14:textId="67CB8B2E" w:rsidR="009339AF" w:rsidRDefault="009339AF" w:rsidP="009339AF">
      <w:r w:rsidRPr="004269C2">
        <w:t xml:space="preserve">In summary, the residual </w:t>
      </w:r>
      <w:r w:rsidR="00C132D2" w:rsidRPr="004269C2">
        <w:t xml:space="preserve">air quality </w:t>
      </w:r>
      <w:r w:rsidRPr="004269C2">
        <w:t xml:space="preserve">impacts </w:t>
      </w:r>
      <w:r w:rsidR="00FE5BAA" w:rsidRPr="004269C2">
        <w:t xml:space="preserve">were </w:t>
      </w:r>
      <w:r w:rsidRPr="004269C2">
        <w:t xml:space="preserve">all </w:t>
      </w:r>
      <w:r w:rsidR="00FE5BAA" w:rsidRPr="004269C2">
        <w:t xml:space="preserve">assessed to be </w:t>
      </w:r>
      <w:r w:rsidRPr="004269C2">
        <w:t xml:space="preserve">minor or negligible. Overall, </w:t>
      </w:r>
      <w:r w:rsidR="00C02A17" w:rsidRPr="004269C2">
        <w:t xml:space="preserve">the </w:t>
      </w:r>
      <w:r w:rsidRPr="004269C2">
        <w:t xml:space="preserve">proposed Project activities are unlikely to result in significant air quality environmental effects and the associated impacts can be managed with </w:t>
      </w:r>
      <w:r w:rsidR="002F5E13" w:rsidRPr="004269C2">
        <w:t xml:space="preserve">avoidance and mitigation </w:t>
      </w:r>
      <w:r w:rsidRPr="004269C2">
        <w:t>measures in place</w:t>
      </w:r>
      <w:r w:rsidR="00A96B70" w:rsidRPr="004269C2">
        <w:t xml:space="preserve"> to achieved the evaluation objective.</w:t>
      </w:r>
    </w:p>
    <w:p w14:paraId="24F02605" w14:textId="75B88D22" w:rsidR="009339AF" w:rsidRPr="009339AF" w:rsidRDefault="009339AF" w:rsidP="00B95F92">
      <w:pPr>
        <w:pStyle w:val="Heading3"/>
      </w:pPr>
      <w:bookmarkStart w:id="73" w:name="_Toc127266268"/>
      <w:r w:rsidRPr="00B95F92">
        <w:t>Radiation</w:t>
      </w:r>
      <w:r>
        <w:t xml:space="preserve"> </w:t>
      </w:r>
      <w:r w:rsidR="00684C50">
        <w:t>Risk</w:t>
      </w:r>
      <w:r w:rsidR="00741F08">
        <w:t>s</w:t>
      </w:r>
      <w:bookmarkEnd w:id="73"/>
    </w:p>
    <w:p w14:paraId="40F79B72" w14:textId="2AB925FE" w:rsidR="00683C1D" w:rsidRDefault="00683C1D" w:rsidP="009339AF">
      <w:pPr>
        <w:pStyle w:val="paragraph"/>
        <w:spacing w:before="120" w:beforeAutospacing="0" w:after="0" w:afterAutospacing="0"/>
        <w:textAlignment w:val="baseline"/>
        <w:rPr>
          <w:rStyle w:val="normaltextrun"/>
          <w:rFonts w:ascii="Calibri" w:hAnsi="Calibri" w:cs="Calibri"/>
          <w:sz w:val="22"/>
          <w:szCs w:val="22"/>
        </w:rPr>
      </w:pPr>
      <w:r w:rsidRPr="00D66953">
        <w:rPr>
          <w:rStyle w:val="normaltextrun"/>
          <w:rFonts w:ascii="Calibri" w:hAnsi="Calibri" w:cs="Calibri"/>
          <w:sz w:val="22"/>
          <w:szCs w:val="22"/>
        </w:rPr>
        <w:t xml:space="preserve">The </w:t>
      </w:r>
      <w:r w:rsidR="00DA12AF" w:rsidRPr="00D66953">
        <w:rPr>
          <w:rStyle w:val="normaltextrun"/>
          <w:rFonts w:ascii="Calibri" w:hAnsi="Calibri" w:cs="Calibri"/>
          <w:sz w:val="22"/>
          <w:szCs w:val="22"/>
        </w:rPr>
        <w:t xml:space="preserve">Project related </w:t>
      </w:r>
      <w:r w:rsidR="00EE1A42" w:rsidRPr="00D66953">
        <w:rPr>
          <w:rStyle w:val="normaltextrun"/>
          <w:rFonts w:ascii="Calibri" w:hAnsi="Calibri" w:cs="Calibri"/>
          <w:sz w:val="22"/>
          <w:szCs w:val="22"/>
        </w:rPr>
        <w:t xml:space="preserve">radiation </w:t>
      </w:r>
      <w:r w:rsidR="00F77144" w:rsidRPr="00D66953">
        <w:rPr>
          <w:rStyle w:val="normaltextrun"/>
          <w:rFonts w:ascii="Calibri" w:hAnsi="Calibri" w:cs="Calibri"/>
          <w:sz w:val="22"/>
          <w:szCs w:val="22"/>
        </w:rPr>
        <w:t xml:space="preserve">risks </w:t>
      </w:r>
      <w:r w:rsidR="00227188" w:rsidRPr="00D66953">
        <w:rPr>
          <w:rStyle w:val="normaltextrun"/>
          <w:rFonts w:ascii="Calibri" w:hAnsi="Calibri" w:cs="Calibri"/>
          <w:sz w:val="22"/>
          <w:szCs w:val="22"/>
        </w:rPr>
        <w:t xml:space="preserve">were </w:t>
      </w:r>
      <w:r w:rsidRPr="00D66953">
        <w:rPr>
          <w:rStyle w:val="normaltextrun"/>
          <w:rFonts w:ascii="Calibri" w:hAnsi="Calibri" w:cs="Calibri"/>
          <w:sz w:val="22"/>
          <w:szCs w:val="22"/>
        </w:rPr>
        <w:t xml:space="preserve">assessed </w:t>
      </w:r>
      <w:r w:rsidR="00227188" w:rsidRPr="00D66953">
        <w:rPr>
          <w:rStyle w:val="normaltextrun"/>
          <w:rFonts w:ascii="Calibri" w:hAnsi="Calibri" w:cs="Calibri"/>
          <w:sz w:val="22"/>
          <w:szCs w:val="22"/>
        </w:rPr>
        <w:t xml:space="preserve">with </w:t>
      </w:r>
      <w:r w:rsidRPr="00D66953">
        <w:rPr>
          <w:rStyle w:val="normaltextrun"/>
          <w:rFonts w:ascii="Calibri" w:hAnsi="Calibri" w:cs="Calibri"/>
          <w:sz w:val="22"/>
          <w:szCs w:val="22"/>
        </w:rPr>
        <w:t>consider</w:t>
      </w:r>
      <w:r w:rsidR="00227188" w:rsidRPr="00D66953">
        <w:rPr>
          <w:rStyle w:val="normaltextrun"/>
          <w:rFonts w:ascii="Calibri" w:hAnsi="Calibri" w:cs="Calibri"/>
          <w:sz w:val="22"/>
          <w:szCs w:val="22"/>
        </w:rPr>
        <w:t>ation to</w:t>
      </w:r>
      <w:r w:rsidR="00EE1A42" w:rsidRPr="00D66953">
        <w:rPr>
          <w:rStyle w:val="normaltextrun"/>
          <w:rFonts w:ascii="Calibri" w:hAnsi="Calibri" w:cs="Calibri"/>
          <w:sz w:val="22"/>
          <w:szCs w:val="22"/>
        </w:rPr>
        <w:t xml:space="preserve"> </w:t>
      </w:r>
      <w:r w:rsidR="00755DD8" w:rsidRPr="00D66953">
        <w:rPr>
          <w:rStyle w:val="normaltextrun"/>
          <w:rFonts w:ascii="Calibri" w:hAnsi="Calibri" w:cs="Calibri"/>
          <w:sz w:val="22"/>
          <w:szCs w:val="22"/>
        </w:rPr>
        <w:t>the ore mining</w:t>
      </w:r>
      <w:r w:rsidR="00D24717" w:rsidRPr="00D66953">
        <w:rPr>
          <w:rStyle w:val="normaltextrun"/>
          <w:rFonts w:ascii="Calibri" w:hAnsi="Calibri" w:cs="Calibri"/>
          <w:sz w:val="22"/>
          <w:szCs w:val="22"/>
        </w:rPr>
        <w:t xml:space="preserve"> </w:t>
      </w:r>
      <w:r w:rsidR="00D66953">
        <w:rPr>
          <w:rStyle w:val="normaltextrun"/>
          <w:rFonts w:ascii="Calibri" w:hAnsi="Calibri" w:cs="Calibri"/>
          <w:sz w:val="22"/>
          <w:szCs w:val="22"/>
        </w:rPr>
        <w:t>and</w:t>
      </w:r>
      <w:r w:rsidR="00755DD8" w:rsidRPr="00D66953">
        <w:rPr>
          <w:rStyle w:val="normaltextrun"/>
          <w:rFonts w:ascii="Calibri" w:hAnsi="Calibri" w:cs="Calibri"/>
          <w:sz w:val="22"/>
          <w:szCs w:val="22"/>
        </w:rPr>
        <w:t xml:space="preserve"> mineral processing</w:t>
      </w:r>
      <w:r w:rsidR="00D66953">
        <w:rPr>
          <w:rStyle w:val="normaltextrun"/>
          <w:rFonts w:ascii="Calibri" w:hAnsi="Calibri" w:cs="Calibri"/>
          <w:sz w:val="22"/>
          <w:szCs w:val="22"/>
        </w:rPr>
        <w:t xml:space="preserve"> activities,</w:t>
      </w:r>
      <w:r w:rsidR="00755DD8" w:rsidRPr="00D66953">
        <w:rPr>
          <w:rStyle w:val="normaltextrun"/>
          <w:rFonts w:ascii="Calibri" w:hAnsi="Calibri" w:cs="Calibri"/>
          <w:sz w:val="22"/>
          <w:szCs w:val="22"/>
        </w:rPr>
        <w:t xml:space="preserve"> and</w:t>
      </w:r>
      <w:r w:rsidR="00D66953">
        <w:rPr>
          <w:rStyle w:val="normaltextrun"/>
          <w:rFonts w:ascii="Calibri" w:hAnsi="Calibri" w:cs="Calibri"/>
          <w:sz w:val="22"/>
          <w:szCs w:val="22"/>
        </w:rPr>
        <w:t xml:space="preserve"> the</w:t>
      </w:r>
      <w:r w:rsidR="00755DD8" w:rsidRPr="00D66953">
        <w:rPr>
          <w:rStyle w:val="normaltextrun"/>
          <w:rFonts w:ascii="Calibri" w:hAnsi="Calibri" w:cs="Calibri"/>
          <w:sz w:val="22"/>
          <w:szCs w:val="22"/>
        </w:rPr>
        <w:t xml:space="preserve"> transport of HMC</w:t>
      </w:r>
      <w:r w:rsidR="00D24717" w:rsidRPr="00D66953">
        <w:rPr>
          <w:rStyle w:val="normaltextrun"/>
          <w:rFonts w:ascii="Calibri" w:hAnsi="Calibri" w:cs="Calibri"/>
          <w:sz w:val="22"/>
          <w:szCs w:val="22"/>
        </w:rPr>
        <w:t xml:space="preserve"> to the </w:t>
      </w:r>
      <w:proofErr w:type="spellStart"/>
      <w:r w:rsidR="00D24717" w:rsidRPr="00D66953">
        <w:rPr>
          <w:rStyle w:val="normaltextrun"/>
          <w:rFonts w:ascii="Calibri" w:hAnsi="Calibri" w:cs="Calibri"/>
          <w:sz w:val="22"/>
          <w:szCs w:val="22"/>
        </w:rPr>
        <w:t>PoP</w:t>
      </w:r>
      <w:proofErr w:type="spellEnd"/>
      <w:r w:rsidR="00755DD8" w:rsidRPr="00D66953">
        <w:rPr>
          <w:rStyle w:val="normaltextrun"/>
          <w:rFonts w:ascii="Calibri" w:hAnsi="Calibri" w:cs="Calibri"/>
          <w:sz w:val="22"/>
          <w:szCs w:val="22"/>
        </w:rPr>
        <w:t>.</w:t>
      </w:r>
    </w:p>
    <w:p w14:paraId="2BEF5AC5" w14:textId="39D6B7CE" w:rsidR="009339AF" w:rsidRDefault="007111B0" w:rsidP="009339AF">
      <w:pPr>
        <w:pStyle w:val="paragraph"/>
        <w:spacing w:before="120" w:beforeAutospacing="0" w:after="0" w:afterAutospacing="0"/>
        <w:textAlignment w:val="baseline"/>
        <w:rPr>
          <w:rStyle w:val="eop"/>
          <w:rFonts w:ascii="Calibri" w:hAnsi="Calibri" w:cs="Calibri"/>
          <w:szCs w:val="22"/>
        </w:rPr>
      </w:pPr>
      <w:r>
        <w:rPr>
          <w:rStyle w:val="normaltextrun"/>
          <w:rFonts w:ascii="Calibri" w:hAnsi="Calibri" w:cs="Calibri"/>
          <w:sz w:val="22"/>
          <w:szCs w:val="22"/>
        </w:rPr>
        <w:t xml:space="preserve">Project operations will produce HMC from the mined ore which will contain </w:t>
      </w:r>
      <w:r w:rsidR="00263440">
        <w:rPr>
          <w:rStyle w:val="normaltextrun"/>
          <w:rFonts w:ascii="Calibri" w:hAnsi="Calibri" w:cs="Calibri"/>
          <w:sz w:val="22"/>
          <w:szCs w:val="22"/>
        </w:rPr>
        <w:t>N</w:t>
      </w:r>
      <w:r>
        <w:rPr>
          <w:rStyle w:val="normaltextrun"/>
          <w:rFonts w:ascii="Calibri" w:hAnsi="Calibri" w:cs="Calibri"/>
          <w:sz w:val="22"/>
          <w:szCs w:val="22"/>
        </w:rPr>
        <w:t xml:space="preserve">aturally </w:t>
      </w:r>
      <w:r w:rsidR="00263440">
        <w:rPr>
          <w:rStyle w:val="normaltextrun"/>
          <w:rFonts w:ascii="Calibri" w:hAnsi="Calibri" w:cs="Calibri"/>
          <w:sz w:val="22"/>
          <w:szCs w:val="22"/>
        </w:rPr>
        <w:t>O</w:t>
      </w:r>
      <w:r>
        <w:rPr>
          <w:rStyle w:val="normaltextrun"/>
          <w:rFonts w:ascii="Calibri" w:hAnsi="Calibri" w:cs="Calibri"/>
          <w:sz w:val="22"/>
          <w:szCs w:val="22"/>
        </w:rPr>
        <w:t xml:space="preserve">ccurring </w:t>
      </w:r>
      <w:r w:rsidR="00263440">
        <w:rPr>
          <w:rStyle w:val="normaltextrun"/>
          <w:rFonts w:ascii="Calibri" w:hAnsi="Calibri" w:cs="Calibri"/>
          <w:sz w:val="22"/>
          <w:szCs w:val="22"/>
        </w:rPr>
        <w:t>R</w:t>
      </w:r>
      <w:r>
        <w:rPr>
          <w:rStyle w:val="normaltextrun"/>
          <w:rFonts w:ascii="Calibri" w:hAnsi="Calibri" w:cs="Calibri"/>
          <w:sz w:val="22"/>
          <w:szCs w:val="22"/>
        </w:rPr>
        <w:t xml:space="preserve">adioactive </w:t>
      </w:r>
      <w:r w:rsidR="00263440">
        <w:rPr>
          <w:rStyle w:val="normaltextrun"/>
          <w:rFonts w:ascii="Calibri" w:hAnsi="Calibri" w:cs="Calibri"/>
          <w:sz w:val="22"/>
          <w:szCs w:val="22"/>
        </w:rPr>
        <w:t xml:space="preserve">Materials </w:t>
      </w:r>
      <w:r>
        <w:rPr>
          <w:rStyle w:val="normaltextrun"/>
          <w:rFonts w:ascii="Calibri" w:hAnsi="Calibri" w:cs="Calibri"/>
          <w:sz w:val="22"/>
          <w:szCs w:val="22"/>
        </w:rPr>
        <w:t>(NORM</w:t>
      </w:r>
      <w:r w:rsidR="007D5457">
        <w:rPr>
          <w:rStyle w:val="normaltextrun"/>
          <w:rFonts w:ascii="Calibri" w:hAnsi="Calibri" w:cs="Calibri"/>
          <w:sz w:val="22"/>
          <w:szCs w:val="22"/>
        </w:rPr>
        <w:t>s</w:t>
      </w:r>
      <w:r>
        <w:rPr>
          <w:rStyle w:val="normaltextrun"/>
          <w:rFonts w:ascii="Calibri" w:hAnsi="Calibri" w:cs="Calibri"/>
          <w:sz w:val="22"/>
          <w:szCs w:val="22"/>
        </w:rPr>
        <w:t xml:space="preserve">) with elevated concentrations of radioactive uranium and thorium. Based on the expected levels, the ore and final product for the Project will be classified as </w:t>
      </w:r>
      <w:r w:rsidR="00355BFB">
        <w:rPr>
          <w:rStyle w:val="normaltextrun"/>
          <w:rFonts w:ascii="Calibri" w:hAnsi="Calibri" w:cs="Calibri"/>
          <w:sz w:val="22"/>
          <w:szCs w:val="22"/>
        </w:rPr>
        <w:t xml:space="preserve">a </w:t>
      </w:r>
      <w:r>
        <w:rPr>
          <w:rStyle w:val="normaltextrun"/>
          <w:rFonts w:ascii="Calibri" w:hAnsi="Calibri" w:cs="Calibri"/>
          <w:sz w:val="22"/>
          <w:szCs w:val="22"/>
        </w:rPr>
        <w:t>prescribed radioactive material.</w:t>
      </w:r>
    </w:p>
    <w:p w14:paraId="1879FFF3" w14:textId="46051B43" w:rsidR="009339AF" w:rsidRDefault="00A96B70" w:rsidP="009339AF">
      <w:pPr>
        <w:pStyle w:val="paragraph"/>
        <w:spacing w:before="120" w:beforeAutospacing="0" w:after="0" w:afterAutospacing="0"/>
        <w:textAlignment w:val="baseline"/>
        <w:rPr>
          <w:rStyle w:val="eop"/>
          <w:rFonts w:ascii="Calibri" w:hAnsi="Calibri" w:cs="Calibri"/>
          <w:szCs w:val="22"/>
        </w:rPr>
      </w:pPr>
      <w:r w:rsidRPr="004269C2">
        <w:rPr>
          <w:rStyle w:val="normaltextrun"/>
          <w:rFonts w:ascii="Calibri" w:hAnsi="Calibri" w:cs="Calibri"/>
          <w:sz w:val="22"/>
          <w:szCs w:val="22"/>
        </w:rPr>
        <w:t>The r</w:t>
      </w:r>
      <w:r w:rsidR="009339AF" w:rsidRPr="004269C2">
        <w:rPr>
          <w:rStyle w:val="normaltextrun"/>
          <w:rFonts w:ascii="Calibri" w:hAnsi="Calibri" w:cs="Calibri"/>
          <w:sz w:val="22"/>
          <w:szCs w:val="22"/>
        </w:rPr>
        <w:t>adionuclide concentration of the tailings material are expected to be less than the in</w:t>
      </w:r>
      <w:r w:rsidR="008C2D69" w:rsidRPr="004269C2">
        <w:rPr>
          <w:rStyle w:val="normaltextrun"/>
          <w:rFonts w:ascii="Calibri" w:hAnsi="Calibri" w:cs="Calibri"/>
          <w:sz w:val="22"/>
          <w:szCs w:val="22"/>
        </w:rPr>
        <w:t xml:space="preserve"> </w:t>
      </w:r>
      <w:r w:rsidR="009339AF" w:rsidRPr="004269C2">
        <w:rPr>
          <w:rStyle w:val="normaltextrun"/>
          <w:rFonts w:ascii="Calibri" w:hAnsi="Calibri" w:cs="Calibri"/>
          <w:sz w:val="22"/>
          <w:szCs w:val="22"/>
        </w:rPr>
        <w:t xml:space="preserve">situ ore. Tailings being returned to the mine void will not be classified as radioactive waste based on </w:t>
      </w:r>
      <w:r w:rsidR="00DA12AF" w:rsidRPr="004269C2">
        <w:rPr>
          <w:rStyle w:val="normaltextrun"/>
          <w:rFonts w:ascii="Calibri" w:hAnsi="Calibri" w:cs="Calibri"/>
          <w:sz w:val="22"/>
          <w:szCs w:val="22"/>
        </w:rPr>
        <w:t xml:space="preserve">the expected </w:t>
      </w:r>
      <w:r w:rsidR="009339AF" w:rsidRPr="004269C2">
        <w:rPr>
          <w:rStyle w:val="normaltextrun"/>
          <w:rFonts w:ascii="Calibri" w:hAnsi="Calibri" w:cs="Calibri"/>
          <w:sz w:val="22"/>
          <w:szCs w:val="22"/>
        </w:rPr>
        <w:t>radioactive content.</w:t>
      </w:r>
    </w:p>
    <w:p w14:paraId="1B5CD297" w14:textId="4E02B00E" w:rsidR="009339AF" w:rsidRDefault="009339AF" w:rsidP="009339AF">
      <w:r>
        <w:rPr>
          <w:rStyle w:val="normaltextrun"/>
          <w:rFonts w:ascii="Calibri" w:hAnsi="Calibri" w:cs="Calibri"/>
          <w:color w:val="000000"/>
          <w:szCs w:val="22"/>
          <w:shd w:val="clear" w:color="auto" w:fill="FFFFFF"/>
        </w:rPr>
        <w:t>Exposure pathways considered in the impact assessment included inhalation of dust, exposure to radon gas, consumption of food and drinking water</w:t>
      </w:r>
      <w:r w:rsidR="00A11466">
        <w:rPr>
          <w:rStyle w:val="normaltextrun"/>
          <w:rFonts w:ascii="Calibri" w:hAnsi="Calibri" w:cs="Calibri"/>
          <w:color w:val="000000"/>
          <w:szCs w:val="22"/>
          <w:shd w:val="clear" w:color="auto" w:fill="FFFFFF"/>
        </w:rPr>
        <w:t>,</w:t>
      </w:r>
      <w:r>
        <w:rPr>
          <w:rStyle w:val="normaltextrun"/>
          <w:rFonts w:ascii="Calibri" w:hAnsi="Calibri" w:cs="Calibri"/>
          <w:color w:val="000000"/>
          <w:szCs w:val="22"/>
          <w:shd w:val="clear" w:color="auto" w:fill="FFFFFF"/>
        </w:rPr>
        <w:t xml:space="preserve"> as well as exposure during the transportation of HMC. This was considered to be a highly conservative assessment of exposure pathways.</w:t>
      </w:r>
    </w:p>
    <w:p w14:paraId="2B9F9291" w14:textId="4334B266" w:rsidR="00355BFB" w:rsidRDefault="00B2353A" w:rsidP="009339AF">
      <w:r>
        <w:rPr>
          <w:rStyle w:val="normaltextrun"/>
          <w:rFonts w:ascii="Calibri" w:hAnsi="Calibri" w:cs="Calibri"/>
          <w:color w:val="000000"/>
          <w:szCs w:val="22"/>
          <w:shd w:val="clear" w:color="auto" w:fill="FFFFFF"/>
        </w:rPr>
        <w:t>The calculated maximum annual doses from the combination of multiple exposure pathways from the Project</w:t>
      </w:r>
      <w:r w:rsidR="002B150B">
        <w:rPr>
          <w:rStyle w:val="normaltextrun"/>
          <w:rFonts w:ascii="Calibri" w:hAnsi="Calibri" w:cs="Calibri"/>
          <w:color w:val="000000"/>
          <w:szCs w:val="22"/>
          <w:shd w:val="clear" w:color="auto" w:fill="FFFFFF"/>
        </w:rPr>
        <w:t xml:space="preserve"> </w:t>
      </w:r>
      <w:r w:rsidR="003B1D6C">
        <w:rPr>
          <w:rStyle w:val="normaltextrun"/>
          <w:rFonts w:ascii="Calibri" w:hAnsi="Calibri" w:cs="Calibri"/>
          <w:color w:val="000000"/>
          <w:szCs w:val="22"/>
          <w:shd w:val="clear" w:color="auto" w:fill="FFFFFF"/>
        </w:rPr>
        <w:t>were</w:t>
      </w:r>
      <w:r w:rsidR="002B150B">
        <w:rPr>
          <w:rStyle w:val="normaltextrun"/>
          <w:rFonts w:ascii="Calibri" w:hAnsi="Calibri" w:cs="Calibri"/>
          <w:color w:val="000000"/>
          <w:szCs w:val="22"/>
          <w:shd w:val="clear" w:color="auto" w:fill="FFFFFF"/>
        </w:rPr>
        <w:t xml:space="preserve"> </w:t>
      </w:r>
      <w:r w:rsidR="009A31D8" w:rsidRPr="006B0DD6">
        <w:rPr>
          <w:rStyle w:val="normaltextrun"/>
          <w:rFonts w:ascii="Calibri" w:hAnsi="Calibri" w:cs="Calibri"/>
          <w:color w:val="000000"/>
          <w:szCs w:val="22"/>
          <w:shd w:val="clear" w:color="auto" w:fill="FFFFFF"/>
        </w:rPr>
        <w:t>40</w:t>
      </w:r>
      <w:r w:rsidR="00681A45" w:rsidRPr="006B0DD6">
        <w:rPr>
          <w:rStyle w:val="normaltextrun"/>
          <w:rFonts w:ascii="Calibri" w:hAnsi="Calibri" w:cs="Calibri"/>
          <w:color w:val="000000"/>
          <w:szCs w:val="22"/>
          <w:shd w:val="clear" w:color="auto" w:fill="FFFFFF"/>
        </w:rPr>
        <w:t> </w:t>
      </w:r>
      <w:proofErr w:type="spellStart"/>
      <w:r w:rsidR="00793C89" w:rsidRPr="006B0DD6">
        <w:rPr>
          <w:rStyle w:val="normaltextrun"/>
          <w:rFonts w:ascii="Calibri" w:hAnsi="Calibri" w:cs="Calibri"/>
          <w:color w:val="000000"/>
        </w:rPr>
        <w:t>microsievert</w:t>
      </w:r>
      <w:proofErr w:type="spellEnd"/>
      <w:r w:rsidR="00793C89" w:rsidRPr="006B0DD6">
        <w:rPr>
          <w:rStyle w:val="normaltextrun"/>
          <w:rFonts w:ascii="Calibri" w:hAnsi="Calibri" w:cs="Calibri"/>
          <w:color w:val="000000"/>
          <w:szCs w:val="22"/>
          <w:shd w:val="clear" w:color="auto" w:fill="FFFFFF"/>
        </w:rPr>
        <w:t xml:space="preserve"> (</w:t>
      </w:r>
      <w:r w:rsidR="009A31D8" w:rsidRPr="006B0DD6">
        <w:rPr>
          <w:rStyle w:val="normaltextrun"/>
          <w:rFonts w:ascii="Calibri" w:hAnsi="Calibri" w:cs="Calibri"/>
          <w:color w:val="000000"/>
          <w:szCs w:val="22"/>
          <w:shd w:val="clear" w:color="auto" w:fill="FFFFFF"/>
        </w:rPr>
        <w:t>µ</w:t>
      </w:r>
      <w:proofErr w:type="spellStart"/>
      <w:r w:rsidR="009A31D8" w:rsidRPr="006B0DD6">
        <w:rPr>
          <w:rStyle w:val="normaltextrun"/>
          <w:rFonts w:ascii="Calibri" w:hAnsi="Calibri" w:cs="Calibri"/>
          <w:color w:val="000000"/>
          <w:szCs w:val="22"/>
          <w:shd w:val="clear" w:color="auto" w:fill="FFFFFF"/>
        </w:rPr>
        <w:t>Sv</w:t>
      </w:r>
      <w:proofErr w:type="spellEnd"/>
      <w:r w:rsidR="00793C89" w:rsidRPr="006B0DD6">
        <w:rPr>
          <w:rStyle w:val="normaltextrun"/>
          <w:rFonts w:ascii="Calibri" w:hAnsi="Calibri" w:cs="Calibri"/>
          <w:color w:val="000000"/>
          <w:szCs w:val="22"/>
          <w:shd w:val="clear" w:color="auto" w:fill="FFFFFF"/>
        </w:rPr>
        <w:t>)</w:t>
      </w:r>
      <w:r w:rsidR="009A31D8" w:rsidRPr="006B0DD6">
        <w:rPr>
          <w:rStyle w:val="normaltextrun"/>
          <w:rFonts w:ascii="Calibri" w:hAnsi="Calibri" w:cs="Calibri"/>
          <w:color w:val="000000"/>
          <w:szCs w:val="22"/>
          <w:shd w:val="clear" w:color="auto" w:fill="FFFFFF"/>
        </w:rPr>
        <w:t xml:space="preserve"> for an adult and 71</w:t>
      </w:r>
      <w:r w:rsidR="00681A45" w:rsidRPr="006B0DD6">
        <w:rPr>
          <w:rStyle w:val="normaltextrun"/>
          <w:rFonts w:ascii="Calibri" w:hAnsi="Calibri" w:cs="Calibri"/>
          <w:color w:val="000000"/>
          <w:szCs w:val="22"/>
          <w:shd w:val="clear" w:color="auto" w:fill="FFFFFF"/>
        </w:rPr>
        <w:t> </w:t>
      </w:r>
      <w:r w:rsidR="009A31D8" w:rsidRPr="006B0DD6">
        <w:rPr>
          <w:rStyle w:val="normaltextrun"/>
          <w:rFonts w:ascii="Calibri" w:hAnsi="Calibri" w:cs="Calibri"/>
          <w:color w:val="000000"/>
          <w:szCs w:val="22"/>
          <w:shd w:val="clear" w:color="auto" w:fill="FFFFFF"/>
        </w:rPr>
        <w:t>µ</w:t>
      </w:r>
      <w:proofErr w:type="spellStart"/>
      <w:r w:rsidR="009A31D8" w:rsidRPr="006B0DD6">
        <w:rPr>
          <w:rStyle w:val="normaltextrun"/>
          <w:rFonts w:ascii="Calibri" w:hAnsi="Calibri" w:cs="Calibri"/>
          <w:color w:val="000000"/>
          <w:szCs w:val="22"/>
          <w:shd w:val="clear" w:color="auto" w:fill="FFFFFF"/>
        </w:rPr>
        <w:t>Sv</w:t>
      </w:r>
      <w:proofErr w:type="spellEnd"/>
      <w:r w:rsidR="009A31D8" w:rsidRPr="006B0DD6">
        <w:rPr>
          <w:rStyle w:val="normaltextrun"/>
          <w:rFonts w:ascii="Calibri" w:hAnsi="Calibri" w:cs="Calibri"/>
          <w:color w:val="000000"/>
          <w:szCs w:val="22"/>
          <w:shd w:val="clear" w:color="auto" w:fill="FFFFFF"/>
        </w:rPr>
        <w:t xml:space="preserve"> for a child. Both doses are substantially below the Victorian regulatory</w:t>
      </w:r>
      <w:r w:rsidR="009A31D8">
        <w:t xml:space="preserve"> limit for a member of the public of 1</w:t>
      </w:r>
      <w:r w:rsidR="00F55D19">
        <w:t>,</w:t>
      </w:r>
      <w:r w:rsidR="009A31D8">
        <w:t>000</w:t>
      </w:r>
      <w:r w:rsidR="00681A45">
        <w:t> </w:t>
      </w:r>
      <w:r w:rsidR="009A31D8">
        <w:t>µ</w:t>
      </w:r>
      <w:proofErr w:type="spellStart"/>
      <w:r w:rsidR="009A31D8">
        <w:t>Sv</w:t>
      </w:r>
      <w:proofErr w:type="spellEnd"/>
      <w:r w:rsidR="009A31D8">
        <w:t xml:space="preserve"> </w:t>
      </w:r>
      <w:r w:rsidR="009A31D8">
        <w:rPr>
          <w:rStyle w:val="normaltextrun"/>
          <w:rFonts w:ascii="Calibri" w:hAnsi="Calibri" w:cs="Calibri"/>
          <w:color w:val="000000"/>
          <w:szCs w:val="22"/>
          <w:shd w:val="clear" w:color="auto" w:fill="FFFFFF"/>
        </w:rPr>
        <w:t xml:space="preserve">and the annual dose limit </w:t>
      </w:r>
      <w:r w:rsidR="001E6D66">
        <w:rPr>
          <w:rStyle w:val="normaltextrun"/>
          <w:rFonts w:ascii="Calibri" w:hAnsi="Calibri" w:cs="Calibri"/>
          <w:color w:val="000000"/>
          <w:szCs w:val="22"/>
          <w:shd w:val="clear" w:color="auto" w:fill="FFFFFF"/>
        </w:rPr>
        <w:t xml:space="preserve">for </w:t>
      </w:r>
      <w:r w:rsidR="009A31D8">
        <w:rPr>
          <w:rStyle w:val="normaltextrun"/>
          <w:rFonts w:ascii="Calibri" w:hAnsi="Calibri" w:cs="Calibri"/>
          <w:color w:val="000000"/>
          <w:szCs w:val="22"/>
          <w:shd w:val="clear" w:color="auto" w:fill="FFFFFF"/>
        </w:rPr>
        <w:t>an occupational worker o</w:t>
      </w:r>
      <w:r w:rsidR="009A31D8" w:rsidRPr="00263440">
        <w:t>f 20,000</w:t>
      </w:r>
      <w:r w:rsidR="00681A45" w:rsidRPr="00263440">
        <w:t> </w:t>
      </w:r>
      <w:proofErr w:type="spellStart"/>
      <w:r w:rsidR="009A31D8" w:rsidRPr="00263440">
        <w:t>μSv</w:t>
      </w:r>
      <w:proofErr w:type="spellEnd"/>
      <w:r w:rsidR="00681A45" w:rsidRPr="00263440">
        <w:t>.</w:t>
      </w:r>
    </w:p>
    <w:p w14:paraId="7F0EB593" w14:textId="73481B5B" w:rsidR="00A876B9" w:rsidRDefault="00A876B9" w:rsidP="009339AF">
      <w:r>
        <w:rPr>
          <w:rStyle w:val="normaltextrun"/>
          <w:rFonts w:ascii="Calibri" w:hAnsi="Calibri" w:cs="Calibri"/>
          <w:szCs w:val="22"/>
        </w:rPr>
        <w:t>A</w:t>
      </w:r>
      <w:r w:rsidRPr="007C02D1">
        <w:rPr>
          <w:rStyle w:val="normaltextrun"/>
          <w:rFonts w:ascii="Calibri" w:hAnsi="Calibri" w:cs="Calibri"/>
          <w:szCs w:val="22"/>
        </w:rPr>
        <w:t xml:space="preserve"> R</w:t>
      </w:r>
      <w:r>
        <w:rPr>
          <w:rStyle w:val="normaltextrun"/>
          <w:rFonts w:ascii="Calibri" w:hAnsi="Calibri" w:cs="Calibri"/>
          <w:szCs w:val="22"/>
        </w:rPr>
        <w:t xml:space="preserve">adiation Management </w:t>
      </w:r>
      <w:r w:rsidRPr="007C02D1">
        <w:rPr>
          <w:rStyle w:val="normaltextrun"/>
          <w:rFonts w:ascii="Calibri" w:hAnsi="Calibri" w:cs="Calibri"/>
          <w:szCs w:val="22"/>
        </w:rPr>
        <w:t>P</w:t>
      </w:r>
      <w:r>
        <w:rPr>
          <w:rStyle w:val="normaltextrun"/>
          <w:rFonts w:ascii="Calibri" w:hAnsi="Calibri" w:cs="Calibri"/>
          <w:szCs w:val="22"/>
        </w:rPr>
        <w:t>lan (RMP)</w:t>
      </w:r>
      <w:r w:rsidRPr="007C02D1">
        <w:rPr>
          <w:rStyle w:val="normaltextrun"/>
          <w:rFonts w:ascii="Calibri" w:hAnsi="Calibri" w:cs="Calibri"/>
          <w:szCs w:val="22"/>
        </w:rPr>
        <w:t xml:space="preserve"> </w:t>
      </w:r>
      <w:r>
        <w:rPr>
          <w:rStyle w:val="normaltextrun"/>
          <w:rFonts w:ascii="Calibri" w:hAnsi="Calibri" w:cs="Calibri"/>
          <w:szCs w:val="22"/>
        </w:rPr>
        <w:t xml:space="preserve">will be implemented </w:t>
      </w:r>
      <w:r w:rsidRPr="007C02D1">
        <w:rPr>
          <w:rStyle w:val="normaltextrun"/>
          <w:rFonts w:ascii="Calibri" w:hAnsi="Calibri" w:cs="Calibri"/>
          <w:szCs w:val="22"/>
        </w:rPr>
        <w:t xml:space="preserve">to provide a framework for the management of </w:t>
      </w:r>
      <w:r>
        <w:t>risks associated with radiation</w:t>
      </w:r>
      <w:r w:rsidRPr="007C02D1">
        <w:rPr>
          <w:rStyle w:val="normaltextrun"/>
          <w:rFonts w:ascii="Calibri" w:hAnsi="Calibri" w:cs="Calibri"/>
          <w:szCs w:val="22"/>
        </w:rPr>
        <w:t xml:space="preserve">. </w:t>
      </w:r>
      <w:r>
        <w:t xml:space="preserve">The RMP requires Victorian Department of Health approval prior to the commencement of mining activities. </w:t>
      </w:r>
    </w:p>
    <w:p w14:paraId="519957A1" w14:textId="2C7395AC" w:rsidR="009339AF" w:rsidRDefault="009339AF" w:rsidP="009339AF">
      <w:r w:rsidRPr="00263440">
        <w:t>Base</w:t>
      </w:r>
      <w:r>
        <w:t>d on the processes proposed for the Project, the potential for seepage of radionuclides from the rehabilitated site into the existing groundwater system or surface waters will be</w:t>
      </w:r>
      <w:r w:rsidR="00DA12AF">
        <w:t xml:space="preserve"> low and</w:t>
      </w:r>
      <w:r>
        <w:t xml:space="preserve"> commensurate with the pre-mining conditions.</w:t>
      </w:r>
    </w:p>
    <w:p w14:paraId="02C38D17" w14:textId="3FA0ADC6" w:rsidR="009339AF" w:rsidRDefault="009339AF" w:rsidP="009339AF">
      <w:r>
        <w:t xml:space="preserve">The </w:t>
      </w:r>
      <w:r w:rsidR="004F789F">
        <w:t>post-mining</w:t>
      </w:r>
      <w:r>
        <w:t xml:space="preserve"> surface gamma radiation dose rates and radon emanation rates </w:t>
      </w:r>
      <w:r w:rsidR="0008712D">
        <w:t xml:space="preserve">are expected to </w:t>
      </w:r>
      <w:r>
        <w:t>be comparable to the current natural pre-mining conditions.</w:t>
      </w:r>
    </w:p>
    <w:p w14:paraId="2308576A" w14:textId="0A131182" w:rsidR="009339AF" w:rsidRDefault="009339AF" w:rsidP="009339AF">
      <w:pPr>
        <w:rPr>
          <w:rStyle w:val="normaltextrun"/>
          <w:rFonts w:ascii="Calibri" w:hAnsi="Calibri" w:cs="Calibri"/>
          <w:color w:val="000000"/>
          <w:szCs w:val="22"/>
          <w:shd w:val="clear" w:color="auto" w:fill="FFFFFF"/>
        </w:rPr>
      </w:pPr>
      <w:r w:rsidRPr="00EB2A2B">
        <w:t xml:space="preserve">Sprinklers will be established as a contingency to maintain moisture content across the HMC stockpile and </w:t>
      </w:r>
      <w:r w:rsidR="00355BFB">
        <w:t xml:space="preserve">to </w:t>
      </w:r>
      <w:proofErr w:type="spellStart"/>
      <w:r w:rsidRPr="00EB2A2B">
        <w:t>minimise</w:t>
      </w:r>
      <w:proofErr w:type="spellEnd"/>
      <w:r w:rsidRPr="00EB2A2B">
        <w:t xml:space="preserve"> surface creep outside the stockpile </w:t>
      </w:r>
      <w:r w:rsidR="008E6878">
        <w:t>area</w:t>
      </w:r>
      <w:r w:rsidRPr="00EB2A2B">
        <w:t>. T</w:t>
      </w:r>
      <w:r w:rsidRPr="00EB2A2B">
        <w:rPr>
          <w:rStyle w:val="normaltextrun"/>
          <w:rFonts w:ascii="Calibri" w:hAnsi="Calibri" w:cs="Calibri"/>
          <w:szCs w:val="22"/>
        </w:rPr>
        <w:t xml:space="preserve">he HMC haulage trucks will be fully contained and the storage and loading of HMC at </w:t>
      </w:r>
      <w:r w:rsidR="00DA12AF">
        <w:rPr>
          <w:rStyle w:val="normaltextrun"/>
          <w:rFonts w:ascii="Calibri" w:hAnsi="Calibri" w:cs="Calibri"/>
          <w:szCs w:val="22"/>
        </w:rPr>
        <w:t xml:space="preserve">the </w:t>
      </w:r>
      <w:proofErr w:type="spellStart"/>
      <w:r w:rsidRPr="00EB2A2B">
        <w:rPr>
          <w:rStyle w:val="normaltextrun"/>
          <w:rFonts w:ascii="Calibri" w:hAnsi="Calibri" w:cs="Calibri"/>
          <w:szCs w:val="22"/>
        </w:rPr>
        <w:t>PoP</w:t>
      </w:r>
      <w:proofErr w:type="spellEnd"/>
      <w:r w:rsidRPr="00EB2A2B">
        <w:rPr>
          <w:rStyle w:val="normaltextrun"/>
          <w:rFonts w:ascii="Calibri" w:hAnsi="Calibri" w:cs="Calibri"/>
          <w:szCs w:val="22"/>
        </w:rPr>
        <w:t xml:space="preserve"> will be via a closed system.</w:t>
      </w:r>
      <w:r>
        <w:rPr>
          <w:rStyle w:val="normaltextrun"/>
          <w:rFonts w:ascii="Calibri" w:hAnsi="Calibri" w:cs="Calibri"/>
          <w:color w:val="000000"/>
          <w:szCs w:val="22"/>
          <w:shd w:val="clear" w:color="auto" w:fill="FFFFFF"/>
        </w:rPr>
        <w:t xml:space="preserve"> </w:t>
      </w:r>
    </w:p>
    <w:p w14:paraId="120E4FDC" w14:textId="1782BE96" w:rsidR="009339AF" w:rsidRDefault="009339AF" w:rsidP="009339AF">
      <w:r w:rsidRPr="004269C2">
        <w:t>Predict</w:t>
      </w:r>
      <w:r w:rsidR="00355BFB" w:rsidRPr="004269C2">
        <w:t>ed</w:t>
      </w:r>
      <w:r w:rsidRPr="004269C2">
        <w:t xml:space="preserve"> radiation doses to non-human biota from resuspended particulates settling on soils were substantially below the screening value of 10</w:t>
      </w:r>
      <w:r w:rsidR="0084529E" w:rsidRPr="004269C2">
        <w:t xml:space="preserve"> </w:t>
      </w:r>
      <w:proofErr w:type="spellStart"/>
      <w:r w:rsidR="0084529E" w:rsidRPr="004269C2">
        <w:t>micrograys</w:t>
      </w:r>
      <w:proofErr w:type="spellEnd"/>
      <w:r w:rsidR="0084529E" w:rsidRPr="004269C2">
        <w:t xml:space="preserve"> per hour</w:t>
      </w:r>
      <w:r w:rsidR="008750AA" w:rsidRPr="004269C2">
        <w:t> </w:t>
      </w:r>
      <w:r w:rsidR="006D775C" w:rsidRPr="004269C2">
        <w:t>(</w:t>
      </w:r>
      <w:r w:rsidRPr="004269C2">
        <w:t>µ</w:t>
      </w:r>
      <w:proofErr w:type="spellStart"/>
      <w:r w:rsidRPr="004269C2">
        <w:t>Gy</w:t>
      </w:r>
      <w:proofErr w:type="spellEnd"/>
      <w:r w:rsidRPr="004269C2">
        <w:t>/h</w:t>
      </w:r>
      <w:r w:rsidR="006D775C" w:rsidRPr="004269C2">
        <w:t>)</w:t>
      </w:r>
      <w:r w:rsidRPr="004269C2">
        <w:t>. The radiological risk</w:t>
      </w:r>
      <w:r w:rsidR="00A96B70" w:rsidRPr="004269C2">
        <w:t>s</w:t>
      </w:r>
      <w:r w:rsidRPr="004269C2">
        <w:t xml:space="preserve"> </w:t>
      </w:r>
      <w:r w:rsidR="00A96B70" w:rsidRPr="004269C2">
        <w:t>to</w:t>
      </w:r>
      <w:r w:rsidRPr="004269C2">
        <w:t xml:space="preserve"> non-human biota </w:t>
      </w:r>
      <w:r w:rsidR="00A96B70" w:rsidRPr="004269C2">
        <w:t>were assessed</w:t>
      </w:r>
      <w:r w:rsidR="00DA12AF" w:rsidRPr="004269C2">
        <w:t xml:space="preserve"> to be</w:t>
      </w:r>
      <w:r w:rsidRPr="004269C2">
        <w:t xml:space="preserve"> negligible</w:t>
      </w:r>
      <w:r w:rsidR="002F4DCD" w:rsidRPr="004269C2">
        <w:t>.</w:t>
      </w:r>
    </w:p>
    <w:p w14:paraId="4A1A66F0" w14:textId="0C9D383F" w:rsidR="009339AF" w:rsidRDefault="009339AF" w:rsidP="009339AF">
      <w:r>
        <w:t xml:space="preserve">A cumulative assessment considered other projects </w:t>
      </w:r>
      <w:r w:rsidR="00F55D19">
        <w:t xml:space="preserve">(current and proposed) </w:t>
      </w:r>
      <w:r>
        <w:t xml:space="preserve">in the local and regional area. This concluded that none of the projects would result in a cumulative risk, either because they are too distant for the zones of impact to overlap or because emissions would not occur concurrently. </w:t>
      </w:r>
    </w:p>
    <w:p w14:paraId="71EBF1FB" w14:textId="7FA0E6F0" w:rsidR="009339AF" w:rsidRDefault="009339AF" w:rsidP="009339AF">
      <w:r w:rsidRPr="00755DD8">
        <w:t>The proposed Project activities</w:t>
      </w:r>
      <w:r w:rsidR="00F56758" w:rsidRPr="00755DD8">
        <w:t xml:space="preserve"> </w:t>
      </w:r>
      <w:r w:rsidRPr="00755DD8">
        <w:t>are unlikely to result in</w:t>
      </w:r>
      <w:r w:rsidR="00337869" w:rsidRPr="00755DD8">
        <w:t xml:space="preserve"> </w:t>
      </w:r>
      <w:r w:rsidRPr="00755DD8">
        <w:t xml:space="preserve">significant </w:t>
      </w:r>
      <w:r w:rsidR="00F56758" w:rsidRPr="00755DD8">
        <w:t>environmental effect</w:t>
      </w:r>
      <w:r w:rsidR="00D61FA8" w:rsidRPr="00755DD8">
        <w:t>s</w:t>
      </w:r>
      <w:r w:rsidR="004269C2" w:rsidRPr="00755DD8">
        <w:t>,</w:t>
      </w:r>
      <w:r w:rsidR="00F56758" w:rsidRPr="00755DD8">
        <w:t xml:space="preserve"> </w:t>
      </w:r>
      <w:r w:rsidRPr="00755DD8">
        <w:t xml:space="preserve">and it is anticipated that the associated </w:t>
      </w:r>
      <w:r w:rsidR="00F56758" w:rsidRPr="00755DD8">
        <w:t>risks</w:t>
      </w:r>
      <w:r w:rsidRPr="00755DD8">
        <w:t xml:space="preserve"> can be managed with </w:t>
      </w:r>
      <w:r w:rsidR="002F5E13" w:rsidRPr="00755DD8">
        <w:t xml:space="preserve">avoidance and mitigation </w:t>
      </w:r>
      <w:r w:rsidRPr="00755DD8">
        <w:t>measures in place</w:t>
      </w:r>
      <w:r w:rsidR="00A96B70" w:rsidRPr="00755DD8">
        <w:t xml:space="preserve"> to achieve the evaluation objective.</w:t>
      </w:r>
    </w:p>
    <w:p w14:paraId="707E7AC8" w14:textId="262A432F" w:rsidR="009339AF" w:rsidRPr="009339AF" w:rsidRDefault="009339AF" w:rsidP="00B95F92">
      <w:pPr>
        <w:pStyle w:val="Heading3"/>
      </w:pPr>
      <w:bookmarkStart w:id="74" w:name="_Toc127266269"/>
      <w:r w:rsidRPr="009339AF">
        <w:t xml:space="preserve">Soils and </w:t>
      </w:r>
      <w:r w:rsidRPr="00B95F92">
        <w:t>Landform</w:t>
      </w:r>
      <w:r>
        <w:t xml:space="preserve"> Impact</w:t>
      </w:r>
      <w:r w:rsidR="00741F08">
        <w:t>s</w:t>
      </w:r>
      <w:bookmarkEnd w:id="74"/>
    </w:p>
    <w:p w14:paraId="1C196AEA" w14:textId="1DC63B16" w:rsidR="009339AF" w:rsidRPr="00F77144" w:rsidRDefault="009339AF" w:rsidP="009339AF">
      <w:pPr>
        <w:spacing w:after="0"/>
      </w:pPr>
      <w:r w:rsidRPr="00F77144">
        <w:t>The potential</w:t>
      </w:r>
      <w:r w:rsidR="00F56758" w:rsidRPr="00F77144">
        <w:t xml:space="preserve"> soil and landform</w:t>
      </w:r>
      <w:r w:rsidRPr="00F77144">
        <w:t xml:space="preserve"> impacts </w:t>
      </w:r>
      <w:r w:rsidR="00227188" w:rsidRPr="00F77144">
        <w:t xml:space="preserve">were </w:t>
      </w:r>
      <w:r w:rsidR="00076D38" w:rsidRPr="00F77144">
        <w:t xml:space="preserve">assessed </w:t>
      </w:r>
      <w:r w:rsidR="00227188" w:rsidRPr="00F77144">
        <w:t xml:space="preserve">with </w:t>
      </w:r>
      <w:r w:rsidR="00683C1D" w:rsidRPr="00F77144">
        <w:t>consider</w:t>
      </w:r>
      <w:r w:rsidR="00227188" w:rsidRPr="00F77144">
        <w:t>ation to</w:t>
      </w:r>
      <w:r w:rsidR="00EB42E7" w:rsidRPr="00F77144">
        <w:t xml:space="preserve"> changes that may occur to</w:t>
      </w:r>
      <w:r w:rsidRPr="00F77144">
        <w:t xml:space="preserve"> </w:t>
      </w:r>
      <w:r w:rsidR="00EB42E7" w:rsidRPr="00F77144">
        <w:t xml:space="preserve">the </w:t>
      </w:r>
      <w:r w:rsidRPr="00F77144">
        <w:t>soil profile capability and productivity, landform stability</w:t>
      </w:r>
      <w:r w:rsidR="00C87721" w:rsidRPr="00F77144">
        <w:t xml:space="preserve"> </w:t>
      </w:r>
      <w:r w:rsidR="005C5986" w:rsidRPr="00F77144">
        <w:t>and Potential Acid Sulfate Soils (PASS).</w:t>
      </w:r>
      <w:r w:rsidRPr="00F77144">
        <w:t xml:space="preserve"> </w:t>
      </w:r>
    </w:p>
    <w:p w14:paraId="3A4470E3" w14:textId="76F58389" w:rsidR="001B18E5" w:rsidRPr="00F77144" w:rsidRDefault="00F56758" w:rsidP="001B18E5">
      <w:pPr>
        <w:spacing w:after="0"/>
      </w:pPr>
      <w:r w:rsidRPr="00F77144">
        <w:t>A</w:t>
      </w:r>
      <w:r w:rsidR="001B18E5" w:rsidRPr="00F77144">
        <w:t xml:space="preserve"> rehabilitation strategy </w:t>
      </w:r>
      <w:r w:rsidRPr="00F77144">
        <w:t xml:space="preserve">was developed </w:t>
      </w:r>
      <w:r w:rsidR="001D7B73" w:rsidRPr="00F77144">
        <w:t>and</w:t>
      </w:r>
      <w:r w:rsidRPr="00F77144">
        <w:t xml:space="preserve"> successfully implemented as part of the Avonbank Demonstration Trial</w:t>
      </w:r>
      <w:r w:rsidR="001D7B73" w:rsidRPr="00F77144">
        <w:t>. This trial</w:t>
      </w:r>
      <w:r w:rsidRPr="00F77144">
        <w:t xml:space="preserve"> </w:t>
      </w:r>
      <w:r w:rsidR="001D7B73" w:rsidRPr="00F77144">
        <w:t>showed that mined areas could be rehabilitated and returned to an end land use with an agricultural productivity commensurate with surrounding areas.</w:t>
      </w:r>
    </w:p>
    <w:p w14:paraId="219DC05C" w14:textId="06CBBE79" w:rsidR="005C5986" w:rsidRPr="00A96B70" w:rsidRDefault="005C5986" w:rsidP="001B18E5">
      <w:pPr>
        <w:spacing w:after="0"/>
        <w:rPr>
          <w:rStyle w:val="normaltextrun"/>
          <w:rFonts w:ascii="Calibri" w:hAnsi="Calibri" w:cs="Calibri"/>
          <w:szCs w:val="22"/>
        </w:rPr>
      </w:pPr>
      <w:r w:rsidRPr="00A96B70">
        <w:t xml:space="preserve">The trial showed there to be minor amounts of landform settlement following rehabilitation and that the soil erosion potential following rehabilitation was comparable </w:t>
      </w:r>
      <w:r w:rsidR="00F77144" w:rsidRPr="00A96B70">
        <w:t>to</w:t>
      </w:r>
      <w:r w:rsidRPr="00A96B70">
        <w:t xml:space="preserve"> unmined areas. </w:t>
      </w:r>
      <w:r w:rsidRPr="00A96B70">
        <w:rPr>
          <w:rStyle w:val="normaltextrun"/>
          <w:rFonts w:ascii="Calibri" w:hAnsi="Calibri" w:cs="Calibri"/>
          <w:szCs w:val="22"/>
        </w:rPr>
        <w:t xml:space="preserve">There were considered to be no material residual risks or management requirements beyond those commensurate with the surrounding land use following the completion of rehabilitation. </w:t>
      </w:r>
    </w:p>
    <w:p w14:paraId="40719629" w14:textId="24A7070C" w:rsidR="005C5986" w:rsidRPr="00A96B70" w:rsidRDefault="005C5986" w:rsidP="001B18E5">
      <w:pPr>
        <w:spacing w:after="0"/>
      </w:pPr>
      <w:r w:rsidRPr="00A96B70">
        <w:t xml:space="preserve">The impact assessment and associated studies noted there were expected to be minor changes to the chemical and physical properties of the rehabilitated soil profiles compared to unmined areas. The soil capability and productivity were however expected to be commensurate with surrounding </w:t>
      </w:r>
      <w:r w:rsidR="00663F8B">
        <w:t>un</w:t>
      </w:r>
      <w:r w:rsidRPr="00A96B70">
        <w:t xml:space="preserve">mined areas. </w:t>
      </w:r>
    </w:p>
    <w:p w14:paraId="337DEEF8" w14:textId="43C417EE" w:rsidR="00E24CB4" w:rsidRPr="00755DD8" w:rsidRDefault="009339AF" w:rsidP="002969A3">
      <w:pPr>
        <w:spacing w:after="0"/>
      </w:pPr>
      <w:r w:rsidRPr="00755DD8">
        <w:t>The total depth of ore excavation will allow a minimum 1.5</w:t>
      </w:r>
      <w:r w:rsidR="009A0C81" w:rsidRPr="00755DD8">
        <w:t> </w:t>
      </w:r>
      <w:r w:rsidRPr="00755DD8">
        <w:t xml:space="preserve">m buffer above the </w:t>
      </w:r>
      <w:proofErr w:type="spellStart"/>
      <w:r w:rsidR="002F5E13" w:rsidRPr="00755DD8">
        <w:t>Geera</w:t>
      </w:r>
      <w:proofErr w:type="spellEnd"/>
      <w:r w:rsidR="002F5E13" w:rsidRPr="00755DD8">
        <w:t xml:space="preserve"> Clay</w:t>
      </w:r>
      <w:r w:rsidRPr="00755DD8">
        <w:t>, such that</w:t>
      </w:r>
      <w:r w:rsidRPr="00755DD8" w:rsidDel="00CF31CF">
        <w:t xml:space="preserve"> </w:t>
      </w:r>
      <w:r w:rsidRPr="00755DD8">
        <w:t xml:space="preserve">PASS material will not be disturbed during mining. </w:t>
      </w:r>
      <w:r w:rsidR="000C3978" w:rsidRPr="00755DD8">
        <w:t>With th</w:t>
      </w:r>
      <w:r w:rsidR="004269C2" w:rsidRPr="00755DD8">
        <w:t>is</w:t>
      </w:r>
      <w:r w:rsidR="000C3978" w:rsidRPr="00755DD8">
        <w:t xml:space="preserve"> avoidance measure in place</w:t>
      </w:r>
      <w:r w:rsidR="0028023C" w:rsidRPr="00755DD8">
        <w:t>,</w:t>
      </w:r>
      <w:r w:rsidR="000C3978" w:rsidRPr="00755DD8">
        <w:t xml:space="preserve"> t</w:t>
      </w:r>
      <w:r w:rsidRPr="00755DD8">
        <w:t xml:space="preserve">he residual impact </w:t>
      </w:r>
      <w:r w:rsidR="00FE6040" w:rsidRPr="00755DD8">
        <w:t>of exposing</w:t>
      </w:r>
      <w:r w:rsidR="001746B8" w:rsidRPr="00755DD8">
        <w:t>/</w:t>
      </w:r>
      <w:proofErr w:type="spellStart"/>
      <w:r w:rsidR="001746B8" w:rsidRPr="00755DD8">
        <w:t>oxidising</w:t>
      </w:r>
      <w:proofErr w:type="spellEnd"/>
      <w:r w:rsidR="00FE6040" w:rsidRPr="00755DD8">
        <w:t xml:space="preserve"> PASS</w:t>
      </w:r>
      <w:r w:rsidR="00096152" w:rsidRPr="00755DD8">
        <w:t xml:space="preserve"> </w:t>
      </w:r>
      <w:r w:rsidR="00167617" w:rsidRPr="00755DD8">
        <w:t xml:space="preserve">material </w:t>
      </w:r>
      <w:r w:rsidR="00607F55" w:rsidRPr="00755DD8">
        <w:t xml:space="preserve">was assessed </w:t>
      </w:r>
      <w:r w:rsidRPr="00755DD8">
        <w:t xml:space="preserve">to be negligible. </w:t>
      </w:r>
    </w:p>
    <w:p w14:paraId="1FA8CDDD" w14:textId="34205C21" w:rsidR="009339AF" w:rsidRPr="002F4DCD" w:rsidRDefault="009339AF" w:rsidP="009339AF">
      <w:pPr>
        <w:spacing w:after="0"/>
      </w:pPr>
      <w:r w:rsidRPr="00755DD8">
        <w:t>Implementation of the</w:t>
      </w:r>
      <w:r w:rsidR="005C5986" w:rsidRPr="00755DD8">
        <w:t xml:space="preserve"> rehabilitation strategy outlined in the Reha</w:t>
      </w:r>
      <w:r w:rsidR="005C5986" w:rsidRPr="002F4DCD">
        <w:t>bilitation Plan and the</w:t>
      </w:r>
      <w:r w:rsidRPr="002F4DCD">
        <w:t xml:space="preserve"> Rehabilitation Operations Management Plan</w:t>
      </w:r>
      <w:r w:rsidR="00862ACA" w:rsidRPr="002F4DCD">
        <w:t xml:space="preserve"> </w:t>
      </w:r>
      <w:r w:rsidRPr="002F4DCD">
        <w:t xml:space="preserve">will ensure adequate planning operational controls and monitoring requirements are established to </w:t>
      </w:r>
      <w:r w:rsidR="005C5986" w:rsidRPr="002F4DCD">
        <w:t>ensure the rehabilitation objective</w:t>
      </w:r>
      <w:r w:rsidR="00F77144" w:rsidRPr="002F4DCD">
        <w:t>s</w:t>
      </w:r>
      <w:r w:rsidR="005C5986" w:rsidRPr="002F4DCD">
        <w:t xml:space="preserve"> can be met.</w:t>
      </w:r>
    </w:p>
    <w:p w14:paraId="29EE5913" w14:textId="08E03FCA" w:rsidR="009339AF" w:rsidRDefault="009339AF" w:rsidP="009339AF">
      <w:pPr>
        <w:spacing w:after="0"/>
      </w:pPr>
      <w:r w:rsidRPr="00755DD8">
        <w:t xml:space="preserve">In summary, the residual impacts </w:t>
      </w:r>
      <w:r w:rsidR="00FC2F50" w:rsidRPr="00755DD8">
        <w:t xml:space="preserve">relating to soils and landform </w:t>
      </w:r>
      <w:r w:rsidR="007344AF" w:rsidRPr="00755DD8">
        <w:t>were assessed</w:t>
      </w:r>
      <w:r w:rsidRPr="00755DD8">
        <w:t xml:space="preserve"> to be minor or negligible. The proposed Project is unlikely to result in significant environmental effect</w:t>
      </w:r>
      <w:r w:rsidR="00D61FA8" w:rsidRPr="00755DD8">
        <w:t>s</w:t>
      </w:r>
      <w:r w:rsidR="004269C2" w:rsidRPr="00755DD8">
        <w:t>,</w:t>
      </w:r>
      <w:r w:rsidRPr="00755DD8">
        <w:t xml:space="preserve"> and it is anticipated </w:t>
      </w:r>
      <w:r w:rsidR="00C544A6" w:rsidRPr="00755DD8">
        <w:t xml:space="preserve">that </w:t>
      </w:r>
      <w:r w:rsidRPr="00755DD8">
        <w:t>associated impacts can be managed with avoidance and mitigation measures in place</w:t>
      </w:r>
      <w:r w:rsidR="005C5986" w:rsidRPr="00755DD8">
        <w:t xml:space="preserve"> to achieve the rehabilitation objective.</w:t>
      </w:r>
    </w:p>
    <w:p w14:paraId="0C253819" w14:textId="591C3326" w:rsidR="009339AF" w:rsidRPr="009339AF" w:rsidRDefault="009339AF" w:rsidP="00B95F92">
      <w:pPr>
        <w:pStyle w:val="Heading3"/>
      </w:pPr>
      <w:bookmarkStart w:id="75" w:name="_Toc120340015"/>
      <w:bookmarkStart w:id="76" w:name="_Toc120340016"/>
      <w:bookmarkStart w:id="77" w:name="_Toc127266270"/>
      <w:bookmarkEnd w:id="75"/>
      <w:bookmarkEnd w:id="76"/>
      <w:r w:rsidRPr="00B95F92">
        <w:t>Surface</w:t>
      </w:r>
      <w:r w:rsidRPr="009339AF">
        <w:t xml:space="preserve"> </w:t>
      </w:r>
      <w:r>
        <w:t>W</w:t>
      </w:r>
      <w:r w:rsidRPr="009339AF">
        <w:t>ater</w:t>
      </w:r>
      <w:r>
        <w:t xml:space="preserve"> Impact</w:t>
      </w:r>
      <w:r w:rsidR="00741F08">
        <w:t>s</w:t>
      </w:r>
      <w:bookmarkEnd w:id="77"/>
    </w:p>
    <w:p w14:paraId="6991D860" w14:textId="3FF7473E" w:rsidR="00AA457F" w:rsidRDefault="00683C1D" w:rsidP="009339AF">
      <w:r w:rsidRPr="002F4DCD">
        <w:t xml:space="preserve">The potential surface water impacts </w:t>
      </w:r>
      <w:r w:rsidR="00476356" w:rsidRPr="002F4DCD">
        <w:t xml:space="preserve">were </w:t>
      </w:r>
      <w:r w:rsidRPr="002F4DCD">
        <w:t>assessed</w:t>
      </w:r>
      <w:r w:rsidR="00476356" w:rsidRPr="002F4DCD">
        <w:t xml:space="preserve"> </w:t>
      </w:r>
      <w:r w:rsidR="00A876B9" w:rsidRPr="002F4DCD">
        <w:t>with consideration to</w:t>
      </w:r>
      <w:r w:rsidR="00587A84" w:rsidRPr="002F4DCD">
        <w:t xml:space="preserve"> </w:t>
      </w:r>
      <w:r w:rsidR="00AA457F" w:rsidRPr="002F4DCD">
        <w:t xml:space="preserve">changes </w:t>
      </w:r>
      <w:r w:rsidR="00A876B9" w:rsidRPr="002F4DCD">
        <w:t xml:space="preserve">that could occur </w:t>
      </w:r>
      <w:r w:rsidR="001C1178" w:rsidRPr="002F4DCD">
        <w:t>to</w:t>
      </w:r>
      <w:r w:rsidR="00AA457F" w:rsidRPr="002F4DCD">
        <w:t xml:space="preserve"> surface water drainage and land inundation</w:t>
      </w:r>
      <w:r w:rsidR="00476356" w:rsidRPr="002F4DCD">
        <w:t xml:space="preserve"> due to activities</w:t>
      </w:r>
      <w:r w:rsidR="000F1EE4" w:rsidRPr="002F4DCD">
        <w:t xml:space="preserve"> within the Project area</w:t>
      </w:r>
      <w:r w:rsidR="00476356" w:rsidRPr="002F4DCD">
        <w:t>.</w:t>
      </w:r>
    </w:p>
    <w:p w14:paraId="2416C486" w14:textId="3699093F" w:rsidR="009339AF" w:rsidRDefault="00834439" w:rsidP="009339AF">
      <w:r>
        <w:t>Riverine hydraulic and inundation modelling found that</w:t>
      </w:r>
      <w:r w:rsidR="007E1DAC">
        <w:t xml:space="preserve"> the </w:t>
      </w:r>
      <w:r w:rsidR="009339AF">
        <w:t xml:space="preserve">proposed development extent </w:t>
      </w:r>
      <w:r w:rsidR="007E1DAC">
        <w:t>wa</w:t>
      </w:r>
      <w:r w:rsidR="009339AF">
        <w:t>s not impacted by riverine flooding up to a 1% AEP</w:t>
      </w:r>
      <w:r w:rsidR="007E1DAC">
        <w:t xml:space="preserve"> and as such </w:t>
      </w:r>
      <w:r w:rsidR="009339AF">
        <w:t xml:space="preserve">the risk of flooding </w:t>
      </w:r>
      <w:r w:rsidR="002B5BD5">
        <w:t xml:space="preserve">was assessed as </w:t>
      </w:r>
      <w:r w:rsidR="009339AF">
        <w:t xml:space="preserve">negligible, and the proposed Project activities in the area will not result in changes to riverine flood </w:t>
      </w:r>
      <w:proofErr w:type="spellStart"/>
      <w:r w:rsidR="009339AF">
        <w:t>behaviour</w:t>
      </w:r>
      <w:proofErr w:type="spellEnd"/>
      <w:r w:rsidR="009339AF">
        <w:t xml:space="preserve">. </w:t>
      </w:r>
    </w:p>
    <w:p w14:paraId="187E0CA4" w14:textId="28048FE1" w:rsidR="009339AF" w:rsidRPr="000A49A2" w:rsidRDefault="009339AF" w:rsidP="009339AF">
      <w:pPr>
        <w:pStyle w:val="paragraph"/>
        <w:spacing w:before="120" w:beforeAutospacing="0" w:after="0" w:afterAutospacing="0"/>
        <w:textAlignment w:val="baseline"/>
        <w:rPr>
          <w:rFonts w:ascii="Calibri" w:hAnsi="Calibri" w:cs="Calibri"/>
          <w:szCs w:val="22"/>
        </w:rPr>
      </w:pPr>
      <w:r>
        <w:rPr>
          <w:rStyle w:val="normaltextrun"/>
          <w:rFonts w:ascii="Calibri" w:hAnsi="Calibri" w:cs="Calibri"/>
          <w:color w:val="000000"/>
          <w:sz w:val="22"/>
          <w:szCs w:val="22"/>
          <w:shd w:val="clear" w:color="auto" w:fill="FFFFFF"/>
        </w:rPr>
        <w:t xml:space="preserve">Process water </w:t>
      </w:r>
      <w:r w:rsidRPr="00391DDB">
        <w:rPr>
          <w:rStyle w:val="normaltextrun"/>
          <w:rFonts w:ascii="Calibri" w:hAnsi="Calibri" w:cs="Calibri"/>
          <w:sz w:val="22"/>
          <w:szCs w:val="22"/>
        </w:rPr>
        <w:t>storage</w:t>
      </w:r>
      <w:r>
        <w:rPr>
          <w:rStyle w:val="normaltextrun"/>
          <w:rFonts w:ascii="Calibri" w:hAnsi="Calibri" w:cs="Calibri"/>
          <w:sz w:val="22"/>
          <w:szCs w:val="22"/>
        </w:rPr>
        <w:t xml:space="preserve"> and</w:t>
      </w:r>
      <w:r w:rsidRPr="00391DDB">
        <w:rPr>
          <w:rStyle w:val="normaltextrun"/>
          <w:rFonts w:ascii="Calibri" w:hAnsi="Calibri" w:cs="Calibri"/>
          <w:sz w:val="22"/>
          <w:szCs w:val="22"/>
        </w:rPr>
        <w:t xml:space="preserve"> transfer areas will be designed with a capacity to contain a significant rainfall event of at least a 1% AEP</w:t>
      </w:r>
      <w:r>
        <w:rPr>
          <w:rStyle w:val="normaltextrun"/>
          <w:rFonts w:ascii="Calibri" w:hAnsi="Calibri" w:cs="Calibri"/>
          <w:sz w:val="22"/>
          <w:szCs w:val="22"/>
        </w:rPr>
        <w:t xml:space="preserve"> and as such</w:t>
      </w:r>
      <w:r w:rsidR="001E6D66">
        <w:rPr>
          <w:rStyle w:val="normaltextrun"/>
          <w:rFonts w:ascii="Calibri" w:hAnsi="Calibri" w:cs="Calibri"/>
          <w:sz w:val="22"/>
          <w:szCs w:val="22"/>
        </w:rPr>
        <w:t>,</w:t>
      </w:r>
      <w:r>
        <w:rPr>
          <w:rStyle w:val="normaltextrun"/>
          <w:rFonts w:ascii="Calibri" w:hAnsi="Calibri" w:cs="Calibri"/>
          <w:sz w:val="22"/>
          <w:szCs w:val="22"/>
        </w:rPr>
        <w:t xml:space="preserve"> t</w:t>
      </w:r>
      <w:r w:rsidRPr="00391DDB">
        <w:rPr>
          <w:rStyle w:val="normaltextrun"/>
          <w:rFonts w:ascii="Calibri" w:hAnsi="Calibri" w:cs="Calibri"/>
          <w:sz w:val="22"/>
          <w:szCs w:val="22"/>
        </w:rPr>
        <w:t xml:space="preserve">here </w:t>
      </w:r>
      <w:r>
        <w:rPr>
          <w:rStyle w:val="normaltextrun"/>
          <w:rFonts w:ascii="Calibri" w:hAnsi="Calibri" w:cs="Calibri"/>
          <w:sz w:val="22"/>
          <w:szCs w:val="22"/>
        </w:rPr>
        <w:t>will be</w:t>
      </w:r>
      <w:r w:rsidRPr="00391DDB">
        <w:rPr>
          <w:rStyle w:val="normaltextrun"/>
          <w:rFonts w:ascii="Calibri" w:hAnsi="Calibri" w:cs="Calibri"/>
          <w:sz w:val="22"/>
          <w:szCs w:val="22"/>
        </w:rPr>
        <w:t xml:space="preserve"> no discharge of contact water from operational areas.</w:t>
      </w:r>
      <w:r w:rsidRPr="00391DDB">
        <w:rPr>
          <w:rStyle w:val="eop"/>
          <w:rFonts w:ascii="Calibri" w:hAnsi="Calibri" w:cs="Calibri"/>
          <w:szCs w:val="22"/>
        </w:rPr>
        <w:t> </w:t>
      </w:r>
    </w:p>
    <w:p w14:paraId="36B7BFC1" w14:textId="0511F8B5" w:rsidR="009339AF" w:rsidRDefault="009339AF" w:rsidP="009339AF">
      <w:r>
        <w:t>Local inundation modelling show</w:t>
      </w:r>
      <w:r w:rsidR="00336946">
        <w:t>ed</w:t>
      </w:r>
      <w:r>
        <w:t xml:space="preserve"> minor changes to ponding water levels up to around 0.3</w:t>
      </w:r>
      <w:r w:rsidR="00943776">
        <w:t> </w:t>
      </w:r>
      <w:r>
        <w:t xml:space="preserve">m which </w:t>
      </w:r>
      <w:r w:rsidR="00336946">
        <w:t xml:space="preserve">would </w:t>
      </w:r>
      <w:r>
        <w:t xml:space="preserve">mostly be isolated to the areas immediately surrounding the overburden stockpiles and mining pits. The mining footprint will reduce the local catchment area available to </w:t>
      </w:r>
      <w:proofErr w:type="spellStart"/>
      <w:r>
        <w:t>Dooen</w:t>
      </w:r>
      <w:proofErr w:type="spellEnd"/>
      <w:r>
        <w:t xml:space="preserve"> Swamp</w:t>
      </w:r>
      <w:r w:rsidR="00263440">
        <w:t>,</w:t>
      </w:r>
      <w:r>
        <w:t xml:space="preserve"> however, the progressive rehabilitation of mined areas will </w:t>
      </w:r>
      <w:proofErr w:type="spellStart"/>
      <w:r>
        <w:t>minimise</w:t>
      </w:r>
      <w:proofErr w:type="spellEnd"/>
      <w:r>
        <w:t xml:space="preserve"> the disturbance area. The change to water availability </w:t>
      </w:r>
      <w:r w:rsidR="00386934">
        <w:t xml:space="preserve">was </w:t>
      </w:r>
      <w:r>
        <w:t xml:space="preserve">not expected to be material and the residual impacts </w:t>
      </w:r>
      <w:r w:rsidR="00336946">
        <w:t>were assessed as</w:t>
      </w:r>
      <w:r>
        <w:t xml:space="preserve"> negligible.</w:t>
      </w:r>
    </w:p>
    <w:p w14:paraId="1D7EFD71" w14:textId="499CE64D" w:rsidR="00A876B9" w:rsidRDefault="00A876B9" w:rsidP="009339AF">
      <w:r>
        <w:t xml:space="preserve">A Surface Water Management Plan (SWMP) will be implemented to reduce the residual impacts resulting from Project activities </w:t>
      </w:r>
      <w:r w:rsidRPr="00557125">
        <w:t xml:space="preserve">on sensitive receptors so far as reasonably practicable. The SWMP will include a site drainage strategy and water efficiency </w:t>
      </w:r>
      <w:proofErr w:type="spellStart"/>
      <w:r w:rsidRPr="00557125">
        <w:t>optimisation</w:t>
      </w:r>
      <w:proofErr w:type="spellEnd"/>
      <w:r w:rsidRPr="00557125">
        <w:t xml:space="preserve"> measures.</w:t>
      </w:r>
    </w:p>
    <w:p w14:paraId="4244103A" w14:textId="275A36BB" w:rsidR="009339AF" w:rsidRDefault="009339AF" w:rsidP="009339AF">
      <w:r>
        <w:t xml:space="preserve">The Project will retain and store all surface water </w:t>
      </w:r>
      <w:r w:rsidR="00DC6A11">
        <w:t>on-site</w:t>
      </w:r>
      <w:r>
        <w:t>. The</w:t>
      </w:r>
      <w:r w:rsidR="00790667">
        <w:t xml:space="preserve"> surface water assessment concluded the</w:t>
      </w:r>
      <w:r>
        <w:t xml:space="preserve">re </w:t>
      </w:r>
      <w:r w:rsidR="00790667">
        <w:t>would</w:t>
      </w:r>
      <w:r>
        <w:t xml:space="preserve"> be no residual water quality impacts to offsite areas or receiving waterways outside the operational areas. </w:t>
      </w:r>
    </w:p>
    <w:p w14:paraId="482F54FD" w14:textId="6373FAA3" w:rsidR="009339AF" w:rsidRDefault="009339AF" w:rsidP="009339AF">
      <w:r>
        <w:t xml:space="preserve">Cumulative surface water impacts from the nearby </w:t>
      </w:r>
      <w:r w:rsidR="00184020">
        <w:t xml:space="preserve">WIFT Precinct </w:t>
      </w:r>
      <w:r w:rsidR="004D7B6B">
        <w:t xml:space="preserve">were considered </w:t>
      </w:r>
      <w:r>
        <w:t xml:space="preserve">unlikely to materially add to those generated by the Project and there is no other material interaction with other projects </w:t>
      </w:r>
      <w:r w:rsidR="00AA6B34">
        <w:t xml:space="preserve">(current and proposed) </w:t>
      </w:r>
      <w:r>
        <w:t xml:space="preserve">in the area. </w:t>
      </w:r>
    </w:p>
    <w:p w14:paraId="5ADC5888" w14:textId="76BD2B03" w:rsidR="009339AF" w:rsidRDefault="009339AF" w:rsidP="009339AF">
      <w:r w:rsidRPr="00EC727F">
        <w:t xml:space="preserve">In summary, the residual impacts </w:t>
      </w:r>
      <w:r w:rsidR="00F62D51" w:rsidRPr="00EC727F">
        <w:t xml:space="preserve">relating to surface water </w:t>
      </w:r>
      <w:r w:rsidR="00336946" w:rsidRPr="00EC727F">
        <w:t xml:space="preserve">were </w:t>
      </w:r>
      <w:r w:rsidRPr="00EC727F">
        <w:t xml:space="preserve">all </w:t>
      </w:r>
      <w:r w:rsidR="00336946" w:rsidRPr="00EC727F">
        <w:t xml:space="preserve">assessed </w:t>
      </w:r>
      <w:r w:rsidRPr="00EC727F">
        <w:t xml:space="preserve">to be minor or negligible. Overall, the proposed Project activities are unlikely to result in significant surface water effects and it is anticipated that the associated impacts can be managed with </w:t>
      </w:r>
      <w:r w:rsidR="002F5E13" w:rsidRPr="00EC727F">
        <w:t xml:space="preserve">avoidance and mitigation </w:t>
      </w:r>
      <w:r w:rsidRPr="00EC727F">
        <w:t>measures in place</w:t>
      </w:r>
      <w:r w:rsidR="00A96B70" w:rsidRPr="00EC727F">
        <w:t xml:space="preserve"> to achieve the evaluation objective.</w:t>
      </w:r>
    </w:p>
    <w:p w14:paraId="139E4A23" w14:textId="4FAFE979" w:rsidR="009339AF" w:rsidRPr="009339AF" w:rsidRDefault="009339AF" w:rsidP="00B95F92">
      <w:pPr>
        <w:pStyle w:val="Heading3"/>
      </w:pPr>
      <w:bookmarkStart w:id="78" w:name="_Toc127266271"/>
      <w:r w:rsidRPr="009339AF">
        <w:t>Groundwater</w:t>
      </w:r>
      <w:r>
        <w:t xml:space="preserve"> </w:t>
      </w:r>
      <w:r w:rsidRPr="00B95F92">
        <w:t>Impact</w:t>
      </w:r>
      <w:r w:rsidR="00741F08">
        <w:t>s</w:t>
      </w:r>
      <w:bookmarkEnd w:id="78"/>
    </w:p>
    <w:p w14:paraId="7E8A2C97" w14:textId="2DCB006F" w:rsidR="009339AF" w:rsidRPr="004269C2" w:rsidRDefault="00587A84" w:rsidP="009339AF">
      <w:r w:rsidRPr="004269C2">
        <w:t xml:space="preserve">The potential groundwater impacts </w:t>
      </w:r>
      <w:r w:rsidR="0045614A" w:rsidRPr="004269C2">
        <w:t xml:space="preserve">were </w:t>
      </w:r>
      <w:r w:rsidRPr="004269C2">
        <w:t xml:space="preserve">assessed </w:t>
      </w:r>
      <w:r w:rsidR="001C1178" w:rsidRPr="004269C2">
        <w:t xml:space="preserve">with consideration to </w:t>
      </w:r>
      <w:r w:rsidR="00F502A4" w:rsidRPr="004269C2">
        <w:t xml:space="preserve">the proposed tailing strategy, ore mining activities </w:t>
      </w:r>
      <w:r w:rsidR="009339AF" w:rsidRPr="004269C2">
        <w:t xml:space="preserve">and </w:t>
      </w:r>
      <w:r w:rsidR="00F502A4" w:rsidRPr="004269C2">
        <w:t>the management of</w:t>
      </w:r>
      <w:r w:rsidR="009339AF" w:rsidRPr="004269C2">
        <w:t xml:space="preserve"> contaminated sites. </w:t>
      </w:r>
    </w:p>
    <w:p w14:paraId="5BDA47EB" w14:textId="0E24CA73" w:rsidR="009339AF" w:rsidRPr="004269C2" w:rsidRDefault="009339AF" w:rsidP="009339AF">
      <w:r w:rsidRPr="004269C2">
        <w:t xml:space="preserve">Tailings management will include the recovery and </w:t>
      </w:r>
      <w:r w:rsidR="00FC1EEF" w:rsidRPr="004269C2">
        <w:t xml:space="preserve">re-use </w:t>
      </w:r>
      <w:r w:rsidRPr="004269C2">
        <w:t>of approximately 62% of process water from tailings using flocculants and decant sumps.</w:t>
      </w:r>
      <w:r w:rsidR="000F1EE4" w:rsidRPr="004269C2">
        <w:t xml:space="preserve"> </w:t>
      </w:r>
      <w:r w:rsidRPr="004269C2">
        <w:t xml:space="preserve">The proposed tailings strategy will result in low levels of groundwater drawdown and/or mounding at identified sensitive receptors </w:t>
      </w:r>
      <w:r w:rsidR="00AA1B47" w:rsidRPr="004269C2">
        <w:t>(</w:t>
      </w:r>
      <w:r w:rsidRPr="004269C2">
        <w:t>less than ~0.5m</w:t>
      </w:r>
      <w:r w:rsidR="00AA1B47" w:rsidRPr="004269C2">
        <w:t>)</w:t>
      </w:r>
      <w:r w:rsidRPr="004269C2">
        <w:t>. It is anticipated that the residual impacts to sensitive receptors</w:t>
      </w:r>
      <w:r w:rsidR="003000A8" w:rsidRPr="004269C2">
        <w:t>,</w:t>
      </w:r>
      <w:r w:rsidRPr="004269C2">
        <w:t xml:space="preserve"> including GDEs and existing bores will be negligible to minor and there will be no change to the existing environmental values. </w:t>
      </w:r>
    </w:p>
    <w:p w14:paraId="5B8D58E9" w14:textId="6EB86D4D" w:rsidR="009339AF" w:rsidRPr="004269C2" w:rsidRDefault="009339AF" w:rsidP="009339AF">
      <w:r w:rsidRPr="004269C2">
        <w:t>Groundwater within the vicinity of the mine will become less saline</w:t>
      </w:r>
      <w:r w:rsidR="00BA3B4E" w:rsidRPr="004269C2">
        <w:t xml:space="preserve"> due to the use of fresh pipeline water in the process</w:t>
      </w:r>
      <w:r w:rsidRPr="004269C2">
        <w:t>. There is expected to be no change to the environmental values associated with GDEs</w:t>
      </w:r>
      <w:r w:rsidR="00F502A4" w:rsidRPr="004269C2">
        <w:t>,</w:t>
      </w:r>
      <w:r w:rsidRPr="004269C2">
        <w:t xml:space="preserve"> and existing bore users</w:t>
      </w:r>
      <w:r w:rsidR="00F502A4" w:rsidRPr="004269C2">
        <w:t>,</w:t>
      </w:r>
      <w:r w:rsidRPr="004269C2">
        <w:t xml:space="preserve"> </w:t>
      </w:r>
      <w:r w:rsidR="00F502A4" w:rsidRPr="004269C2">
        <w:t>due to the discharge</w:t>
      </w:r>
      <w:r w:rsidRPr="004269C2">
        <w:t xml:space="preserve"> of tailings wate</w:t>
      </w:r>
      <w:r w:rsidR="000F1EE4" w:rsidRPr="004269C2">
        <w:t>r.</w:t>
      </w:r>
    </w:p>
    <w:p w14:paraId="5898BC55" w14:textId="5927CE5B" w:rsidR="009339AF" w:rsidRDefault="00F502A4" w:rsidP="009339AF">
      <w:r w:rsidRPr="004269C2">
        <w:t>The PASS material (</w:t>
      </w:r>
      <w:proofErr w:type="spellStart"/>
      <w:r w:rsidRPr="004269C2">
        <w:t>Geera</w:t>
      </w:r>
      <w:proofErr w:type="spellEnd"/>
      <w:r w:rsidRPr="004269C2">
        <w:t xml:space="preserve"> Clay) below the base of ore will be avoided during mining activities and residual impacts are likely to be minor. There is expected to be no change to the environmental values associated with mining of the ore body above the </w:t>
      </w:r>
      <w:proofErr w:type="spellStart"/>
      <w:r w:rsidRPr="004269C2">
        <w:t>Geera</w:t>
      </w:r>
      <w:proofErr w:type="spellEnd"/>
      <w:r w:rsidRPr="004269C2">
        <w:t xml:space="preserve"> Clay. </w:t>
      </w:r>
    </w:p>
    <w:p w14:paraId="767DF2F9" w14:textId="51739576" w:rsidR="009339AF" w:rsidRPr="00EC727F" w:rsidRDefault="00016B0E" w:rsidP="009339AF">
      <w:r>
        <w:t>A c</w:t>
      </w:r>
      <w:r w:rsidR="009339AF">
        <w:t xml:space="preserve">ontaminated site investigation will be undertaken prior to mining in accordance with the </w:t>
      </w:r>
      <w:r w:rsidR="00F16A1C" w:rsidRPr="00391DDB">
        <w:rPr>
          <w:rStyle w:val="normaltextrun"/>
          <w:rFonts w:ascii="Calibri" w:hAnsi="Calibri" w:cs="Calibri"/>
          <w:szCs w:val="22"/>
        </w:rPr>
        <w:t xml:space="preserve">National Environment </w:t>
      </w:r>
      <w:r w:rsidR="00F16A1C">
        <w:rPr>
          <w:rStyle w:val="normaltextrun"/>
          <w:rFonts w:ascii="Calibri" w:hAnsi="Calibri" w:cs="Calibri"/>
          <w:szCs w:val="22"/>
        </w:rPr>
        <w:t>P</w:t>
      </w:r>
      <w:r w:rsidR="00F16A1C" w:rsidRPr="00391DDB">
        <w:rPr>
          <w:rStyle w:val="normaltextrun"/>
          <w:rFonts w:ascii="Calibri" w:hAnsi="Calibri" w:cs="Calibri"/>
          <w:szCs w:val="22"/>
        </w:rPr>
        <w:t>rotection Measures (NEPM)</w:t>
      </w:r>
      <w:r w:rsidR="00F16A1C">
        <w:rPr>
          <w:rStyle w:val="normaltextrun"/>
          <w:rFonts w:ascii="Calibri" w:hAnsi="Calibri" w:cs="Calibri"/>
          <w:szCs w:val="22"/>
        </w:rPr>
        <w:t xml:space="preserve"> </w:t>
      </w:r>
      <w:r w:rsidR="009339AF">
        <w:t xml:space="preserve">and storage and management of chemicals will be in line with relevant guidelines and industry best practice. Residual impacts associated with the </w:t>
      </w:r>
      <w:proofErr w:type="spellStart"/>
      <w:r w:rsidR="009339AF">
        <w:t>mobilisation</w:t>
      </w:r>
      <w:proofErr w:type="spellEnd"/>
      <w:r w:rsidR="009339AF">
        <w:t xml:space="preserve"> of existing contaminated sites, chemical spills and changes to soil salinity were assessed to be negligible with </w:t>
      </w:r>
      <w:r w:rsidR="009339AF" w:rsidRPr="00EC727F">
        <w:t xml:space="preserve">the </w:t>
      </w:r>
      <w:r w:rsidR="002F5E13" w:rsidRPr="00EC727F">
        <w:t xml:space="preserve">avoidance and mitigation </w:t>
      </w:r>
      <w:r w:rsidR="009339AF" w:rsidRPr="00EC727F">
        <w:t xml:space="preserve">measures in place. </w:t>
      </w:r>
    </w:p>
    <w:p w14:paraId="5A39A668" w14:textId="35A469A9" w:rsidR="000F1EE4" w:rsidRPr="00EC727F" w:rsidRDefault="00D24717" w:rsidP="009339AF">
      <w:r w:rsidRPr="00D66953">
        <w:t>A</w:t>
      </w:r>
      <w:r w:rsidR="000F1EE4" w:rsidRPr="00D66953">
        <w:t xml:space="preserve"> Groundwater Management Plan (GWMP) and PASS Management Plan will </w:t>
      </w:r>
      <w:r w:rsidRPr="00D66953">
        <w:t xml:space="preserve">be implemented to </w:t>
      </w:r>
      <w:r w:rsidR="000F1EE4" w:rsidRPr="00D66953">
        <w:t xml:space="preserve">avoid and mitigate </w:t>
      </w:r>
      <w:r w:rsidRPr="00D66953">
        <w:t xml:space="preserve">residual </w:t>
      </w:r>
      <w:r w:rsidR="000F1EE4" w:rsidRPr="00D66953">
        <w:t>impacts</w:t>
      </w:r>
      <w:r w:rsidR="00D66953" w:rsidRPr="00D66953">
        <w:t xml:space="preserve"> and risks</w:t>
      </w:r>
      <w:r w:rsidR="000F1EE4" w:rsidRPr="00D66953">
        <w:t xml:space="preserve"> so far as reasonably practicable.</w:t>
      </w:r>
    </w:p>
    <w:p w14:paraId="58DF4273" w14:textId="67245E82" w:rsidR="009339AF" w:rsidRDefault="009339AF" w:rsidP="009339AF">
      <w:r w:rsidRPr="00EC727F">
        <w:t xml:space="preserve">In summary, the residual impacts </w:t>
      </w:r>
      <w:r w:rsidR="00695D46" w:rsidRPr="00EC727F">
        <w:t>relating to groundwater</w:t>
      </w:r>
      <w:r w:rsidRPr="00EC727F">
        <w:t xml:space="preserve"> </w:t>
      </w:r>
      <w:r w:rsidR="007E063A" w:rsidRPr="00EC727F">
        <w:t xml:space="preserve">were </w:t>
      </w:r>
      <w:r w:rsidRPr="00EC727F">
        <w:t xml:space="preserve">all </w:t>
      </w:r>
      <w:r w:rsidR="007E063A" w:rsidRPr="00EC727F">
        <w:t xml:space="preserve">assessed </w:t>
      </w:r>
      <w:r w:rsidRPr="00EC727F">
        <w:t>to be minor or negligible. Overall, the proposed Project activities are unlikely to result in significant groundwater effects</w:t>
      </w:r>
      <w:r w:rsidR="00D61FA8" w:rsidRPr="00EC727F">
        <w:t>,</w:t>
      </w:r>
      <w:r w:rsidRPr="00EC727F">
        <w:t xml:space="preserve"> and it is anticipated that the associated impacts can be managed with </w:t>
      </w:r>
      <w:r w:rsidR="002F5E13" w:rsidRPr="00EC727F">
        <w:t xml:space="preserve">avoidance and mitigation </w:t>
      </w:r>
      <w:r w:rsidRPr="00EC727F">
        <w:t>measures in place</w:t>
      </w:r>
      <w:r w:rsidR="00F502A4" w:rsidRPr="00EC727F">
        <w:t xml:space="preserve"> to achieve the evaluation objective.</w:t>
      </w:r>
    </w:p>
    <w:p w14:paraId="491D4511" w14:textId="71E65588" w:rsidR="009339AF" w:rsidRPr="009339AF" w:rsidRDefault="009339AF" w:rsidP="00B95F92">
      <w:pPr>
        <w:pStyle w:val="Heading3"/>
      </w:pPr>
      <w:bookmarkStart w:id="79" w:name="_Toc127266272"/>
      <w:r w:rsidRPr="00B95F92">
        <w:t>Human</w:t>
      </w:r>
      <w:r w:rsidRPr="009339AF">
        <w:t xml:space="preserve"> Health</w:t>
      </w:r>
      <w:r>
        <w:t xml:space="preserve"> </w:t>
      </w:r>
      <w:r w:rsidR="00675D22">
        <w:t>Risk</w:t>
      </w:r>
      <w:r w:rsidR="00741F08">
        <w:t>s</w:t>
      </w:r>
      <w:bookmarkEnd w:id="79"/>
    </w:p>
    <w:p w14:paraId="69B20F8F" w14:textId="5578ECAA" w:rsidR="00623E47" w:rsidRDefault="00476356" w:rsidP="009339AF">
      <w:pPr>
        <w:pStyle w:val="paragraph"/>
        <w:spacing w:before="120" w:beforeAutospacing="0" w:after="0" w:afterAutospacing="0"/>
        <w:textAlignment w:val="baseline"/>
        <w:rPr>
          <w:rStyle w:val="normaltextrun"/>
          <w:rFonts w:ascii="Calibri" w:hAnsi="Calibri" w:cs="Calibri"/>
          <w:sz w:val="22"/>
          <w:szCs w:val="22"/>
        </w:rPr>
      </w:pPr>
      <w:r w:rsidRPr="009C1DD5">
        <w:rPr>
          <w:rStyle w:val="normaltextrun"/>
          <w:rFonts w:ascii="Calibri" w:hAnsi="Calibri" w:cs="Calibri"/>
          <w:sz w:val="22"/>
          <w:szCs w:val="22"/>
        </w:rPr>
        <w:t>The p</w:t>
      </w:r>
      <w:r w:rsidR="0096695A" w:rsidRPr="009C1DD5">
        <w:rPr>
          <w:rStyle w:val="normaltextrun"/>
          <w:rFonts w:ascii="Calibri" w:hAnsi="Calibri" w:cs="Calibri"/>
          <w:sz w:val="22"/>
          <w:szCs w:val="22"/>
        </w:rPr>
        <w:t xml:space="preserve">otential human health </w:t>
      </w:r>
      <w:r w:rsidR="002D756A" w:rsidRPr="009C1DD5">
        <w:rPr>
          <w:rStyle w:val="normaltextrun"/>
          <w:rFonts w:ascii="Calibri" w:hAnsi="Calibri" w:cs="Calibri"/>
          <w:sz w:val="22"/>
          <w:szCs w:val="22"/>
        </w:rPr>
        <w:t>hazards</w:t>
      </w:r>
      <w:r w:rsidR="0096695A" w:rsidRPr="009C1DD5">
        <w:rPr>
          <w:rStyle w:val="normaltextrun"/>
          <w:rFonts w:ascii="Calibri" w:hAnsi="Calibri" w:cs="Calibri"/>
          <w:sz w:val="22"/>
          <w:szCs w:val="22"/>
        </w:rPr>
        <w:t xml:space="preserve"> </w:t>
      </w:r>
      <w:r w:rsidR="00130986" w:rsidRPr="009C1DD5">
        <w:rPr>
          <w:rStyle w:val="normaltextrun"/>
          <w:rFonts w:ascii="Calibri" w:hAnsi="Calibri" w:cs="Calibri"/>
          <w:sz w:val="22"/>
          <w:szCs w:val="22"/>
        </w:rPr>
        <w:t>were assessed</w:t>
      </w:r>
      <w:r w:rsidR="0096695A" w:rsidRPr="009C1DD5">
        <w:rPr>
          <w:rStyle w:val="normaltextrun"/>
          <w:rFonts w:ascii="Calibri" w:hAnsi="Calibri" w:cs="Calibri"/>
          <w:sz w:val="22"/>
          <w:szCs w:val="22"/>
        </w:rPr>
        <w:t xml:space="preserve"> </w:t>
      </w:r>
      <w:r w:rsidR="00130986" w:rsidRPr="009C1DD5">
        <w:rPr>
          <w:rStyle w:val="normaltextrun"/>
          <w:rFonts w:ascii="Calibri" w:hAnsi="Calibri" w:cs="Calibri"/>
          <w:sz w:val="22"/>
          <w:szCs w:val="22"/>
        </w:rPr>
        <w:t xml:space="preserve">in relation to </w:t>
      </w:r>
      <w:r w:rsidR="007D7124" w:rsidRPr="009C1DD5">
        <w:rPr>
          <w:rStyle w:val="normaltextrun"/>
          <w:rFonts w:ascii="Calibri" w:hAnsi="Calibri" w:cs="Calibri"/>
          <w:sz w:val="22"/>
          <w:szCs w:val="22"/>
        </w:rPr>
        <w:t>the inhalation of airborne particles resulting from mining activities and truck movement</w:t>
      </w:r>
      <w:r w:rsidR="00A85A76" w:rsidRPr="009C1DD5">
        <w:rPr>
          <w:rStyle w:val="normaltextrun"/>
          <w:rFonts w:ascii="Calibri" w:hAnsi="Calibri" w:cs="Calibri"/>
          <w:sz w:val="22"/>
          <w:szCs w:val="22"/>
        </w:rPr>
        <w:t>s</w:t>
      </w:r>
      <w:r w:rsidR="007D7124" w:rsidRPr="009C1DD5">
        <w:rPr>
          <w:rStyle w:val="normaltextrun"/>
          <w:rFonts w:ascii="Calibri" w:hAnsi="Calibri" w:cs="Calibri"/>
          <w:sz w:val="22"/>
          <w:szCs w:val="22"/>
        </w:rPr>
        <w:t xml:space="preserve">, </w:t>
      </w:r>
      <w:r w:rsidR="002D756A" w:rsidRPr="009C1DD5">
        <w:rPr>
          <w:rStyle w:val="normaltextrun"/>
          <w:rFonts w:ascii="Calibri" w:hAnsi="Calibri" w:cs="Calibri"/>
          <w:sz w:val="22"/>
          <w:szCs w:val="22"/>
        </w:rPr>
        <w:t xml:space="preserve">consumption of deposited dust </w:t>
      </w:r>
      <w:r w:rsidR="00F246B8" w:rsidRPr="009C1DD5">
        <w:rPr>
          <w:rStyle w:val="normaltextrun"/>
          <w:rFonts w:ascii="Calibri" w:hAnsi="Calibri" w:cs="Calibri"/>
          <w:sz w:val="22"/>
          <w:szCs w:val="22"/>
        </w:rPr>
        <w:t>(</w:t>
      </w:r>
      <w:r w:rsidR="002D756A" w:rsidRPr="009C1DD5">
        <w:rPr>
          <w:rStyle w:val="normaltextrun"/>
          <w:rFonts w:ascii="Calibri" w:hAnsi="Calibri" w:cs="Calibri"/>
          <w:sz w:val="22"/>
          <w:szCs w:val="22"/>
        </w:rPr>
        <w:t>on crops and in water from rainwater tanks</w:t>
      </w:r>
      <w:r w:rsidR="00F246B8" w:rsidRPr="009C1DD5">
        <w:rPr>
          <w:rStyle w:val="normaltextrun"/>
          <w:rFonts w:ascii="Calibri" w:hAnsi="Calibri" w:cs="Calibri"/>
          <w:sz w:val="22"/>
          <w:szCs w:val="22"/>
        </w:rPr>
        <w:t>)</w:t>
      </w:r>
      <w:r w:rsidR="002D756A" w:rsidRPr="009C1DD5">
        <w:rPr>
          <w:rStyle w:val="normaltextrun"/>
          <w:rFonts w:ascii="Calibri" w:hAnsi="Calibri" w:cs="Calibri"/>
          <w:sz w:val="22"/>
          <w:szCs w:val="22"/>
        </w:rPr>
        <w:t>, noise</w:t>
      </w:r>
      <w:r w:rsidR="00F246B8" w:rsidRPr="009C1DD5">
        <w:rPr>
          <w:rStyle w:val="normaltextrun"/>
          <w:rFonts w:ascii="Calibri" w:hAnsi="Calibri" w:cs="Calibri"/>
          <w:sz w:val="22"/>
          <w:szCs w:val="22"/>
        </w:rPr>
        <w:t xml:space="preserve"> </w:t>
      </w:r>
      <w:r w:rsidR="000D6221" w:rsidRPr="009C1DD5">
        <w:rPr>
          <w:rStyle w:val="normaltextrun"/>
          <w:rFonts w:ascii="Calibri" w:hAnsi="Calibri" w:cs="Calibri"/>
          <w:sz w:val="22"/>
          <w:szCs w:val="22"/>
        </w:rPr>
        <w:t xml:space="preserve">and </w:t>
      </w:r>
      <w:r w:rsidR="0016509A" w:rsidRPr="009C1DD5">
        <w:rPr>
          <w:rStyle w:val="normaltextrun"/>
          <w:rFonts w:ascii="Calibri" w:hAnsi="Calibri" w:cs="Calibri"/>
          <w:sz w:val="22"/>
          <w:szCs w:val="22"/>
        </w:rPr>
        <w:t xml:space="preserve">exposure to </w:t>
      </w:r>
      <w:r w:rsidR="00302C5A" w:rsidRPr="009C1DD5">
        <w:rPr>
          <w:rStyle w:val="normaltextrun"/>
          <w:rFonts w:ascii="Calibri" w:hAnsi="Calibri" w:cs="Calibri"/>
          <w:sz w:val="22"/>
          <w:szCs w:val="22"/>
        </w:rPr>
        <w:t xml:space="preserve">changes in </w:t>
      </w:r>
      <w:r w:rsidR="000D6221" w:rsidRPr="009C1DD5">
        <w:rPr>
          <w:rStyle w:val="normaltextrun"/>
          <w:rFonts w:ascii="Calibri" w:hAnsi="Calibri" w:cs="Calibri"/>
          <w:sz w:val="22"/>
          <w:szCs w:val="22"/>
        </w:rPr>
        <w:t>water quality (groundwater and surface water)</w:t>
      </w:r>
      <w:r w:rsidR="007B372A" w:rsidRPr="009C1DD5">
        <w:rPr>
          <w:rStyle w:val="normaltextrun"/>
          <w:rFonts w:ascii="Calibri" w:hAnsi="Calibri" w:cs="Calibri"/>
          <w:sz w:val="22"/>
          <w:szCs w:val="22"/>
        </w:rPr>
        <w:t>.</w:t>
      </w:r>
    </w:p>
    <w:p w14:paraId="27EA7CB9" w14:textId="20C858A6" w:rsidR="009339AF" w:rsidRPr="00DF2E48" w:rsidRDefault="009339AF" w:rsidP="009339AF">
      <w:pPr>
        <w:pStyle w:val="paragraph"/>
        <w:spacing w:before="120" w:beforeAutospacing="0" w:after="0" w:afterAutospacing="0"/>
        <w:textAlignment w:val="baseline"/>
        <w:rPr>
          <w:rStyle w:val="normaltextrun"/>
          <w:rFonts w:ascii="Calibri" w:hAnsi="Calibri" w:cs="Calibri"/>
          <w:sz w:val="22"/>
          <w:szCs w:val="22"/>
        </w:rPr>
      </w:pPr>
      <w:r w:rsidRPr="00DF2E48">
        <w:rPr>
          <w:rStyle w:val="normaltextrun"/>
          <w:rFonts w:ascii="Calibri" w:hAnsi="Calibri" w:cs="Calibri"/>
          <w:sz w:val="22"/>
          <w:szCs w:val="22"/>
        </w:rPr>
        <w:t xml:space="preserve">The avoidance and </w:t>
      </w:r>
      <w:r w:rsidR="00BA3B4E">
        <w:rPr>
          <w:rStyle w:val="normaltextrun"/>
          <w:rFonts w:ascii="Calibri" w:hAnsi="Calibri" w:cs="Calibri"/>
          <w:sz w:val="22"/>
          <w:szCs w:val="22"/>
        </w:rPr>
        <w:t>mitigation</w:t>
      </w:r>
      <w:r w:rsidR="00BA3B4E" w:rsidRPr="00DF2E48">
        <w:rPr>
          <w:rStyle w:val="normaltextrun"/>
          <w:rFonts w:ascii="Calibri" w:hAnsi="Calibri" w:cs="Calibri"/>
          <w:sz w:val="22"/>
          <w:szCs w:val="22"/>
        </w:rPr>
        <w:t xml:space="preserve"> </w:t>
      </w:r>
      <w:r w:rsidRPr="00DF2E48">
        <w:rPr>
          <w:rStyle w:val="normaltextrun"/>
          <w:rFonts w:ascii="Calibri" w:hAnsi="Calibri" w:cs="Calibri"/>
          <w:sz w:val="22"/>
          <w:szCs w:val="22"/>
        </w:rPr>
        <w:t xml:space="preserve">measures identified in the assessment studies </w:t>
      </w:r>
      <w:r w:rsidR="00DF52FF">
        <w:rPr>
          <w:rStyle w:val="normaltextrun"/>
          <w:rFonts w:ascii="Calibri" w:hAnsi="Calibri" w:cs="Calibri"/>
          <w:sz w:val="22"/>
          <w:szCs w:val="22"/>
        </w:rPr>
        <w:t>for</w:t>
      </w:r>
      <w:r w:rsidRPr="00DF2E48">
        <w:rPr>
          <w:rStyle w:val="normaltextrun"/>
          <w:rFonts w:ascii="Calibri" w:hAnsi="Calibri" w:cs="Calibri"/>
          <w:sz w:val="22"/>
          <w:szCs w:val="22"/>
        </w:rPr>
        <w:t xml:space="preserve"> air quality, noise and vibration, traffic and transport, soils and landform, groundwater and surface water are applicable to </w:t>
      </w:r>
      <w:proofErr w:type="spellStart"/>
      <w:r w:rsidR="009C1DD5">
        <w:rPr>
          <w:rStyle w:val="normaltextrun"/>
          <w:rFonts w:ascii="Calibri" w:hAnsi="Calibri" w:cs="Calibri"/>
          <w:sz w:val="22"/>
          <w:szCs w:val="22"/>
        </w:rPr>
        <w:t>minimising</w:t>
      </w:r>
      <w:proofErr w:type="spellEnd"/>
      <w:r w:rsidR="00BA3B4E" w:rsidDel="00D55024">
        <w:rPr>
          <w:rStyle w:val="normaltextrun"/>
          <w:rFonts w:ascii="Calibri" w:hAnsi="Calibri" w:cs="Calibri"/>
          <w:sz w:val="22"/>
          <w:szCs w:val="22"/>
        </w:rPr>
        <w:t xml:space="preserve"> </w:t>
      </w:r>
      <w:r w:rsidRPr="00DF2E48">
        <w:rPr>
          <w:rStyle w:val="normaltextrun"/>
          <w:rFonts w:ascii="Calibri" w:hAnsi="Calibri" w:cs="Calibri"/>
          <w:sz w:val="22"/>
          <w:szCs w:val="22"/>
        </w:rPr>
        <w:t xml:space="preserve">potential </w:t>
      </w:r>
      <w:r w:rsidR="00BA3B4E">
        <w:rPr>
          <w:rStyle w:val="normaltextrun"/>
          <w:rFonts w:ascii="Calibri" w:hAnsi="Calibri" w:cs="Calibri"/>
          <w:sz w:val="22"/>
          <w:szCs w:val="22"/>
        </w:rPr>
        <w:t>risks to</w:t>
      </w:r>
      <w:r w:rsidRPr="00DF2E48">
        <w:rPr>
          <w:rStyle w:val="normaltextrun"/>
          <w:rFonts w:ascii="Calibri" w:hAnsi="Calibri" w:cs="Calibri"/>
          <w:sz w:val="22"/>
          <w:szCs w:val="22"/>
        </w:rPr>
        <w:t xml:space="preserve"> human health.</w:t>
      </w:r>
    </w:p>
    <w:p w14:paraId="6EB5482F" w14:textId="448A2CAB" w:rsidR="001B5EE0" w:rsidRDefault="009339AF" w:rsidP="009339AF">
      <w:pPr>
        <w:pStyle w:val="paragraph"/>
        <w:spacing w:before="120" w:beforeAutospacing="0" w:after="0" w:afterAutospacing="0"/>
        <w:textAlignment w:val="baseline"/>
        <w:rPr>
          <w:rStyle w:val="normaltextrun"/>
          <w:rFonts w:ascii="Calibri" w:hAnsi="Calibri" w:cs="Calibri"/>
          <w:sz w:val="22"/>
          <w:szCs w:val="22"/>
        </w:rPr>
      </w:pPr>
      <w:r w:rsidRPr="009C1DD5">
        <w:rPr>
          <w:rStyle w:val="normaltextrun"/>
          <w:rFonts w:ascii="Calibri" w:hAnsi="Calibri" w:cs="Calibri"/>
          <w:sz w:val="22"/>
          <w:szCs w:val="22"/>
        </w:rPr>
        <w:t>The Project contribution to air emissions were assessed to be low and the residual human health risk associated with the inhalation of PM</w:t>
      </w:r>
      <w:r w:rsidRPr="009C1DD5">
        <w:rPr>
          <w:rStyle w:val="normaltextrun"/>
          <w:rFonts w:ascii="Calibri" w:hAnsi="Calibri" w:cs="Calibri"/>
          <w:sz w:val="22"/>
          <w:szCs w:val="22"/>
          <w:vertAlign w:val="subscript"/>
        </w:rPr>
        <w:t>10</w:t>
      </w:r>
      <w:r w:rsidRPr="009C1DD5">
        <w:rPr>
          <w:rStyle w:val="normaltextrun"/>
          <w:rFonts w:ascii="Calibri" w:hAnsi="Calibri" w:cs="Calibri"/>
          <w:sz w:val="22"/>
          <w:szCs w:val="22"/>
        </w:rPr>
        <w:t>, PM</w:t>
      </w:r>
      <w:r w:rsidRPr="009C1DD5">
        <w:rPr>
          <w:rStyle w:val="normaltextrun"/>
          <w:rFonts w:ascii="Calibri" w:hAnsi="Calibri" w:cs="Calibri"/>
          <w:sz w:val="22"/>
          <w:szCs w:val="22"/>
          <w:vertAlign w:val="subscript"/>
        </w:rPr>
        <w:t>2.5</w:t>
      </w:r>
      <w:r w:rsidRPr="009C1DD5">
        <w:rPr>
          <w:rStyle w:val="normaltextrun"/>
          <w:rFonts w:ascii="Calibri" w:hAnsi="Calibri" w:cs="Calibri"/>
          <w:sz w:val="22"/>
          <w:szCs w:val="22"/>
        </w:rPr>
        <w:t>, RCS and metals were assessed to be negligible.</w:t>
      </w:r>
      <w:r w:rsidR="001B5EE0" w:rsidRPr="009C1DD5">
        <w:rPr>
          <w:rStyle w:val="normaltextrun"/>
          <w:rFonts w:ascii="Calibri" w:hAnsi="Calibri" w:cs="Calibri"/>
          <w:sz w:val="22"/>
          <w:szCs w:val="22"/>
        </w:rPr>
        <w:t xml:space="preserve"> </w:t>
      </w:r>
      <w:r w:rsidRPr="009C1DD5">
        <w:rPr>
          <w:rStyle w:val="normaltextrun"/>
          <w:rFonts w:ascii="Calibri" w:hAnsi="Calibri" w:cs="Calibri"/>
          <w:sz w:val="22"/>
          <w:szCs w:val="22"/>
        </w:rPr>
        <w:t>The predicted level of metals deposited on crops were well below maximum residue levels for the safe consumption of food and was</w:t>
      </w:r>
      <w:r w:rsidR="001B5EE0" w:rsidRPr="009C1DD5">
        <w:rPr>
          <w:rStyle w:val="normaltextrun"/>
          <w:rFonts w:ascii="Calibri" w:hAnsi="Calibri" w:cs="Calibri"/>
          <w:sz w:val="22"/>
          <w:szCs w:val="22"/>
        </w:rPr>
        <w:t xml:space="preserve"> also</w:t>
      </w:r>
      <w:r w:rsidRPr="009C1DD5">
        <w:rPr>
          <w:rStyle w:val="normaltextrun"/>
          <w:rFonts w:ascii="Calibri" w:hAnsi="Calibri" w:cs="Calibri"/>
          <w:sz w:val="22"/>
          <w:szCs w:val="22"/>
        </w:rPr>
        <w:t xml:space="preserve"> assessed to pose a negligible risk.</w:t>
      </w:r>
      <w:r>
        <w:rPr>
          <w:rStyle w:val="normaltextrun"/>
          <w:rFonts w:ascii="Calibri" w:hAnsi="Calibri" w:cs="Calibri"/>
          <w:sz w:val="22"/>
          <w:szCs w:val="22"/>
        </w:rPr>
        <w:t xml:space="preserve"> </w:t>
      </w:r>
    </w:p>
    <w:p w14:paraId="76EC450A" w14:textId="20657139" w:rsidR="009339AF" w:rsidRDefault="000879D2" w:rsidP="009339AF">
      <w:pPr>
        <w:pStyle w:val="paragraph"/>
        <w:spacing w:before="120" w:beforeAutospacing="0" w:after="0" w:afterAutospacing="0"/>
        <w:textAlignment w:val="baseline"/>
        <w:rPr>
          <w:rStyle w:val="eop"/>
          <w:rFonts w:ascii="Calibri" w:hAnsi="Calibri" w:cs="Calibri"/>
          <w:szCs w:val="22"/>
        </w:rPr>
      </w:pPr>
      <w:r w:rsidRPr="00A51575">
        <w:rPr>
          <w:rStyle w:val="normaltextrun"/>
          <w:rFonts w:ascii="Calibri" w:hAnsi="Calibri" w:cs="Calibri"/>
          <w:sz w:val="22"/>
          <w:szCs w:val="22"/>
        </w:rPr>
        <w:t>The human health risk assessment assumed that residential properties have rainwater tanks that may be used for drinking water, and accordingly an assessment of metal deposition and potential impacts on water quality was undertaken.</w:t>
      </w:r>
      <w:r>
        <w:rPr>
          <w:rStyle w:val="normaltextrun"/>
          <w:rFonts w:ascii="Calibri" w:hAnsi="Calibri" w:cs="Calibri"/>
          <w:sz w:val="22"/>
          <w:szCs w:val="22"/>
        </w:rPr>
        <w:t xml:space="preserve"> </w:t>
      </w:r>
      <w:r w:rsidR="00AC7D37">
        <w:rPr>
          <w:rStyle w:val="normaltextrun"/>
          <w:rFonts w:ascii="Calibri" w:hAnsi="Calibri" w:cs="Calibri"/>
          <w:sz w:val="22"/>
          <w:szCs w:val="22"/>
        </w:rPr>
        <w:t>A</w:t>
      </w:r>
      <w:r w:rsidR="009339AF">
        <w:rPr>
          <w:rStyle w:val="normaltextrun"/>
          <w:rFonts w:ascii="Calibri" w:hAnsi="Calibri" w:cs="Calibri"/>
          <w:sz w:val="22"/>
          <w:szCs w:val="22"/>
        </w:rPr>
        <w:t xml:space="preserve">ll metals </w:t>
      </w:r>
      <w:r w:rsidR="009339AF" w:rsidRPr="00902819">
        <w:rPr>
          <w:rStyle w:val="normaltextrun"/>
          <w:rFonts w:ascii="Calibri" w:hAnsi="Calibri" w:cs="Calibri"/>
          <w:sz w:val="22"/>
          <w:szCs w:val="22"/>
        </w:rPr>
        <w:t xml:space="preserve">were well below the relevant </w:t>
      </w:r>
      <w:r w:rsidR="009339AF" w:rsidRPr="00B5154A">
        <w:rPr>
          <w:rStyle w:val="normaltextrun"/>
          <w:rFonts w:ascii="Calibri" w:hAnsi="Calibri" w:cs="Calibri"/>
          <w:sz w:val="22"/>
          <w:szCs w:val="22"/>
        </w:rPr>
        <w:t>Australian Drinking Water Guidelines (</w:t>
      </w:r>
      <w:r w:rsidR="009339AF" w:rsidRPr="00902819">
        <w:rPr>
          <w:rStyle w:val="normaltextrun"/>
          <w:rFonts w:ascii="Calibri" w:hAnsi="Calibri" w:cs="Calibri"/>
          <w:sz w:val="22"/>
          <w:szCs w:val="22"/>
        </w:rPr>
        <w:t xml:space="preserve">ADWG) benchmarks and </w:t>
      </w:r>
      <w:r w:rsidR="00BA3B4E">
        <w:rPr>
          <w:rStyle w:val="normaltextrun"/>
          <w:rFonts w:ascii="Calibri" w:hAnsi="Calibri" w:cs="Calibri"/>
          <w:sz w:val="22"/>
          <w:szCs w:val="22"/>
        </w:rPr>
        <w:t xml:space="preserve">were </w:t>
      </w:r>
      <w:r w:rsidR="009339AF" w:rsidRPr="00902819">
        <w:rPr>
          <w:rStyle w:val="normaltextrun"/>
          <w:rFonts w:ascii="Calibri" w:hAnsi="Calibri" w:cs="Calibri"/>
          <w:sz w:val="22"/>
          <w:szCs w:val="22"/>
        </w:rPr>
        <w:t>assessed</w:t>
      </w:r>
      <w:r w:rsidR="009339AF">
        <w:rPr>
          <w:rStyle w:val="normaltextrun"/>
          <w:rFonts w:ascii="Calibri" w:hAnsi="Calibri" w:cs="Calibri"/>
          <w:sz w:val="22"/>
          <w:szCs w:val="22"/>
        </w:rPr>
        <w:t xml:space="preserve"> to pose a negligible risk.</w:t>
      </w:r>
    </w:p>
    <w:p w14:paraId="612176AF" w14:textId="6CE41301" w:rsidR="009339AF" w:rsidRDefault="009339AF" w:rsidP="00BA3B4E">
      <w:pPr>
        <w:rPr>
          <w:rStyle w:val="eop"/>
          <w:rFonts w:ascii="Calibri" w:hAnsi="Calibri" w:cs="Calibri"/>
          <w:szCs w:val="22"/>
        </w:rPr>
      </w:pPr>
      <w:r w:rsidRPr="00D61FA8">
        <w:rPr>
          <w:rStyle w:val="normaltextrun"/>
          <w:rFonts w:ascii="Calibri" w:hAnsi="Calibri" w:cs="Calibri"/>
          <w:szCs w:val="22"/>
        </w:rPr>
        <w:t xml:space="preserve">Predicted existing daytime and night-time road traffic noise </w:t>
      </w:r>
      <w:r w:rsidR="00C51474" w:rsidRPr="00D61FA8">
        <w:rPr>
          <w:rStyle w:val="normaltextrun"/>
          <w:rFonts w:ascii="Calibri" w:hAnsi="Calibri" w:cs="Calibri"/>
          <w:szCs w:val="22"/>
        </w:rPr>
        <w:t xml:space="preserve">levels </w:t>
      </w:r>
      <w:r w:rsidRPr="00D61FA8">
        <w:rPr>
          <w:rStyle w:val="normaltextrun"/>
          <w:rFonts w:ascii="Calibri" w:hAnsi="Calibri" w:cs="Calibri"/>
          <w:szCs w:val="22"/>
        </w:rPr>
        <w:t xml:space="preserve">were determined to exceed the World Health </w:t>
      </w:r>
      <w:proofErr w:type="spellStart"/>
      <w:r w:rsidR="007A552B" w:rsidRPr="00D61FA8">
        <w:rPr>
          <w:rStyle w:val="normaltextrun"/>
          <w:rFonts w:ascii="Calibri" w:hAnsi="Calibri" w:cs="Calibri"/>
          <w:szCs w:val="22"/>
        </w:rPr>
        <w:t>O</w:t>
      </w:r>
      <w:r w:rsidRPr="00D61FA8">
        <w:rPr>
          <w:rStyle w:val="normaltextrun"/>
          <w:rFonts w:ascii="Calibri" w:hAnsi="Calibri" w:cs="Calibri"/>
          <w:szCs w:val="22"/>
        </w:rPr>
        <w:t>rganisation</w:t>
      </w:r>
      <w:proofErr w:type="spellEnd"/>
      <w:r w:rsidRPr="00D61FA8">
        <w:rPr>
          <w:rStyle w:val="normaltextrun"/>
          <w:rFonts w:ascii="Calibri" w:hAnsi="Calibri" w:cs="Calibri"/>
          <w:szCs w:val="22"/>
        </w:rPr>
        <w:t xml:space="preserve"> (WHO) benchmarks at most receptors in both Cavendish and </w:t>
      </w:r>
      <w:proofErr w:type="spellStart"/>
      <w:r w:rsidRPr="00D61FA8">
        <w:rPr>
          <w:rStyle w:val="normaltextrun"/>
          <w:rFonts w:ascii="Calibri" w:hAnsi="Calibri" w:cs="Calibri"/>
          <w:szCs w:val="22"/>
        </w:rPr>
        <w:t>Dooen</w:t>
      </w:r>
      <w:proofErr w:type="spellEnd"/>
      <w:r w:rsidRPr="00D61FA8">
        <w:rPr>
          <w:rStyle w:val="normaltextrun"/>
          <w:rFonts w:ascii="Calibri" w:hAnsi="Calibri" w:cs="Calibri"/>
          <w:szCs w:val="22"/>
        </w:rPr>
        <w:t xml:space="preserve"> prior to Project commencement. There was </w:t>
      </w:r>
      <w:r w:rsidR="003B719B" w:rsidRPr="00D61FA8">
        <w:rPr>
          <w:rStyle w:val="normaltextrun"/>
          <w:rFonts w:ascii="Calibri" w:hAnsi="Calibri" w:cs="Calibri"/>
          <w:szCs w:val="22"/>
        </w:rPr>
        <w:t xml:space="preserve">one </w:t>
      </w:r>
      <w:r w:rsidRPr="00D61FA8">
        <w:rPr>
          <w:rStyle w:val="normaltextrun"/>
          <w:rFonts w:ascii="Calibri" w:hAnsi="Calibri" w:cs="Calibri"/>
          <w:szCs w:val="22"/>
        </w:rPr>
        <w:t xml:space="preserve">additional receptor predicted to be affected </w:t>
      </w:r>
      <w:r w:rsidR="001B5EE0" w:rsidRPr="00D61FA8">
        <w:rPr>
          <w:rStyle w:val="normaltextrun"/>
          <w:rFonts w:ascii="Calibri" w:hAnsi="Calibri" w:cs="Calibri"/>
          <w:szCs w:val="22"/>
        </w:rPr>
        <w:t xml:space="preserve">due to the Project, </w:t>
      </w:r>
      <w:r w:rsidRPr="00D61FA8">
        <w:rPr>
          <w:rStyle w:val="normaltextrun"/>
          <w:rFonts w:ascii="Calibri" w:hAnsi="Calibri" w:cs="Calibri"/>
          <w:szCs w:val="22"/>
        </w:rPr>
        <w:t>above those already affected due to the existing traffic noise and the associated residual risks were assessed to be minor.</w:t>
      </w:r>
    </w:p>
    <w:p w14:paraId="5BD300B2" w14:textId="77777777" w:rsidR="009339AF" w:rsidRDefault="009339AF" w:rsidP="00BA3B4E">
      <w:pPr>
        <w:rPr>
          <w:rStyle w:val="eop"/>
          <w:rFonts w:ascii="Calibri" w:hAnsi="Calibri" w:cs="Calibri"/>
          <w:szCs w:val="22"/>
        </w:rPr>
      </w:pPr>
      <w:r>
        <w:rPr>
          <w:rStyle w:val="normaltextrun"/>
          <w:rFonts w:ascii="Calibri" w:hAnsi="Calibri" w:cs="Calibri"/>
          <w:szCs w:val="22"/>
        </w:rPr>
        <w:t>There were some perceptible increases in noise from the Project during construction at some receptors; however, these were assessed to pose a negligible risk to human health.</w:t>
      </w:r>
      <w:r>
        <w:rPr>
          <w:rStyle w:val="eop"/>
          <w:rFonts w:ascii="Calibri" w:hAnsi="Calibri" w:cs="Calibri"/>
          <w:szCs w:val="22"/>
        </w:rPr>
        <w:t> </w:t>
      </w:r>
    </w:p>
    <w:p w14:paraId="48CEA6CC" w14:textId="5792E032" w:rsidR="009339AF" w:rsidRPr="005B7EB4" w:rsidRDefault="00235092" w:rsidP="00BA3B4E">
      <w:r w:rsidRPr="00A7278C">
        <w:rPr>
          <w:rStyle w:val="normaltextrun"/>
          <w:rFonts w:ascii="Calibri" w:hAnsi="Calibri" w:cs="Calibri"/>
          <w:szCs w:val="22"/>
        </w:rPr>
        <w:t>Based on the findings of the groundwat</w:t>
      </w:r>
      <w:r w:rsidRPr="00B21D5C">
        <w:rPr>
          <w:rStyle w:val="normaltextrun"/>
          <w:rFonts w:ascii="Calibri" w:hAnsi="Calibri" w:cs="Calibri"/>
          <w:szCs w:val="22"/>
        </w:rPr>
        <w:t>er and surface water investigations</w:t>
      </w:r>
      <w:r w:rsidR="003B719B" w:rsidRPr="00B21D5C">
        <w:rPr>
          <w:rStyle w:val="normaltextrun"/>
          <w:rFonts w:ascii="Calibri" w:hAnsi="Calibri" w:cs="Calibri"/>
          <w:szCs w:val="22"/>
        </w:rPr>
        <w:t>,</w:t>
      </w:r>
      <w:r w:rsidRPr="00B21D5C">
        <w:rPr>
          <w:rStyle w:val="normaltextrun"/>
          <w:rFonts w:ascii="Calibri" w:hAnsi="Calibri" w:cs="Calibri"/>
          <w:szCs w:val="22"/>
        </w:rPr>
        <w:t xml:space="preserve"> the residual risk to human health was considered to be negligible</w:t>
      </w:r>
      <w:r w:rsidR="009339AF" w:rsidRPr="00B21D5C">
        <w:rPr>
          <w:rStyle w:val="normaltextrun"/>
          <w:rFonts w:ascii="Calibri" w:hAnsi="Calibri" w:cs="Calibri"/>
          <w:szCs w:val="22"/>
        </w:rPr>
        <w:t>.</w:t>
      </w:r>
    </w:p>
    <w:p w14:paraId="1344222E" w14:textId="47024191" w:rsidR="00BA7472" w:rsidRDefault="009339AF" w:rsidP="00BA3B4E">
      <w:pPr>
        <w:rPr>
          <w:rStyle w:val="normaltextrun"/>
          <w:rFonts w:ascii="Calibri" w:hAnsi="Calibri" w:cs="Calibri"/>
          <w:szCs w:val="22"/>
        </w:rPr>
      </w:pPr>
      <w:r>
        <w:rPr>
          <w:rStyle w:val="normaltextrun"/>
          <w:rFonts w:ascii="Calibri" w:hAnsi="Calibri" w:cs="Calibri"/>
          <w:szCs w:val="22"/>
        </w:rPr>
        <w:t xml:space="preserve">In summary, the residual risks </w:t>
      </w:r>
      <w:r w:rsidR="00AC7D37">
        <w:rPr>
          <w:rStyle w:val="normaltextrun"/>
          <w:rFonts w:ascii="Calibri" w:hAnsi="Calibri" w:cs="Calibri"/>
          <w:szCs w:val="22"/>
        </w:rPr>
        <w:t>to human health</w:t>
      </w:r>
      <w:r>
        <w:rPr>
          <w:rStyle w:val="normaltextrun"/>
          <w:rFonts w:ascii="Calibri" w:hAnsi="Calibri" w:cs="Calibri"/>
          <w:szCs w:val="22"/>
        </w:rPr>
        <w:t xml:space="preserve"> </w:t>
      </w:r>
      <w:r w:rsidR="00BE26CA">
        <w:rPr>
          <w:rStyle w:val="normaltextrun"/>
          <w:rFonts w:ascii="Calibri" w:hAnsi="Calibri" w:cs="Calibri"/>
          <w:szCs w:val="22"/>
        </w:rPr>
        <w:t xml:space="preserve">were </w:t>
      </w:r>
      <w:r>
        <w:rPr>
          <w:rStyle w:val="normaltextrun"/>
          <w:rFonts w:ascii="Calibri" w:hAnsi="Calibri" w:cs="Calibri"/>
          <w:szCs w:val="22"/>
        </w:rPr>
        <w:t xml:space="preserve">all </w:t>
      </w:r>
      <w:r w:rsidR="00BE26CA">
        <w:rPr>
          <w:rStyle w:val="normaltextrun"/>
          <w:rFonts w:ascii="Calibri" w:hAnsi="Calibri" w:cs="Calibri"/>
          <w:szCs w:val="22"/>
        </w:rPr>
        <w:t xml:space="preserve">assessed </w:t>
      </w:r>
      <w:r>
        <w:rPr>
          <w:rStyle w:val="normaltextrun"/>
          <w:rFonts w:ascii="Calibri" w:hAnsi="Calibri" w:cs="Calibri"/>
          <w:szCs w:val="22"/>
        </w:rPr>
        <w:t>to be minor to negligible. Overall, the proposed Project is unlikely to result in significant risks to human health and it is anticipated that the associated risk</w:t>
      </w:r>
      <w:r w:rsidR="001B5EE0">
        <w:rPr>
          <w:rStyle w:val="normaltextrun"/>
          <w:rFonts w:ascii="Calibri" w:hAnsi="Calibri" w:cs="Calibri"/>
          <w:szCs w:val="22"/>
        </w:rPr>
        <w:t>s</w:t>
      </w:r>
      <w:r>
        <w:rPr>
          <w:rStyle w:val="normaltextrun"/>
          <w:rFonts w:ascii="Calibri" w:hAnsi="Calibri" w:cs="Calibri"/>
          <w:szCs w:val="22"/>
        </w:rPr>
        <w:t xml:space="preserve"> can be managed with </w:t>
      </w:r>
      <w:r w:rsidR="002F5E13">
        <w:rPr>
          <w:rStyle w:val="normaltextrun"/>
          <w:rFonts w:ascii="Calibri" w:hAnsi="Calibri" w:cs="Calibri"/>
          <w:szCs w:val="22"/>
        </w:rPr>
        <w:t xml:space="preserve">avoidance and mitigation </w:t>
      </w:r>
      <w:r>
        <w:rPr>
          <w:rStyle w:val="normaltextrun"/>
          <w:rFonts w:ascii="Calibri" w:hAnsi="Calibri" w:cs="Calibri"/>
          <w:szCs w:val="22"/>
        </w:rPr>
        <w:t>measures in place.</w:t>
      </w:r>
    </w:p>
    <w:p w14:paraId="1118AB84" w14:textId="40DB08D0" w:rsidR="009339AF" w:rsidRPr="009339AF" w:rsidRDefault="009339AF" w:rsidP="00B95F92">
      <w:pPr>
        <w:pStyle w:val="Heading3"/>
      </w:pPr>
      <w:bookmarkStart w:id="80" w:name="_Toc127266273"/>
      <w:r w:rsidRPr="009339AF">
        <w:t>Waste and Emissions</w:t>
      </w:r>
      <w:r>
        <w:t xml:space="preserve"> Impact</w:t>
      </w:r>
      <w:r w:rsidR="00741F08">
        <w:t>s</w:t>
      </w:r>
      <w:bookmarkEnd w:id="80"/>
    </w:p>
    <w:p w14:paraId="7BF4B9AC" w14:textId="3F67F084" w:rsidR="009339AF" w:rsidRDefault="00587A84" w:rsidP="00BA3B4E">
      <w:pPr>
        <w:rPr>
          <w:rFonts w:ascii="Segoe UI" w:hAnsi="Segoe UI" w:cs="Segoe UI"/>
          <w:sz w:val="18"/>
          <w:szCs w:val="18"/>
        </w:rPr>
      </w:pPr>
      <w:r w:rsidRPr="009C1DD5">
        <w:t xml:space="preserve">The potential </w:t>
      </w:r>
      <w:r w:rsidRPr="009C1DD5">
        <w:rPr>
          <w:rStyle w:val="normaltextrun"/>
          <w:rFonts w:ascii="Calibri" w:hAnsi="Calibri" w:cs="Calibri"/>
          <w:szCs w:val="22"/>
        </w:rPr>
        <w:t>waste and emissions impacts</w:t>
      </w:r>
      <w:r w:rsidRPr="009C1DD5">
        <w:t xml:space="preserve"> </w:t>
      </w:r>
      <w:r w:rsidR="00227188" w:rsidRPr="009C1DD5">
        <w:t xml:space="preserve">were </w:t>
      </w:r>
      <w:r w:rsidRPr="009C1DD5">
        <w:t xml:space="preserve">assessed </w:t>
      </w:r>
      <w:r w:rsidR="00227188" w:rsidRPr="009C1DD5">
        <w:t xml:space="preserve">with </w:t>
      </w:r>
      <w:r w:rsidRPr="009C1DD5">
        <w:t>consider</w:t>
      </w:r>
      <w:r w:rsidR="00227188" w:rsidRPr="009C1DD5">
        <w:t>ation</w:t>
      </w:r>
      <w:r w:rsidRPr="009C1DD5">
        <w:t xml:space="preserve"> to </w:t>
      </w:r>
      <w:r w:rsidR="009339AF" w:rsidRPr="009C1DD5">
        <w:rPr>
          <w:rStyle w:val="normaltextrun"/>
          <w:rFonts w:ascii="Calibri" w:hAnsi="Calibri" w:cs="Calibri"/>
          <w:szCs w:val="22"/>
        </w:rPr>
        <w:t xml:space="preserve">changes </w:t>
      </w:r>
      <w:r w:rsidR="00EB42E7" w:rsidRPr="009C1DD5">
        <w:rPr>
          <w:rStyle w:val="normaltextrun"/>
          <w:rFonts w:ascii="Calibri" w:hAnsi="Calibri" w:cs="Calibri"/>
          <w:szCs w:val="22"/>
        </w:rPr>
        <w:t xml:space="preserve">that may occur due to </w:t>
      </w:r>
      <w:r w:rsidR="009339AF" w:rsidRPr="009C1DD5">
        <w:rPr>
          <w:rStyle w:val="normaltextrun"/>
          <w:rFonts w:ascii="Calibri" w:hAnsi="Calibri" w:cs="Calibri"/>
          <w:szCs w:val="22"/>
        </w:rPr>
        <w:t>tailings placement, stormwater contamination, GHG emissions, hydrocarbon spills and the uncontrolled disturbance of existing contaminated sites.</w:t>
      </w:r>
    </w:p>
    <w:p w14:paraId="3F55DAC4" w14:textId="1182C2CF" w:rsidR="009339AF" w:rsidRDefault="009339AF" w:rsidP="00BA3B4E">
      <w:pPr>
        <w:rPr>
          <w:rStyle w:val="eop"/>
          <w:rFonts w:ascii="Calibri" w:hAnsi="Calibri" w:cs="Calibri"/>
          <w:szCs w:val="22"/>
        </w:rPr>
      </w:pPr>
      <w:r w:rsidRPr="00D61FA8">
        <w:rPr>
          <w:rStyle w:val="normaltextrun"/>
          <w:rFonts w:ascii="Calibri" w:hAnsi="Calibri" w:cs="Calibri"/>
          <w:color w:val="000000"/>
          <w:szCs w:val="22"/>
          <w:shd w:val="clear" w:color="auto" w:fill="FFFFFF"/>
        </w:rPr>
        <w:t xml:space="preserve">Process water will be recovered and reused to </w:t>
      </w:r>
      <w:proofErr w:type="spellStart"/>
      <w:r w:rsidRPr="00D61FA8">
        <w:rPr>
          <w:rStyle w:val="normaltextrun"/>
          <w:rFonts w:ascii="Calibri" w:hAnsi="Calibri" w:cs="Calibri"/>
          <w:color w:val="000000"/>
          <w:szCs w:val="22"/>
          <w:shd w:val="clear" w:color="auto" w:fill="FFFFFF"/>
        </w:rPr>
        <w:t>minimise</w:t>
      </w:r>
      <w:proofErr w:type="spellEnd"/>
      <w:r w:rsidRPr="00D61FA8">
        <w:rPr>
          <w:rStyle w:val="normaltextrun"/>
          <w:rFonts w:ascii="Calibri" w:hAnsi="Calibri" w:cs="Calibri"/>
          <w:color w:val="000000"/>
          <w:szCs w:val="22"/>
          <w:shd w:val="clear" w:color="auto" w:fill="FFFFFF"/>
        </w:rPr>
        <w:t xml:space="preserve"> discharge</w:t>
      </w:r>
      <w:r w:rsidR="009C1DD5" w:rsidRPr="00D61FA8">
        <w:rPr>
          <w:rStyle w:val="normaltextrun"/>
          <w:rFonts w:ascii="Calibri" w:hAnsi="Calibri" w:cs="Calibri"/>
          <w:color w:val="000000"/>
          <w:szCs w:val="22"/>
          <w:shd w:val="clear" w:color="auto" w:fill="FFFFFF"/>
        </w:rPr>
        <w:t xml:space="preserve"> to the aquifer.</w:t>
      </w:r>
      <w:r w:rsidRPr="00D61FA8">
        <w:rPr>
          <w:rStyle w:val="normaltextrun"/>
          <w:rFonts w:ascii="Calibri" w:hAnsi="Calibri" w:cs="Calibri"/>
          <w:color w:val="000000"/>
          <w:szCs w:val="22"/>
          <w:shd w:val="clear" w:color="auto" w:fill="FFFFFF"/>
        </w:rPr>
        <w:t xml:space="preserve"> </w:t>
      </w:r>
      <w:r w:rsidR="009C1DD5" w:rsidRPr="00D61FA8">
        <w:rPr>
          <w:rStyle w:val="normaltextrun"/>
          <w:rFonts w:ascii="Calibri" w:hAnsi="Calibri" w:cs="Calibri"/>
          <w:color w:val="000000"/>
          <w:szCs w:val="22"/>
          <w:shd w:val="clear" w:color="auto" w:fill="FFFFFF"/>
        </w:rPr>
        <w:t>P</w:t>
      </w:r>
      <w:r w:rsidRPr="00D61FA8">
        <w:rPr>
          <w:rStyle w:val="normaltextrun"/>
          <w:rFonts w:ascii="Calibri" w:hAnsi="Calibri" w:cs="Calibri"/>
          <w:szCs w:val="22"/>
        </w:rPr>
        <w:t>rocess water storage, transfer areas and sumps will be designed with a capacity to contain a significant rainfall event of at least a 1% AEP</w:t>
      </w:r>
      <w:r w:rsidRPr="00D61FA8">
        <w:t xml:space="preserve">. </w:t>
      </w:r>
      <w:r w:rsidRPr="00D61FA8">
        <w:rPr>
          <w:rStyle w:val="normaltextrun"/>
          <w:rFonts w:ascii="Calibri" w:hAnsi="Calibri" w:cs="Calibri"/>
          <w:szCs w:val="22"/>
        </w:rPr>
        <w:t xml:space="preserve">There will be no discharge of contact </w:t>
      </w:r>
      <w:r w:rsidR="009C1DD5" w:rsidRPr="00D61FA8">
        <w:rPr>
          <w:rStyle w:val="normaltextrun"/>
          <w:rFonts w:ascii="Calibri" w:hAnsi="Calibri" w:cs="Calibri"/>
          <w:szCs w:val="22"/>
        </w:rPr>
        <w:t xml:space="preserve">surface </w:t>
      </w:r>
      <w:r w:rsidRPr="00D61FA8">
        <w:rPr>
          <w:rStyle w:val="normaltextrun"/>
          <w:rFonts w:ascii="Calibri" w:hAnsi="Calibri" w:cs="Calibri"/>
          <w:szCs w:val="22"/>
        </w:rPr>
        <w:t>water from operational areas.</w:t>
      </w:r>
    </w:p>
    <w:p w14:paraId="74672791" w14:textId="3C544403" w:rsidR="00017ABB" w:rsidRPr="00705EDD" w:rsidRDefault="00017ABB" w:rsidP="00BA3B4E">
      <w:pPr>
        <w:rPr>
          <w:rStyle w:val="normaltextrun"/>
          <w:rFonts w:ascii="Calibri" w:hAnsi="Calibri" w:cs="Calibri"/>
          <w:color w:val="000000"/>
          <w:szCs w:val="22"/>
          <w:shd w:val="clear" w:color="auto" w:fill="FFFFFF"/>
        </w:rPr>
      </w:pPr>
      <w:r w:rsidRPr="00705EDD">
        <w:rPr>
          <w:rStyle w:val="normaltextrun"/>
          <w:rFonts w:ascii="Calibri" w:hAnsi="Calibri" w:cs="Calibri"/>
          <w:color w:val="000000"/>
          <w:szCs w:val="22"/>
          <w:shd w:val="clear" w:color="auto" w:fill="FFFFFF"/>
        </w:rPr>
        <w:t xml:space="preserve">The proposed tailings strategy </w:t>
      </w:r>
      <w:r>
        <w:rPr>
          <w:rStyle w:val="normaltextrun"/>
          <w:rFonts w:ascii="Calibri" w:hAnsi="Calibri" w:cs="Calibri"/>
          <w:color w:val="000000"/>
          <w:szCs w:val="22"/>
          <w:shd w:val="clear" w:color="auto" w:fill="FFFFFF"/>
        </w:rPr>
        <w:t xml:space="preserve">was assessed </w:t>
      </w:r>
      <w:r w:rsidR="00AC62E0">
        <w:rPr>
          <w:rStyle w:val="normaltextrun"/>
          <w:rFonts w:ascii="Calibri" w:hAnsi="Calibri" w:cs="Calibri"/>
          <w:color w:val="000000"/>
          <w:szCs w:val="22"/>
          <w:shd w:val="clear" w:color="auto" w:fill="FFFFFF"/>
        </w:rPr>
        <w:t>to result</w:t>
      </w:r>
      <w:r w:rsidRPr="00705EDD">
        <w:rPr>
          <w:rStyle w:val="normaltextrun"/>
          <w:rFonts w:ascii="Calibri" w:hAnsi="Calibri" w:cs="Calibri"/>
          <w:color w:val="000000"/>
          <w:szCs w:val="22"/>
          <w:shd w:val="clear" w:color="auto" w:fill="FFFFFF"/>
        </w:rPr>
        <w:t xml:space="preserve"> in </w:t>
      </w:r>
      <w:r w:rsidR="001C1E53">
        <w:rPr>
          <w:rStyle w:val="normaltextrun"/>
          <w:rFonts w:ascii="Calibri" w:hAnsi="Calibri" w:cs="Calibri"/>
          <w:color w:val="000000"/>
          <w:szCs w:val="22"/>
          <w:shd w:val="clear" w:color="auto" w:fill="FFFFFF"/>
        </w:rPr>
        <w:t xml:space="preserve">a </w:t>
      </w:r>
      <w:r w:rsidRPr="00705EDD">
        <w:rPr>
          <w:rStyle w:val="normaltextrun"/>
          <w:rFonts w:ascii="Calibri" w:hAnsi="Calibri" w:cs="Calibri"/>
          <w:color w:val="000000"/>
          <w:szCs w:val="22"/>
          <w:shd w:val="clear" w:color="auto" w:fill="FFFFFF"/>
        </w:rPr>
        <w:t xml:space="preserve">minor or negligible impact </w:t>
      </w:r>
      <w:r w:rsidR="00155E37">
        <w:rPr>
          <w:rStyle w:val="normaltextrun"/>
          <w:rFonts w:ascii="Calibri" w:hAnsi="Calibri" w:cs="Calibri"/>
          <w:color w:val="000000"/>
          <w:szCs w:val="22"/>
          <w:shd w:val="clear" w:color="auto" w:fill="FFFFFF"/>
        </w:rPr>
        <w:t>on</w:t>
      </w:r>
      <w:r w:rsidRPr="00705EDD">
        <w:rPr>
          <w:rStyle w:val="normaltextrun"/>
          <w:rFonts w:ascii="Calibri" w:hAnsi="Calibri" w:cs="Calibri"/>
          <w:color w:val="000000"/>
          <w:szCs w:val="22"/>
          <w:shd w:val="clear" w:color="auto" w:fill="FFFFFF"/>
        </w:rPr>
        <w:t xml:space="preserve"> groundwater quality, and no change </w:t>
      </w:r>
      <w:r>
        <w:rPr>
          <w:rStyle w:val="normaltextrun"/>
          <w:rFonts w:ascii="Calibri" w:hAnsi="Calibri" w:cs="Calibri"/>
          <w:color w:val="000000"/>
          <w:szCs w:val="22"/>
          <w:shd w:val="clear" w:color="auto" w:fill="FFFFFF"/>
        </w:rPr>
        <w:t>was</w:t>
      </w:r>
      <w:r w:rsidRPr="00705EDD">
        <w:rPr>
          <w:rStyle w:val="normaltextrun"/>
          <w:rFonts w:ascii="Calibri" w:hAnsi="Calibri" w:cs="Calibri"/>
          <w:color w:val="000000"/>
          <w:szCs w:val="22"/>
          <w:shd w:val="clear" w:color="auto" w:fill="FFFFFF"/>
        </w:rPr>
        <w:t xml:space="preserve"> expected to the existing environmental values.</w:t>
      </w:r>
    </w:p>
    <w:p w14:paraId="7E246E76" w14:textId="5DF14C38" w:rsidR="009339AF" w:rsidRPr="00391DDB" w:rsidRDefault="009339AF" w:rsidP="00BA3B4E">
      <w:pPr>
        <w:rPr>
          <w:rStyle w:val="normaltextrun"/>
        </w:rPr>
      </w:pPr>
      <w:r w:rsidRPr="00391DDB">
        <w:rPr>
          <w:rStyle w:val="normaltextrun"/>
          <w:rFonts w:ascii="Calibri" w:hAnsi="Calibri" w:cs="Calibri"/>
          <w:szCs w:val="22"/>
        </w:rPr>
        <w:t xml:space="preserve">Potentially contaminated materials and sites will be assessed </w:t>
      </w:r>
      <w:r>
        <w:rPr>
          <w:rStyle w:val="normaltextrun"/>
          <w:rFonts w:ascii="Calibri" w:hAnsi="Calibri" w:cs="Calibri"/>
          <w:szCs w:val="22"/>
        </w:rPr>
        <w:t>i</w:t>
      </w:r>
      <w:r w:rsidRPr="00391DDB">
        <w:rPr>
          <w:rStyle w:val="normaltextrun"/>
          <w:rFonts w:ascii="Calibri" w:hAnsi="Calibri" w:cs="Calibri"/>
          <w:szCs w:val="22"/>
        </w:rPr>
        <w:t>n accordance with the NEPM prior to mining</w:t>
      </w:r>
      <w:r>
        <w:rPr>
          <w:rStyle w:val="normaltextrun"/>
          <w:rFonts w:ascii="Calibri" w:hAnsi="Calibri" w:cs="Calibri"/>
          <w:color w:val="000000"/>
          <w:szCs w:val="22"/>
          <w:shd w:val="clear" w:color="auto" w:fill="FFFFFF"/>
        </w:rPr>
        <w:t>. Hydrocarbons and other chemicals will be stored and managed in line with relevant guidelines and industry best practice</w:t>
      </w:r>
      <w:r>
        <w:rPr>
          <w:rStyle w:val="normaltextrun"/>
          <w:rFonts w:ascii="Calibri" w:hAnsi="Calibri" w:cs="Calibri"/>
          <w:szCs w:val="22"/>
        </w:rPr>
        <w:t xml:space="preserve">. Residual impacts associated with the uncontrolled disturbance of contaminated sites, chemical spills and stormwater </w:t>
      </w:r>
      <w:r w:rsidR="00FC1EEF">
        <w:rPr>
          <w:rStyle w:val="normaltextrun"/>
          <w:rFonts w:ascii="Calibri" w:hAnsi="Calibri" w:cs="Calibri"/>
          <w:szCs w:val="22"/>
        </w:rPr>
        <w:t xml:space="preserve">run-off </w:t>
      </w:r>
      <w:r>
        <w:rPr>
          <w:rStyle w:val="normaltextrun"/>
          <w:rFonts w:ascii="Calibri" w:hAnsi="Calibri" w:cs="Calibri"/>
          <w:szCs w:val="22"/>
        </w:rPr>
        <w:t>were assessed to be minor or negligible.</w:t>
      </w:r>
    </w:p>
    <w:p w14:paraId="44285D2C" w14:textId="0C19685A" w:rsidR="009611E0" w:rsidRDefault="009611E0" w:rsidP="00BA3B4E">
      <w:pPr>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 xml:space="preserve">A Waste Management Plan (WMP) will be maintained over the life of the </w:t>
      </w:r>
      <w:r w:rsidRPr="00714774">
        <w:rPr>
          <w:rStyle w:val="normaltextrun"/>
          <w:rFonts w:ascii="Calibri" w:hAnsi="Calibri" w:cs="Calibri"/>
          <w:color w:val="000000"/>
          <w:szCs w:val="22"/>
          <w:shd w:val="clear" w:color="auto" w:fill="FFFFFF"/>
        </w:rPr>
        <w:t xml:space="preserve">Project to provide a management framework to avoid and </w:t>
      </w:r>
      <w:proofErr w:type="spellStart"/>
      <w:r w:rsidRPr="00714774">
        <w:rPr>
          <w:rStyle w:val="normaltextrun"/>
          <w:rFonts w:ascii="Calibri" w:hAnsi="Calibri" w:cs="Calibri"/>
          <w:color w:val="000000"/>
          <w:szCs w:val="22"/>
          <w:shd w:val="clear" w:color="auto" w:fill="FFFFFF"/>
        </w:rPr>
        <w:t>minimise</w:t>
      </w:r>
      <w:proofErr w:type="spellEnd"/>
      <w:r w:rsidRPr="00714774">
        <w:rPr>
          <w:rStyle w:val="normaltextrun"/>
          <w:rFonts w:ascii="Calibri" w:hAnsi="Calibri" w:cs="Calibri"/>
          <w:color w:val="000000"/>
          <w:szCs w:val="22"/>
          <w:shd w:val="clear" w:color="auto" w:fill="FFFFFF"/>
        </w:rPr>
        <w:t xml:space="preserve"> risks/impacts so far as reasonably practicable.</w:t>
      </w:r>
      <w:r w:rsidRPr="00714774" w:rsidDel="00714774">
        <w:rPr>
          <w:rStyle w:val="normaltextrun"/>
          <w:rFonts w:ascii="Calibri" w:hAnsi="Calibri" w:cs="Calibri"/>
          <w:color w:val="000000"/>
          <w:szCs w:val="22"/>
          <w:shd w:val="clear" w:color="auto" w:fill="FFFFFF"/>
        </w:rPr>
        <w:t xml:space="preserve"> </w:t>
      </w:r>
      <w:r w:rsidRPr="00714774">
        <w:rPr>
          <w:rStyle w:val="normaltextrun"/>
          <w:rFonts w:ascii="Calibri" w:hAnsi="Calibri" w:cs="Calibri"/>
          <w:color w:val="000000"/>
          <w:szCs w:val="22"/>
          <w:shd w:val="clear" w:color="auto" w:fill="FFFFFF"/>
        </w:rPr>
        <w:t>The WMP will address</w:t>
      </w:r>
      <w:r>
        <w:rPr>
          <w:rStyle w:val="normaltextrun"/>
          <w:rFonts w:ascii="Calibri" w:hAnsi="Calibri" w:cs="Calibri"/>
          <w:color w:val="000000"/>
          <w:szCs w:val="22"/>
          <w:shd w:val="clear" w:color="auto" w:fill="FFFFFF"/>
        </w:rPr>
        <w:t xml:space="preserve"> aspects relating to </w:t>
      </w:r>
      <w:r w:rsidR="00FC1EEF">
        <w:rPr>
          <w:rStyle w:val="normaltextrun"/>
          <w:rFonts w:ascii="Calibri" w:hAnsi="Calibri" w:cs="Calibri"/>
          <w:color w:val="000000"/>
          <w:szCs w:val="22"/>
          <w:shd w:val="clear" w:color="auto" w:fill="FFFFFF"/>
        </w:rPr>
        <w:t>Project related</w:t>
      </w:r>
      <w:r>
        <w:rPr>
          <w:rStyle w:val="normaltextrun"/>
          <w:rFonts w:ascii="Calibri" w:hAnsi="Calibri" w:cs="Calibri"/>
          <w:color w:val="000000"/>
          <w:szCs w:val="22"/>
          <w:shd w:val="clear" w:color="auto" w:fill="FFFFFF"/>
        </w:rPr>
        <w:t xml:space="preserve"> waste, emissions and associated potential impacts </w:t>
      </w:r>
      <w:r w:rsidR="00155E37">
        <w:rPr>
          <w:rStyle w:val="normaltextrun"/>
          <w:rFonts w:ascii="Calibri" w:hAnsi="Calibri" w:cs="Calibri"/>
          <w:color w:val="000000"/>
          <w:szCs w:val="22"/>
          <w:shd w:val="clear" w:color="auto" w:fill="FFFFFF"/>
        </w:rPr>
        <w:t>on</w:t>
      </w:r>
      <w:r>
        <w:rPr>
          <w:rStyle w:val="normaltextrun"/>
          <w:rFonts w:ascii="Calibri" w:hAnsi="Calibri" w:cs="Calibri"/>
          <w:color w:val="000000"/>
          <w:szCs w:val="22"/>
          <w:shd w:val="clear" w:color="auto" w:fill="FFFFFF"/>
        </w:rPr>
        <w:t xml:space="preserve"> sensitive receptors.</w:t>
      </w:r>
    </w:p>
    <w:p w14:paraId="56AE9BA1" w14:textId="45C4F09A" w:rsidR="009339AF" w:rsidRDefault="009339AF" w:rsidP="00BA3B4E">
      <w:pPr>
        <w:rPr>
          <w:rStyle w:val="normaltextrun"/>
          <w:rFonts w:ascii="Calibri" w:hAnsi="Calibri" w:cs="Calibri"/>
          <w:szCs w:val="22"/>
        </w:rPr>
      </w:pPr>
      <w:r>
        <w:rPr>
          <w:rStyle w:val="normaltextrun"/>
          <w:rFonts w:ascii="Calibri" w:hAnsi="Calibri" w:cs="Calibri"/>
          <w:color w:val="000000"/>
          <w:szCs w:val="22"/>
          <w:shd w:val="clear" w:color="auto" w:fill="FFFFFF"/>
        </w:rPr>
        <w:t xml:space="preserve">An energy efficiency program will be established to </w:t>
      </w:r>
      <w:proofErr w:type="spellStart"/>
      <w:r>
        <w:rPr>
          <w:rStyle w:val="normaltextrun"/>
          <w:rFonts w:ascii="Calibri" w:hAnsi="Calibri" w:cs="Calibri"/>
          <w:color w:val="000000"/>
          <w:szCs w:val="22"/>
          <w:shd w:val="clear" w:color="auto" w:fill="FFFFFF"/>
        </w:rPr>
        <w:t>minimise</w:t>
      </w:r>
      <w:proofErr w:type="spellEnd"/>
      <w:r>
        <w:rPr>
          <w:rStyle w:val="normaltextrun"/>
          <w:rFonts w:ascii="Calibri" w:hAnsi="Calibri" w:cs="Calibri"/>
          <w:color w:val="000000"/>
          <w:szCs w:val="22"/>
          <w:shd w:val="clear" w:color="auto" w:fill="FFFFFF"/>
        </w:rPr>
        <w:t xml:space="preserve"> GHG emissions over the life of the Project</w:t>
      </w:r>
      <w:r>
        <w:rPr>
          <w:rStyle w:val="normaltextrun"/>
          <w:rFonts w:ascii="Calibri" w:hAnsi="Calibri" w:cs="Calibri"/>
          <w:szCs w:val="22"/>
        </w:rPr>
        <w:t xml:space="preserve">. </w:t>
      </w:r>
      <w:r w:rsidRPr="00B0513A">
        <w:rPr>
          <w:rStyle w:val="normaltextrun"/>
          <w:rFonts w:ascii="Calibri" w:hAnsi="Calibri" w:cs="Calibri"/>
          <w:szCs w:val="22"/>
        </w:rPr>
        <w:t>I</w:t>
      </w:r>
      <w:r>
        <w:rPr>
          <w:rStyle w:val="normaltextrun"/>
          <w:rFonts w:ascii="Calibri" w:hAnsi="Calibri" w:cs="Calibri"/>
          <w:szCs w:val="22"/>
        </w:rPr>
        <w:t>ncreased GHG emissions due to construction and operational activities, including energy consumption</w:t>
      </w:r>
      <w:r w:rsidR="00734C0A">
        <w:rPr>
          <w:rStyle w:val="normaltextrun"/>
          <w:rFonts w:ascii="Calibri" w:hAnsi="Calibri" w:cs="Calibri"/>
          <w:szCs w:val="22"/>
        </w:rPr>
        <w:t>,</w:t>
      </w:r>
      <w:r>
        <w:rPr>
          <w:rStyle w:val="normaltextrun"/>
          <w:rFonts w:ascii="Calibri" w:hAnsi="Calibri" w:cs="Calibri"/>
          <w:szCs w:val="22"/>
        </w:rPr>
        <w:t xml:space="preserve"> </w:t>
      </w:r>
      <w:r w:rsidR="00825D59">
        <w:rPr>
          <w:rStyle w:val="normaltextrun"/>
          <w:rFonts w:ascii="Calibri" w:hAnsi="Calibri" w:cs="Calibri"/>
          <w:szCs w:val="22"/>
        </w:rPr>
        <w:t xml:space="preserve">were considered to </w:t>
      </w:r>
      <w:r>
        <w:rPr>
          <w:rStyle w:val="normaltextrun"/>
          <w:rFonts w:ascii="Calibri" w:hAnsi="Calibri" w:cs="Calibri"/>
          <w:szCs w:val="22"/>
        </w:rPr>
        <w:t>result in a minor residual impact.</w:t>
      </w:r>
    </w:p>
    <w:p w14:paraId="03954596" w14:textId="07C200A2" w:rsidR="009339AF" w:rsidRDefault="009339AF" w:rsidP="00BA3B4E">
      <w:pPr>
        <w:rPr>
          <w:rStyle w:val="normaltextrun"/>
          <w:rFonts w:ascii="Calibri" w:hAnsi="Calibri" w:cs="Calibri"/>
          <w:szCs w:val="22"/>
        </w:rPr>
      </w:pPr>
      <w:r w:rsidRPr="00D61FA8">
        <w:rPr>
          <w:rStyle w:val="normaltextrun"/>
          <w:rFonts w:ascii="Calibri" w:hAnsi="Calibri" w:cs="Calibri"/>
          <w:szCs w:val="22"/>
        </w:rPr>
        <w:t xml:space="preserve">The residual impacts </w:t>
      </w:r>
      <w:r w:rsidR="00855551" w:rsidRPr="00D61FA8">
        <w:rPr>
          <w:rStyle w:val="normaltextrun"/>
          <w:rFonts w:ascii="Calibri" w:hAnsi="Calibri" w:cs="Calibri"/>
          <w:szCs w:val="22"/>
        </w:rPr>
        <w:t>relating to waste generation</w:t>
      </w:r>
      <w:r w:rsidR="004C4537" w:rsidRPr="00D61FA8">
        <w:rPr>
          <w:rStyle w:val="normaltextrun"/>
          <w:rFonts w:ascii="Calibri" w:hAnsi="Calibri" w:cs="Calibri"/>
          <w:szCs w:val="22"/>
        </w:rPr>
        <w:t xml:space="preserve"> and GHG emissions </w:t>
      </w:r>
      <w:r w:rsidR="008E5011" w:rsidRPr="00D61FA8">
        <w:rPr>
          <w:rStyle w:val="normaltextrun"/>
          <w:rFonts w:ascii="Calibri" w:hAnsi="Calibri" w:cs="Calibri"/>
          <w:szCs w:val="22"/>
        </w:rPr>
        <w:t xml:space="preserve">were </w:t>
      </w:r>
      <w:r w:rsidRPr="00D61FA8">
        <w:rPr>
          <w:rStyle w:val="normaltextrun"/>
          <w:rFonts w:ascii="Calibri" w:hAnsi="Calibri" w:cs="Calibri"/>
          <w:szCs w:val="22"/>
        </w:rPr>
        <w:t xml:space="preserve">all </w:t>
      </w:r>
      <w:r w:rsidR="00DD1413" w:rsidRPr="00D61FA8">
        <w:rPr>
          <w:rStyle w:val="normaltextrun"/>
          <w:rFonts w:ascii="Calibri" w:hAnsi="Calibri" w:cs="Calibri"/>
          <w:szCs w:val="22"/>
        </w:rPr>
        <w:t xml:space="preserve">assessed </w:t>
      </w:r>
      <w:r w:rsidRPr="00D61FA8">
        <w:rPr>
          <w:rStyle w:val="normaltextrun"/>
          <w:rFonts w:ascii="Calibri" w:hAnsi="Calibri" w:cs="Calibri"/>
          <w:szCs w:val="22"/>
        </w:rPr>
        <w:t xml:space="preserve">to be minor or negligible. Overall, the </w:t>
      </w:r>
      <w:r w:rsidR="00094EDE" w:rsidRPr="00D61FA8">
        <w:rPr>
          <w:rStyle w:val="normaltextrun"/>
          <w:rFonts w:ascii="Calibri" w:hAnsi="Calibri" w:cs="Calibri"/>
          <w:szCs w:val="22"/>
        </w:rPr>
        <w:t xml:space="preserve">impact assessment concluded </w:t>
      </w:r>
      <w:r w:rsidRPr="00D61FA8">
        <w:rPr>
          <w:rStyle w:val="normaltextrun"/>
          <w:rFonts w:ascii="Calibri" w:hAnsi="Calibri" w:cs="Calibri"/>
          <w:szCs w:val="22"/>
        </w:rPr>
        <w:t xml:space="preserve">the proposed Project activities </w:t>
      </w:r>
      <w:r w:rsidR="00094EDE" w:rsidRPr="00D61FA8">
        <w:rPr>
          <w:rStyle w:val="normaltextrun"/>
          <w:rFonts w:ascii="Calibri" w:hAnsi="Calibri" w:cs="Calibri"/>
          <w:szCs w:val="22"/>
        </w:rPr>
        <w:t>we</w:t>
      </w:r>
      <w:r w:rsidRPr="00D61FA8">
        <w:rPr>
          <w:rStyle w:val="normaltextrun"/>
          <w:rFonts w:ascii="Calibri" w:hAnsi="Calibri" w:cs="Calibri"/>
          <w:szCs w:val="22"/>
        </w:rPr>
        <w:t xml:space="preserve">re unlikely to result in significant effects as a result of waste generation or emissions. It is anticipated that the associated impacts can be managed with </w:t>
      </w:r>
      <w:r w:rsidR="002F5E13" w:rsidRPr="00D61FA8">
        <w:rPr>
          <w:rStyle w:val="normaltextrun"/>
          <w:rFonts w:ascii="Calibri" w:hAnsi="Calibri" w:cs="Calibri"/>
          <w:szCs w:val="22"/>
        </w:rPr>
        <w:t xml:space="preserve">avoidance and mitigation </w:t>
      </w:r>
      <w:r w:rsidRPr="00D61FA8">
        <w:rPr>
          <w:rStyle w:val="normaltextrun"/>
          <w:rFonts w:ascii="Calibri" w:hAnsi="Calibri" w:cs="Calibri"/>
          <w:szCs w:val="22"/>
        </w:rPr>
        <w:t>measures in place</w:t>
      </w:r>
      <w:r w:rsidR="009C1DD5" w:rsidRPr="00D61FA8">
        <w:rPr>
          <w:rStyle w:val="normaltextrun"/>
          <w:rFonts w:ascii="Calibri" w:hAnsi="Calibri" w:cs="Calibri"/>
          <w:szCs w:val="22"/>
        </w:rPr>
        <w:t xml:space="preserve"> to achieve the evaluation objectives.</w:t>
      </w:r>
    </w:p>
    <w:p w14:paraId="2D19754C" w14:textId="76A95DB0" w:rsidR="009339AF" w:rsidRPr="000E3992" w:rsidRDefault="009339AF" w:rsidP="00B95F92">
      <w:pPr>
        <w:pStyle w:val="Heading3"/>
      </w:pPr>
      <w:bookmarkStart w:id="81" w:name="_Toc127266274"/>
      <w:r w:rsidRPr="000E3992">
        <w:t>Socioeconomic Impact</w:t>
      </w:r>
      <w:r w:rsidR="00741F08" w:rsidRPr="000E3992">
        <w:t>s</w:t>
      </w:r>
      <w:bookmarkEnd w:id="81"/>
    </w:p>
    <w:p w14:paraId="6A3B12EB" w14:textId="20AF0397" w:rsidR="009339AF" w:rsidRPr="009C1DD5" w:rsidRDefault="009339AF" w:rsidP="009339AF">
      <w:r w:rsidRPr="009C1DD5">
        <w:t xml:space="preserve">The potential socioeconomic impacts </w:t>
      </w:r>
      <w:r w:rsidR="00227188" w:rsidRPr="009C1DD5">
        <w:t xml:space="preserve">were </w:t>
      </w:r>
      <w:r w:rsidR="00C017AB" w:rsidRPr="009C1DD5">
        <w:t xml:space="preserve">assessed </w:t>
      </w:r>
      <w:r w:rsidR="00227188" w:rsidRPr="009C1DD5">
        <w:t xml:space="preserve">with </w:t>
      </w:r>
      <w:r w:rsidR="00344A0C" w:rsidRPr="009C1DD5">
        <w:t>consider</w:t>
      </w:r>
      <w:r w:rsidR="00227188" w:rsidRPr="009C1DD5">
        <w:t>ation to</w:t>
      </w:r>
      <w:r w:rsidR="00344A0C" w:rsidRPr="009C1DD5">
        <w:t xml:space="preserve"> </w:t>
      </w:r>
      <w:r w:rsidR="000E3992" w:rsidRPr="009C1DD5">
        <w:t xml:space="preserve">changes </w:t>
      </w:r>
      <w:r w:rsidR="00EB42E7" w:rsidRPr="009C1DD5">
        <w:t>that may occur to</w:t>
      </w:r>
      <w:r w:rsidR="000E3992" w:rsidRPr="009C1DD5">
        <w:t xml:space="preserve"> </w:t>
      </w:r>
      <w:r w:rsidRPr="009C1DD5">
        <w:t>land use</w:t>
      </w:r>
      <w:r w:rsidR="000E3992" w:rsidRPr="009C1DD5">
        <w:t>,</w:t>
      </w:r>
      <w:r w:rsidR="00344A0C" w:rsidRPr="009C1DD5">
        <w:t xml:space="preserve"> </w:t>
      </w:r>
      <w:r w:rsidR="001C1178" w:rsidRPr="009C1DD5">
        <w:t xml:space="preserve">land </w:t>
      </w:r>
      <w:r w:rsidR="00344A0C" w:rsidRPr="009C1DD5">
        <w:t>access</w:t>
      </w:r>
      <w:r w:rsidRPr="009C1DD5">
        <w:t xml:space="preserve"> and amenity</w:t>
      </w:r>
      <w:r w:rsidR="001C1178" w:rsidRPr="009C1DD5">
        <w:t>,</w:t>
      </w:r>
      <w:r w:rsidR="00B9181E" w:rsidRPr="009C1DD5">
        <w:t xml:space="preserve"> </w:t>
      </w:r>
      <w:r w:rsidR="002F11F9" w:rsidRPr="009C1DD5">
        <w:t>impacts</w:t>
      </w:r>
      <w:r w:rsidR="00B9181E" w:rsidRPr="009C1DD5">
        <w:t xml:space="preserve"> to community facilities</w:t>
      </w:r>
      <w:r w:rsidRPr="009C1DD5">
        <w:t xml:space="preserve"> </w:t>
      </w:r>
      <w:r w:rsidR="001C1178" w:rsidRPr="009C1DD5">
        <w:t>as well as</w:t>
      </w:r>
      <w:r w:rsidRPr="009C1DD5">
        <w:t xml:space="preserve"> changes to the State</w:t>
      </w:r>
      <w:r w:rsidR="00C017AB" w:rsidRPr="009C1DD5">
        <w:t xml:space="preserve"> and</w:t>
      </w:r>
      <w:r w:rsidRPr="009C1DD5">
        <w:t xml:space="preserve"> regional economic profile</w:t>
      </w:r>
      <w:r w:rsidR="00C017AB" w:rsidRPr="009C1DD5">
        <w:t>.</w:t>
      </w:r>
    </w:p>
    <w:p w14:paraId="7751B7FB" w14:textId="6485A030" w:rsidR="009339AF" w:rsidRDefault="009339AF" w:rsidP="009339AF">
      <w:r w:rsidRPr="009C1DD5">
        <w:t>Within the proposed deve</w:t>
      </w:r>
      <w:r w:rsidRPr="000E3992">
        <w:t>lopment extent Project disturbance will typically (on average) be less than 300</w:t>
      </w:r>
      <w:r w:rsidR="009904C1" w:rsidRPr="000E3992">
        <w:t> </w:t>
      </w:r>
      <w:r w:rsidRPr="000E3992">
        <w:t xml:space="preserve">ha as areas </w:t>
      </w:r>
      <w:r w:rsidR="00554CBA" w:rsidRPr="000E3992">
        <w:t xml:space="preserve">are </w:t>
      </w:r>
      <w:r w:rsidRPr="000E3992">
        <w:t>progressively mined and rehabilitated</w:t>
      </w:r>
      <w:r w:rsidR="00757590" w:rsidRPr="000E3992">
        <w:t>, with a maximum disturbance area of 400</w:t>
      </w:r>
      <w:r w:rsidR="009904C1" w:rsidRPr="000E3992">
        <w:t> </w:t>
      </w:r>
      <w:r w:rsidR="00757590" w:rsidRPr="000E3992">
        <w:t>ha</w:t>
      </w:r>
      <w:r w:rsidRPr="000E3992">
        <w:t xml:space="preserve">. There will be a temporary change of land use from </w:t>
      </w:r>
      <w:r w:rsidR="00D57E3E" w:rsidRPr="000E3992">
        <w:t>broadacre</w:t>
      </w:r>
      <w:r w:rsidRPr="000E3992">
        <w:t xml:space="preserve"> farming to mining and ancillary uses as areas are progressively</w:t>
      </w:r>
      <w:r>
        <w:t xml:space="preserve"> mined and rehabilitated. Landholders will be compensated for this temporary change in land use through the negotiation of LACAs where relevant. </w:t>
      </w:r>
    </w:p>
    <w:p w14:paraId="150C06A1" w14:textId="755F3504" w:rsidR="009339AF" w:rsidRDefault="009339AF" w:rsidP="009339AF">
      <w:pPr>
        <w:spacing w:after="0"/>
      </w:pPr>
      <w:r w:rsidRPr="00CD76E2">
        <w:t xml:space="preserve">A small number of dwellings situated either within the mining footprint or in close proximity will be displaced by mining over the course of the Project. It is anticipated that several of these properties will be purchased prior to mining and for those properties not acquired, loss to individual </w:t>
      </w:r>
      <w:r w:rsidR="00734C0A">
        <w:t>landholders</w:t>
      </w:r>
      <w:r w:rsidRPr="00CD76E2">
        <w:t xml:space="preserve"> will be</w:t>
      </w:r>
      <w:r>
        <w:t xml:space="preserve"> compensated through the establishment of LACAs. This was assessed to be a moderate residual impact as it </w:t>
      </w:r>
      <w:r w:rsidR="004F5CE0">
        <w:t>was</w:t>
      </w:r>
      <w:r>
        <w:t xml:space="preserve"> expected that several landholders </w:t>
      </w:r>
      <w:r w:rsidR="004F5CE0">
        <w:t xml:space="preserve">would </w:t>
      </w:r>
      <w:r>
        <w:t xml:space="preserve">have strong emotional ties to their properties that financial compensation may not address fully. </w:t>
      </w:r>
    </w:p>
    <w:p w14:paraId="47EE0F71" w14:textId="137F3B28" w:rsidR="00DE6CDE" w:rsidRPr="00D66953" w:rsidRDefault="007D2FB9" w:rsidP="009339AF">
      <w:pPr>
        <w:spacing w:after="0"/>
      </w:pPr>
      <w:r>
        <w:t xml:space="preserve">For residents located in proximity to the </w:t>
      </w:r>
      <w:r w:rsidR="00BA3B4E">
        <w:t xml:space="preserve">proposed </w:t>
      </w:r>
      <w:r>
        <w:t xml:space="preserve">mining </w:t>
      </w:r>
      <w:proofErr w:type="spellStart"/>
      <w:r>
        <w:t>licence</w:t>
      </w:r>
      <w:proofErr w:type="spellEnd"/>
      <w:r>
        <w:t xml:space="preserve"> and WBA that are not directly impacted (displaced), the presence of the Project may be perceived to detract from the </w:t>
      </w:r>
      <w:r w:rsidRPr="51D31EA5">
        <w:t>area’s</w:t>
      </w:r>
      <w:r>
        <w:t xml:space="preserve"> rural residential amenity. While impact assessments undertaken for noise, air emissions and road traffic found there to be negligible to minor impacts to landholders within the immediate vicinity of the mine, current owners/occupiers may be less satisfied with their residential amenity as a result of the Project. The residual impacts due to the loss of actual </w:t>
      </w:r>
      <w:r w:rsidRPr="00680767">
        <w:t xml:space="preserve">or perceived amenity were assessed to </w:t>
      </w:r>
      <w:r w:rsidRPr="00D66953">
        <w:t>be minor to moderate</w:t>
      </w:r>
      <w:r w:rsidR="00554CBA" w:rsidRPr="00D66953">
        <w:t>,</w:t>
      </w:r>
      <w:r w:rsidRPr="00D66953">
        <w:t xml:space="preserve"> depending on the sensitivity of the landholder and the extent to which they feel emotionally connected to the landscape.</w:t>
      </w:r>
    </w:p>
    <w:p w14:paraId="5F2ADB33" w14:textId="4F7D92C8" w:rsidR="0077320A" w:rsidRPr="00D66953" w:rsidRDefault="0077320A" w:rsidP="0077320A">
      <w:r w:rsidRPr="00D66953">
        <w:t xml:space="preserve">The Project has the potential to increase the demand </w:t>
      </w:r>
      <w:r w:rsidR="00A60F3C" w:rsidRPr="00D66953">
        <w:t>for</w:t>
      </w:r>
      <w:r w:rsidRPr="00D66953">
        <w:t xml:space="preserve"> community facilities and services in Horsham due to new residents or temporary workers residing in the area. Demand for children’s services and schools will be relatively small and is set against a trend of declining demand for services targeted at a younger demographic. This demand is considered to result in a minor positive residual impact, as it will aid the sustainability of these services in the context of a projected decline in demand.</w:t>
      </w:r>
    </w:p>
    <w:p w14:paraId="3EF6A143" w14:textId="1849611B" w:rsidR="009339AF" w:rsidRPr="00D66953" w:rsidRDefault="009339AF" w:rsidP="009339AF">
      <w:pPr>
        <w:spacing w:after="0"/>
      </w:pPr>
      <w:r w:rsidRPr="00D66953">
        <w:t xml:space="preserve">It </w:t>
      </w:r>
      <w:r w:rsidR="00CC39A3" w:rsidRPr="00D66953">
        <w:t>wa</w:t>
      </w:r>
      <w:r w:rsidRPr="00D66953">
        <w:t xml:space="preserve">s projected </w:t>
      </w:r>
      <w:r w:rsidR="00CC39A3" w:rsidRPr="00D66953">
        <w:t>that</w:t>
      </w:r>
      <w:r w:rsidRPr="00D66953">
        <w:t xml:space="preserve"> the uplift in demand for medical services would not be sufficient to fundamentally alter the current balance between supply and demand and the residual impact was assessed to be negligible</w:t>
      </w:r>
      <w:r w:rsidR="000D7C14" w:rsidRPr="00D66953">
        <w:t xml:space="preserve"> during the construction period and minor during operations</w:t>
      </w:r>
      <w:r w:rsidRPr="00D66953">
        <w:t xml:space="preserve">. </w:t>
      </w:r>
    </w:p>
    <w:p w14:paraId="77FFC85A" w14:textId="7E987C64" w:rsidR="005701C0" w:rsidRDefault="009339AF" w:rsidP="005701C0">
      <w:pPr>
        <w:spacing w:after="0"/>
      </w:pPr>
      <w:r w:rsidRPr="00D66953">
        <w:t>Over the 30</w:t>
      </w:r>
      <w:r w:rsidR="00B9181E" w:rsidRPr="00D66953">
        <w:t> </w:t>
      </w:r>
      <w:r w:rsidRPr="00D66953">
        <w:t>year Project operational life, the royalties for the State of Victoria will be approximately $180</w:t>
      </w:r>
      <w:r w:rsidR="001C1D39" w:rsidRPr="00D66953">
        <w:t> </w:t>
      </w:r>
      <w:r w:rsidRPr="00D66953">
        <w:t xml:space="preserve">million, there will be an increase in the GSP for Victoria of </w:t>
      </w:r>
      <w:r w:rsidR="00CF3E4B" w:rsidRPr="00D66953">
        <w:t>$</w:t>
      </w:r>
      <w:r w:rsidRPr="00D66953">
        <w:t>5,772</w:t>
      </w:r>
      <w:r w:rsidR="001C1D39" w:rsidRPr="00D66953">
        <w:t> </w:t>
      </w:r>
      <w:r w:rsidRPr="00D66953">
        <w:t xml:space="preserve">million, and a gross revenue output of </w:t>
      </w:r>
      <w:r w:rsidR="00CF3E4B" w:rsidRPr="00D66953">
        <w:t>$</w:t>
      </w:r>
      <w:r w:rsidRPr="00D66953">
        <w:t>335</w:t>
      </w:r>
      <w:r w:rsidR="001C1D39" w:rsidRPr="00D66953">
        <w:t> </w:t>
      </w:r>
      <w:r w:rsidRPr="00D66953">
        <w:t>million per annum in the WSM</w:t>
      </w:r>
      <w:r w:rsidR="002D2A13" w:rsidRPr="00D66953">
        <w:t xml:space="preserve">, inclusive of flow-on </w:t>
      </w:r>
      <w:r w:rsidR="00D57E3E" w:rsidRPr="00D66953">
        <w:t>supply chain</w:t>
      </w:r>
      <w:r w:rsidR="002D2A13" w:rsidRPr="00D66953">
        <w:t xml:space="preserve"> and consumption expenditure</w:t>
      </w:r>
      <w:r w:rsidRPr="00D66953">
        <w:t>.</w:t>
      </w:r>
      <w:r w:rsidRPr="007B4EC1">
        <w:t xml:space="preserve"> </w:t>
      </w:r>
      <w:r w:rsidR="005701C0">
        <w:t>The Project will create and sustain significant long-term employment with operations projected to support 588 jobs across the WSM and 967 in Victoria (direct and FTE).</w:t>
      </w:r>
    </w:p>
    <w:p w14:paraId="3BD77B1F" w14:textId="787357D5" w:rsidR="009339AF" w:rsidRDefault="009339AF" w:rsidP="009339AF">
      <w:pPr>
        <w:spacing w:after="0"/>
      </w:pPr>
      <w:r>
        <w:t xml:space="preserve">A CEP will be implemented throughout the Project’s life such that stakeholder feedback can be received, considered and responded to. The CEP will include measures </w:t>
      </w:r>
      <w:r w:rsidR="00C43FFE">
        <w:t>through</w:t>
      </w:r>
      <w:r>
        <w:t xml:space="preserve"> which the Project can make a practical contribution to the local community, such as by the provision of scholarships or funding for community programs. </w:t>
      </w:r>
    </w:p>
    <w:p w14:paraId="549B2436" w14:textId="71D00CA2" w:rsidR="009339AF" w:rsidRDefault="009339AF" w:rsidP="009339AF">
      <w:pPr>
        <w:spacing w:after="0"/>
      </w:pPr>
      <w:r w:rsidRPr="00D61FA8">
        <w:t xml:space="preserve">The Project will create and sustain significant long-term employment and economic activity </w:t>
      </w:r>
      <w:r w:rsidR="00636AD3" w:rsidRPr="00D61FA8">
        <w:t xml:space="preserve">in </w:t>
      </w:r>
      <w:r w:rsidRPr="00D61FA8">
        <w:t xml:space="preserve">the </w:t>
      </w:r>
      <w:r w:rsidR="00636AD3" w:rsidRPr="00D61FA8">
        <w:t xml:space="preserve">WSM </w:t>
      </w:r>
      <w:r w:rsidRPr="00D61FA8">
        <w:t>and the State of Victoria</w:t>
      </w:r>
      <w:r w:rsidR="004758B6" w:rsidRPr="00D61FA8">
        <w:t>.</w:t>
      </w:r>
      <w:r w:rsidRPr="00D61FA8">
        <w:t xml:space="preserve"> </w:t>
      </w:r>
      <w:r w:rsidR="00B9181E" w:rsidRPr="00D61FA8">
        <w:t>It is anticipated that the</w:t>
      </w:r>
      <w:r w:rsidRPr="00D61FA8">
        <w:t xml:space="preserve"> minor to moderate adverse social impacts </w:t>
      </w:r>
      <w:r w:rsidR="00636AD3" w:rsidRPr="00D61FA8">
        <w:t xml:space="preserve">identified </w:t>
      </w:r>
      <w:r w:rsidRPr="00D61FA8">
        <w:t xml:space="preserve">can be managed with </w:t>
      </w:r>
      <w:r w:rsidR="002F5E13" w:rsidRPr="00D61FA8">
        <w:t xml:space="preserve">avoidance and mitigation </w:t>
      </w:r>
      <w:r w:rsidRPr="00D61FA8">
        <w:t>measures in place</w:t>
      </w:r>
      <w:r w:rsidR="009C1DD5" w:rsidRPr="00D61FA8">
        <w:t xml:space="preserve"> to achieve the evaluation objective.</w:t>
      </w:r>
    </w:p>
    <w:p w14:paraId="3D4E1758" w14:textId="2F570BEA" w:rsidR="009339AF" w:rsidRPr="009339AF" w:rsidRDefault="009339AF" w:rsidP="00B95F92">
      <w:pPr>
        <w:pStyle w:val="Heading3"/>
      </w:pPr>
      <w:bookmarkStart w:id="82" w:name="_Toc120194229"/>
      <w:bookmarkStart w:id="83" w:name="_Toc120194322"/>
      <w:bookmarkStart w:id="84" w:name="_Toc120194563"/>
      <w:bookmarkStart w:id="85" w:name="_Toc120340022"/>
      <w:bookmarkStart w:id="86" w:name="_Toc127266275"/>
      <w:bookmarkEnd w:id="82"/>
      <w:bookmarkEnd w:id="83"/>
      <w:bookmarkEnd w:id="84"/>
      <w:bookmarkEnd w:id="85"/>
      <w:r w:rsidRPr="009339AF">
        <w:t>Flora and Fauna</w:t>
      </w:r>
      <w:r>
        <w:t xml:space="preserve"> Impact</w:t>
      </w:r>
      <w:r w:rsidR="00741F08">
        <w:t>s</w:t>
      </w:r>
      <w:bookmarkEnd w:id="86"/>
    </w:p>
    <w:p w14:paraId="30ADF42C" w14:textId="16F86706" w:rsidR="00D533EA" w:rsidRPr="009C1DD5" w:rsidRDefault="00C017AB" w:rsidP="009339AF">
      <w:r w:rsidRPr="009C1DD5">
        <w:t>The potential</w:t>
      </w:r>
      <w:r w:rsidR="00587A84" w:rsidRPr="009C1DD5">
        <w:t xml:space="preserve"> flora and fauna</w:t>
      </w:r>
      <w:r w:rsidRPr="009C1DD5">
        <w:t xml:space="preserve"> impacts </w:t>
      </w:r>
      <w:r w:rsidR="00227188" w:rsidRPr="009C1DD5">
        <w:t xml:space="preserve">were </w:t>
      </w:r>
      <w:r w:rsidRPr="009C1DD5">
        <w:t xml:space="preserve">assessed </w:t>
      </w:r>
      <w:r w:rsidR="00227188" w:rsidRPr="009C1DD5">
        <w:t>with consideration to</w:t>
      </w:r>
      <w:r w:rsidR="006360CC" w:rsidRPr="009C1DD5">
        <w:t xml:space="preserve"> the removal of</w:t>
      </w:r>
      <w:r w:rsidRPr="009C1DD5">
        <w:t xml:space="preserve"> native</w:t>
      </w:r>
      <w:r w:rsidR="006360CC" w:rsidRPr="009C1DD5">
        <w:t xml:space="preserve"> vegetation</w:t>
      </w:r>
      <w:r w:rsidRPr="009C1DD5">
        <w:t xml:space="preserve">, </w:t>
      </w:r>
      <w:r w:rsidR="000E7EC2" w:rsidRPr="009C1DD5">
        <w:rPr>
          <w:bCs/>
        </w:rPr>
        <w:t>threatened ecological communities (</w:t>
      </w:r>
      <w:r w:rsidR="00E26640" w:rsidRPr="009C1DD5">
        <w:t>TECs</w:t>
      </w:r>
      <w:r w:rsidR="000E7EC2" w:rsidRPr="009C1DD5">
        <w:t>)</w:t>
      </w:r>
      <w:r w:rsidR="0029754C" w:rsidRPr="009C1DD5">
        <w:t xml:space="preserve">, </w:t>
      </w:r>
      <w:r w:rsidR="00E26640" w:rsidRPr="009C1DD5">
        <w:t>threatened flora and habitat for threatened fauna, habitat fragmentation</w:t>
      </w:r>
      <w:r w:rsidR="00653941" w:rsidRPr="009C1DD5">
        <w:t xml:space="preserve"> and</w:t>
      </w:r>
      <w:r w:rsidR="00E26640" w:rsidRPr="009C1DD5">
        <w:t xml:space="preserve"> </w:t>
      </w:r>
      <w:r w:rsidR="00653941" w:rsidRPr="009C1DD5">
        <w:t>impact</w:t>
      </w:r>
      <w:r w:rsidR="001C1178" w:rsidRPr="009C1DD5">
        <w:t>s</w:t>
      </w:r>
      <w:r w:rsidR="00653941" w:rsidRPr="009C1DD5">
        <w:t xml:space="preserve"> to groundwater dependent ecosystems</w:t>
      </w:r>
      <w:r w:rsidR="00007B6B" w:rsidRPr="009C1DD5">
        <w:t xml:space="preserve">. </w:t>
      </w:r>
    </w:p>
    <w:p w14:paraId="4759C790" w14:textId="706B5862" w:rsidR="00A134FE" w:rsidRDefault="00CA31C4" w:rsidP="00A134FE">
      <w:r w:rsidRPr="009C1DD5">
        <w:t xml:space="preserve">A large portion of the development extent is dominated by exotic species with limited remnant vegetation. </w:t>
      </w:r>
      <w:r w:rsidR="00A134FE" w:rsidRPr="009C1DD5">
        <w:t>Native</w:t>
      </w:r>
      <w:r w:rsidR="00A134FE" w:rsidRPr="009C1DD5" w:rsidDel="00112F4E">
        <w:t xml:space="preserve"> </w:t>
      </w:r>
      <w:r w:rsidR="00A134FE" w:rsidRPr="009C1DD5">
        <w:t xml:space="preserve">flora identified </w:t>
      </w:r>
      <w:r w:rsidR="00C55E5E" w:rsidRPr="009C1DD5">
        <w:t xml:space="preserve">in the development extent and surrounding area during field survey work </w:t>
      </w:r>
      <w:r w:rsidR="00A134FE" w:rsidRPr="009C1DD5">
        <w:t xml:space="preserve">comprised patches of native vegetation, large trees in patches and scattered trees. </w:t>
      </w:r>
    </w:p>
    <w:p w14:paraId="4F326523" w14:textId="0DB2299C" w:rsidR="00025C4B" w:rsidRDefault="00025C4B" w:rsidP="00025C4B">
      <w:r w:rsidRPr="00D61FA8">
        <w:t xml:space="preserve">Four TECs listed under the FFG Act are represented in the development extent with Northern Plains Grassland Community having the largest coverage (21.18 ha). The remaining TECs (Semi-arid Northwest Plains </w:t>
      </w:r>
      <w:proofErr w:type="spellStart"/>
      <w:r w:rsidRPr="00D61FA8">
        <w:t>Buloke</w:t>
      </w:r>
      <w:proofErr w:type="spellEnd"/>
      <w:r w:rsidRPr="00D61FA8">
        <w:t xml:space="preserve"> Woodland Community, Victorian Temperate Woodland Bird Community (VTWBC), and Red Gum Swamp Community No. 1) range in area from 0.02</w:t>
      </w:r>
      <w:r w:rsidR="00C41401" w:rsidRPr="00D61FA8">
        <w:t> </w:t>
      </w:r>
      <w:r w:rsidRPr="00D61FA8">
        <w:t xml:space="preserve">ha to 5.01 ha. </w:t>
      </w:r>
    </w:p>
    <w:p w14:paraId="07DFCEF8" w14:textId="4B73A8A7" w:rsidR="00A54CAF" w:rsidRDefault="006F0D07" w:rsidP="009339AF">
      <w:pPr>
        <w:rPr>
          <w:rStyle w:val="normaltextrun"/>
          <w:rFonts w:ascii="Calibri" w:hAnsi="Calibri" w:cs="Calibri"/>
          <w:color w:val="000000"/>
          <w:szCs w:val="22"/>
          <w:shd w:val="clear" w:color="auto" w:fill="FFFFFF"/>
        </w:rPr>
      </w:pPr>
      <w:proofErr w:type="spellStart"/>
      <w:r w:rsidRPr="0001026E">
        <w:rPr>
          <w:rStyle w:val="normaltextrun"/>
          <w:rFonts w:ascii="Calibri" w:hAnsi="Calibri" w:cs="Calibri"/>
          <w:color w:val="000000"/>
          <w:szCs w:val="22"/>
          <w:shd w:val="clear" w:color="auto" w:fill="FFFFFF"/>
        </w:rPr>
        <w:t>Buloke</w:t>
      </w:r>
      <w:proofErr w:type="spellEnd"/>
      <w:r w:rsidRPr="0001026E">
        <w:rPr>
          <w:rStyle w:val="normaltextrun"/>
          <w:rFonts w:ascii="Calibri" w:hAnsi="Calibri" w:cs="Calibri"/>
          <w:color w:val="000000"/>
          <w:szCs w:val="22"/>
          <w:shd w:val="clear" w:color="auto" w:fill="FFFFFF"/>
        </w:rPr>
        <w:t xml:space="preserve"> Woodland</w:t>
      </w:r>
      <w:r w:rsidR="00695CC5">
        <w:rPr>
          <w:rStyle w:val="normaltextrun"/>
          <w:rFonts w:ascii="Calibri" w:hAnsi="Calibri" w:cs="Calibri"/>
          <w:color w:val="000000"/>
          <w:szCs w:val="22"/>
          <w:shd w:val="clear" w:color="auto" w:fill="FFFFFF"/>
        </w:rPr>
        <w:t>s</w:t>
      </w:r>
      <w:r w:rsidRPr="0001026E">
        <w:rPr>
          <w:rStyle w:val="normaltextrun"/>
          <w:rFonts w:ascii="Calibri" w:hAnsi="Calibri" w:cs="Calibri"/>
          <w:color w:val="000000"/>
          <w:szCs w:val="22"/>
          <w:shd w:val="clear" w:color="auto" w:fill="FFFFFF"/>
        </w:rPr>
        <w:t xml:space="preserve"> </w:t>
      </w:r>
      <w:r>
        <w:rPr>
          <w:rStyle w:val="normaltextrun"/>
          <w:rFonts w:ascii="Calibri" w:hAnsi="Calibri" w:cs="Calibri"/>
          <w:color w:val="000000"/>
          <w:szCs w:val="22"/>
          <w:shd w:val="clear" w:color="auto" w:fill="FFFFFF"/>
        </w:rPr>
        <w:t>is a TEC listed under the EPBC Act that is known to occur within the development extent (5.01</w:t>
      </w:r>
      <w:r w:rsidR="001C1D39">
        <w:rPr>
          <w:rStyle w:val="normaltextrun"/>
          <w:rFonts w:ascii="Calibri" w:hAnsi="Calibri" w:cs="Calibri"/>
          <w:color w:val="000000"/>
          <w:szCs w:val="22"/>
          <w:shd w:val="clear" w:color="auto" w:fill="FFFFFF"/>
        </w:rPr>
        <w:t> </w:t>
      </w:r>
      <w:r>
        <w:rPr>
          <w:rStyle w:val="normaltextrun"/>
          <w:rFonts w:ascii="Calibri" w:hAnsi="Calibri" w:cs="Calibri"/>
          <w:color w:val="000000"/>
          <w:szCs w:val="22"/>
          <w:shd w:val="clear" w:color="auto" w:fill="FFFFFF"/>
        </w:rPr>
        <w:t xml:space="preserve">ha). Other TECs under the EPBC Act were assessed </w:t>
      </w:r>
      <w:r>
        <w:t>as being absent from the development extent or not present at thresholds for classification as a TEC</w:t>
      </w:r>
      <w:r w:rsidRPr="0001026E">
        <w:rPr>
          <w:rStyle w:val="normaltextrun"/>
          <w:rFonts w:ascii="Calibri" w:hAnsi="Calibri" w:cs="Calibri"/>
          <w:color w:val="000000"/>
          <w:szCs w:val="22"/>
          <w:shd w:val="clear" w:color="auto" w:fill="FFFFFF"/>
        </w:rPr>
        <w:t>.</w:t>
      </w:r>
    </w:p>
    <w:p w14:paraId="77AE5426" w14:textId="2F19F77E" w:rsidR="00321DB3" w:rsidRDefault="00321DB3" w:rsidP="00321DB3">
      <w:r w:rsidRPr="001F4CCC">
        <w:t xml:space="preserve">Five endangered ecological vegetation classes were identified within the development extent with a combined total </w:t>
      </w:r>
      <w:r w:rsidRPr="00C20539">
        <w:t>area of 27.73</w:t>
      </w:r>
      <w:r w:rsidR="001C1D39">
        <w:t> </w:t>
      </w:r>
      <w:r w:rsidRPr="00C20539">
        <w:t>ha, these</w:t>
      </w:r>
      <w:r w:rsidRPr="001F4CCC">
        <w:t xml:space="preserve"> being: Plains Grassland, Plains Savannah, Black Box Lignum Woodland, Floodplain Riparian Woodland and Riverine Chenopod Woodland.</w:t>
      </w:r>
    </w:p>
    <w:p w14:paraId="6BF54B49" w14:textId="77777777" w:rsidR="000B1956" w:rsidRPr="00B3161A" w:rsidRDefault="000B1956" w:rsidP="000B1956">
      <w:r w:rsidRPr="00517BA6">
        <w:t>No EPBC Act listed flora species have been recorded within the development extent and its immediate surrounds.</w:t>
      </w:r>
      <w:r>
        <w:t xml:space="preserve"> </w:t>
      </w:r>
      <w:r w:rsidRPr="00517BA6">
        <w:t xml:space="preserve">Flora species listed as Critically Endangered </w:t>
      </w:r>
      <w:r>
        <w:t>(</w:t>
      </w:r>
      <w:r w:rsidRPr="00517BA6">
        <w:t>FFG Act</w:t>
      </w:r>
      <w:r>
        <w:t>)</w:t>
      </w:r>
      <w:r w:rsidRPr="00517BA6">
        <w:t xml:space="preserve"> identified within the development extent and immediate surrounds were: 153 </w:t>
      </w:r>
      <w:proofErr w:type="spellStart"/>
      <w:r w:rsidRPr="00517BA6">
        <w:t>Buloke</w:t>
      </w:r>
      <w:proofErr w:type="spellEnd"/>
      <w:r w:rsidRPr="00517BA6">
        <w:t xml:space="preserve"> (</w:t>
      </w:r>
      <w:proofErr w:type="spellStart"/>
      <w:r w:rsidRPr="00517BA6">
        <w:rPr>
          <w:i/>
          <w:iCs/>
        </w:rPr>
        <w:t>Allocasuarina</w:t>
      </w:r>
      <w:proofErr w:type="spellEnd"/>
      <w:r w:rsidRPr="00517BA6">
        <w:rPr>
          <w:i/>
          <w:iCs/>
        </w:rPr>
        <w:t xml:space="preserve"> </w:t>
      </w:r>
      <w:proofErr w:type="spellStart"/>
      <w:r w:rsidRPr="00517BA6">
        <w:rPr>
          <w:i/>
          <w:iCs/>
        </w:rPr>
        <w:t>luehmannii</w:t>
      </w:r>
      <w:proofErr w:type="spellEnd"/>
      <w:r w:rsidRPr="00517BA6">
        <w:t xml:space="preserve">), 10 </w:t>
      </w:r>
      <w:proofErr w:type="spellStart"/>
      <w:r w:rsidRPr="00517BA6">
        <w:t>Buloke</w:t>
      </w:r>
      <w:proofErr w:type="spellEnd"/>
      <w:r w:rsidRPr="00517BA6">
        <w:t xml:space="preserve"> Mistletoe (</w:t>
      </w:r>
      <w:proofErr w:type="spellStart"/>
      <w:r w:rsidRPr="00517BA6">
        <w:rPr>
          <w:i/>
          <w:iCs/>
        </w:rPr>
        <w:t>Amyema</w:t>
      </w:r>
      <w:proofErr w:type="spellEnd"/>
      <w:r w:rsidRPr="00517BA6">
        <w:rPr>
          <w:i/>
          <w:iCs/>
        </w:rPr>
        <w:t xml:space="preserve"> </w:t>
      </w:r>
      <w:proofErr w:type="spellStart"/>
      <w:r w:rsidRPr="00517BA6">
        <w:rPr>
          <w:i/>
          <w:iCs/>
        </w:rPr>
        <w:t>linophylla</w:t>
      </w:r>
      <w:proofErr w:type="spellEnd"/>
      <w:r w:rsidRPr="00517BA6">
        <w:t xml:space="preserve"> subsp. </w:t>
      </w:r>
      <w:proofErr w:type="spellStart"/>
      <w:r w:rsidRPr="00517BA6">
        <w:rPr>
          <w:i/>
          <w:iCs/>
        </w:rPr>
        <w:t>orientalis</w:t>
      </w:r>
      <w:proofErr w:type="spellEnd"/>
      <w:r w:rsidRPr="00517BA6">
        <w:t>) and 6 Weeping Myall (</w:t>
      </w:r>
      <w:r w:rsidRPr="00517BA6">
        <w:rPr>
          <w:i/>
          <w:iCs/>
        </w:rPr>
        <w:t>Acacia pendula</w:t>
      </w:r>
      <w:r w:rsidRPr="00517BA6">
        <w:t xml:space="preserve">). </w:t>
      </w:r>
    </w:p>
    <w:p w14:paraId="3C562B9B" w14:textId="7CA285C9" w:rsidR="000B1956" w:rsidRDefault="000B1956" w:rsidP="000B1956">
      <w:r>
        <w:t xml:space="preserve">In summary, there </w:t>
      </w:r>
      <w:r w:rsidR="00DE59B7">
        <w:t>wa</w:t>
      </w:r>
      <w:r>
        <w:t xml:space="preserve">s considered to be a moderate or higher likelihood of occurrence of 12 fauna species in the development extent that are listed under the EPBC Act and FFG Act, or under the EPBC Act or FFG Act only. </w:t>
      </w:r>
    </w:p>
    <w:p w14:paraId="26B86C8D" w14:textId="71D928F5" w:rsidR="004D57CA" w:rsidRDefault="004D57CA" w:rsidP="004D57CA">
      <w:r w:rsidRPr="00C20539">
        <w:t xml:space="preserve">The potential biodiversity impacts as a result of Project activities assessed included those associated with the removal of native vegetation, in particular </w:t>
      </w:r>
      <w:r>
        <w:t>TECs</w:t>
      </w:r>
      <w:r w:rsidRPr="00C20539">
        <w:t xml:space="preserve">, and </w:t>
      </w:r>
      <w:r>
        <w:t>the</w:t>
      </w:r>
      <w:r w:rsidRPr="00C20539">
        <w:t xml:space="preserve"> impact on significant flora and fauna species.</w:t>
      </w:r>
      <w:r>
        <w:t xml:space="preserve"> </w:t>
      </w:r>
    </w:p>
    <w:p w14:paraId="39EF5C1C" w14:textId="068176BC" w:rsidR="009339AF" w:rsidRPr="00F564CA" w:rsidRDefault="009339AF" w:rsidP="009339AF">
      <w:r w:rsidRPr="00F564CA">
        <w:t>Project design refinements avoided impact</w:t>
      </w:r>
      <w:r w:rsidR="00C017AB">
        <w:t>s to</w:t>
      </w:r>
      <w:r w:rsidRPr="00F564CA">
        <w:t xml:space="preserve"> </w:t>
      </w:r>
      <w:r w:rsidR="009470AD">
        <w:t>16.70</w:t>
      </w:r>
      <w:r w:rsidR="00957A5F">
        <w:t> </w:t>
      </w:r>
      <w:r w:rsidRPr="00F564CA">
        <w:t xml:space="preserve">ha of native vegetation and habitat within the development extent. Through </w:t>
      </w:r>
      <w:r>
        <w:t>exclusion zones</w:t>
      </w:r>
      <w:r w:rsidR="003C5E38">
        <w:t>,</w:t>
      </w:r>
      <w:r w:rsidRPr="00F564CA">
        <w:t xml:space="preserve"> the largest stands of Plains Savannah representing a total of 4.</w:t>
      </w:r>
      <w:r w:rsidR="00F672E1">
        <w:t>78</w:t>
      </w:r>
      <w:r w:rsidR="00957A5F">
        <w:t> </w:t>
      </w:r>
      <w:r w:rsidRPr="00F564CA">
        <w:t>ha and 1</w:t>
      </w:r>
      <w:r w:rsidR="00F672E1">
        <w:t>11</w:t>
      </w:r>
      <w:r w:rsidR="00957A5F">
        <w:t> </w:t>
      </w:r>
      <w:r w:rsidRPr="00F564CA">
        <w:t>scattered trees</w:t>
      </w:r>
      <w:r>
        <w:t xml:space="preserve"> </w:t>
      </w:r>
      <w:r w:rsidRPr="00F564CA">
        <w:t xml:space="preserve">have been avoided. </w:t>
      </w:r>
      <w:r>
        <w:t xml:space="preserve">Plains Savannah is associated with the </w:t>
      </w:r>
      <w:proofErr w:type="spellStart"/>
      <w:r w:rsidR="00F672E1">
        <w:t>Buloke</w:t>
      </w:r>
      <w:proofErr w:type="spellEnd"/>
      <w:r w:rsidR="00F672E1">
        <w:t xml:space="preserve"> Woodland</w:t>
      </w:r>
      <w:r w:rsidR="00EA5F78">
        <w:t>s</w:t>
      </w:r>
      <w:r w:rsidRPr="00F564CA">
        <w:t xml:space="preserve"> </w:t>
      </w:r>
      <w:r w:rsidR="00EA5F78">
        <w:t>TEC</w:t>
      </w:r>
      <w:r>
        <w:t xml:space="preserve"> and the exclusion zone protects</w:t>
      </w:r>
      <w:r w:rsidRPr="00F564CA">
        <w:t xml:space="preserve"> the largest examples of the ecological community</w:t>
      </w:r>
      <w:r>
        <w:t xml:space="preserve"> in the development extent. </w:t>
      </w:r>
    </w:p>
    <w:p w14:paraId="53BADC2A" w14:textId="2FB4B8D4" w:rsidR="00761B37" w:rsidRDefault="009339AF" w:rsidP="00761B37">
      <w:r>
        <w:t xml:space="preserve">The removal of </w:t>
      </w:r>
      <w:r w:rsidR="00BE5AB4">
        <w:t>11.80</w:t>
      </w:r>
      <w:r w:rsidR="00957A5F">
        <w:t> </w:t>
      </w:r>
      <w:r>
        <w:t xml:space="preserve">ha of native vegetation and </w:t>
      </w:r>
      <w:r w:rsidR="00BE5AB4">
        <w:t>59</w:t>
      </w:r>
      <w:r>
        <w:t xml:space="preserve"> trees within the development extent will be unavoidable. </w:t>
      </w:r>
      <w:r w:rsidR="00761B37" w:rsidRPr="00840B5E">
        <w:rPr>
          <w:bCs/>
        </w:rPr>
        <w:t xml:space="preserve">The total area of </w:t>
      </w:r>
      <w:r w:rsidR="000E7EC2">
        <w:rPr>
          <w:bCs/>
        </w:rPr>
        <w:t xml:space="preserve">TECs </w:t>
      </w:r>
      <w:r w:rsidR="00761B37" w:rsidRPr="00840B5E">
        <w:rPr>
          <w:bCs/>
        </w:rPr>
        <w:t>to be removed under the EPB</w:t>
      </w:r>
      <w:r w:rsidR="00B9181E">
        <w:rPr>
          <w:bCs/>
        </w:rPr>
        <w:t>C</w:t>
      </w:r>
      <w:r w:rsidR="00761B37" w:rsidRPr="00840B5E">
        <w:rPr>
          <w:bCs/>
        </w:rPr>
        <w:t xml:space="preserve"> Act is 0.</w:t>
      </w:r>
      <w:r w:rsidR="00761B37">
        <w:rPr>
          <w:bCs/>
        </w:rPr>
        <w:t>2</w:t>
      </w:r>
      <w:r w:rsidR="00761B37" w:rsidRPr="00840B5E">
        <w:rPr>
          <w:bCs/>
        </w:rPr>
        <w:t>3</w:t>
      </w:r>
      <w:r w:rsidR="00761B37">
        <w:rPr>
          <w:bCs/>
        </w:rPr>
        <w:t> </w:t>
      </w:r>
      <w:r w:rsidR="00761B37" w:rsidRPr="00840B5E">
        <w:rPr>
          <w:bCs/>
        </w:rPr>
        <w:t xml:space="preserve">ha </w:t>
      </w:r>
      <w:r w:rsidR="00761B37">
        <w:rPr>
          <w:bCs/>
        </w:rPr>
        <w:t>(</w:t>
      </w:r>
      <w:proofErr w:type="spellStart"/>
      <w:r w:rsidR="00761B37">
        <w:rPr>
          <w:bCs/>
        </w:rPr>
        <w:t>Buloke</w:t>
      </w:r>
      <w:proofErr w:type="spellEnd"/>
      <w:r w:rsidR="00761B37">
        <w:rPr>
          <w:bCs/>
        </w:rPr>
        <w:t xml:space="preserve"> Woodland</w:t>
      </w:r>
      <w:r w:rsidR="00EA5F78">
        <w:rPr>
          <w:bCs/>
        </w:rPr>
        <w:t>s</w:t>
      </w:r>
      <w:r w:rsidR="00761B37">
        <w:rPr>
          <w:bCs/>
        </w:rPr>
        <w:t xml:space="preserve">). </w:t>
      </w:r>
      <w:r w:rsidR="00761B37" w:rsidRPr="00840B5E">
        <w:rPr>
          <w:bCs/>
        </w:rPr>
        <w:t xml:space="preserve">The total area of </w:t>
      </w:r>
      <w:r w:rsidR="00E53521">
        <w:rPr>
          <w:bCs/>
        </w:rPr>
        <w:t>TEC</w:t>
      </w:r>
      <w:r w:rsidR="00C017AB">
        <w:rPr>
          <w:bCs/>
        </w:rPr>
        <w:t>s</w:t>
      </w:r>
      <w:r w:rsidR="00761B37" w:rsidRPr="00840B5E">
        <w:rPr>
          <w:bCs/>
        </w:rPr>
        <w:t xml:space="preserve"> to be removed under the FFG Act</w:t>
      </w:r>
      <w:r w:rsidR="00761B37">
        <w:rPr>
          <w:bCs/>
        </w:rPr>
        <w:t xml:space="preserve"> is 11.63</w:t>
      </w:r>
      <w:r w:rsidR="001C1D39">
        <w:rPr>
          <w:bCs/>
        </w:rPr>
        <w:t> </w:t>
      </w:r>
      <w:r w:rsidR="00761B37">
        <w:rPr>
          <w:bCs/>
        </w:rPr>
        <w:t>ha, comprising Northern Plains Grassland (10.71</w:t>
      </w:r>
      <w:r w:rsidR="001C1D39">
        <w:rPr>
          <w:bCs/>
        </w:rPr>
        <w:t> </w:t>
      </w:r>
      <w:r w:rsidR="00761B37">
        <w:rPr>
          <w:bCs/>
        </w:rPr>
        <w:t xml:space="preserve">ha), </w:t>
      </w:r>
      <w:proofErr w:type="spellStart"/>
      <w:r w:rsidR="00761B37">
        <w:rPr>
          <w:bCs/>
        </w:rPr>
        <w:t>Buloke</w:t>
      </w:r>
      <w:proofErr w:type="spellEnd"/>
      <w:r w:rsidR="00761B37">
        <w:rPr>
          <w:bCs/>
        </w:rPr>
        <w:t xml:space="preserve"> Woodland</w:t>
      </w:r>
      <w:r w:rsidR="00EA5F78">
        <w:rPr>
          <w:bCs/>
        </w:rPr>
        <w:t>s</w:t>
      </w:r>
      <w:r w:rsidR="00761B37">
        <w:rPr>
          <w:bCs/>
        </w:rPr>
        <w:t xml:space="preserve"> (0.23</w:t>
      </w:r>
      <w:r w:rsidR="001C1D39">
        <w:rPr>
          <w:bCs/>
        </w:rPr>
        <w:t> </w:t>
      </w:r>
      <w:r w:rsidR="00761B37">
        <w:rPr>
          <w:bCs/>
        </w:rPr>
        <w:t>ha) and VTWBC (0.69</w:t>
      </w:r>
      <w:r w:rsidR="001C1D39">
        <w:rPr>
          <w:bCs/>
        </w:rPr>
        <w:t> </w:t>
      </w:r>
      <w:r w:rsidR="00761B37">
        <w:rPr>
          <w:bCs/>
        </w:rPr>
        <w:t>ha)</w:t>
      </w:r>
      <w:r w:rsidR="00761B37" w:rsidRPr="00840B5E">
        <w:rPr>
          <w:bCs/>
        </w:rPr>
        <w:t>.</w:t>
      </w:r>
    </w:p>
    <w:p w14:paraId="5012BA90" w14:textId="61477741" w:rsidR="009339AF" w:rsidRDefault="009339AF" w:rsidP="009339AF">
      <w:r>
        <w:t>Vegetation offsets will total 2.</w:t>
      </w:r>
      <w:r w:rsidR="00514528">
        <w:t xml:space="preserve">650 </w:t>
      </w:r>
      <w:r>
        <w:t>General Habitat Units (a measure of native vegetation extent and condition) and 4</w:t>
      </w:r>
      <w:r w:rsidR="00514528">
        <w:t>5</w:t>
      </w:r>
      <w:r>
        <w:t xml:space="preserve"> large trees. The offsets are required to compensate for the residual impacts </w:t>
      </w:r>
      <w:r w:rsidR="00DF5DDA">
        <w:t xml:space="preserve">on </w:t>
      </w:r>
      <w:r>
        <w:t xml:space="preserve">native vegetation, threatened species and habitat for threatened species. The offsets will </w:t>
      </w:r>
      <w:r w:rsidR="00530F80">
        <w:t xml:space="preserve">be sourced </w:t>
      </w:r>
      <w:r w:rsidR="00AE1382">
        <w:t>from areas</w:t>
      </w:r>
      <w:r w:rsidR="004D5D08">
        <w:t xml:space="preserve"> under the jurisdiction of</w:t>
      </w:r>
      <w:r>
        <w:t xml:space="preserve"> the Wimmera Catchment Management Authority or the HR</w:t>
      </w:r>
      <w:r w:rsidR="00221609">
        <w:t>C</w:t>
      </w:r>
      <w:r>
        <w:t xml:space="preserve">C. </w:t>
      </w:r>
    </w:p>
    <w:p w14:paraId="1676002D" w14:textId="1D34AED9" w:rsidR="00E40B71" w:rsidRPr="00DB7612" w:rsidRDefault="003824E0" w:rsidP="00E40B71">
      <w:r>
        <w:rPr>
          <w:szCs w:val="22"/>
        </w:rPr>
        <w:t>F</w:t>
      </w:r>
      <w:r w:rsidRPr="001C08BD">
        <w:rPr>
          <w:szCs w:val="22"/>
        </w:rPr>
        <w:t>ollowing site inspection</w:t>
      </w:r>
      <w:r w:rsidR="00FD32C2">
        <w:rPr>
          <w:szCs w:val="22"/>
        </w:rPr>
        <w:t>,</w:t>
      </w:r>
      <w:r w:rsidRPr="001C08BD">
        <w:rPr>
          <w:szCs w:val="22"/>
        </w:rPr>
        <w:t xml:space="preserve"> it was noted that no permanent habitat existed</w:t>
      </w:r>
      <w:r>
        <w:rPr>
          <w:szCs w:val="22"/>
        </w:rPr>
        <w:t xml:space="preserve"> </w:t>
      </w:r>
      <w:r w:rsidR="00E40B71" w:rsidRPr="00DB7612">
        <w:t xml:space="preserve">for the </w:t>
      </w:r>
      <w:r w:rsidR="00CB357E" w:rsidRPr="00DB7612">
        <w:t>Growling Grass Frog</w:t>
      </w:r>
      <w:r w:rsidR="00E40B71" w:rsidRPr="00DB7612">
        <w:t xml:space="preserve"> (</w:t>
      </w:r>
      <w:proofErr w:type="spellStart"/>
      <w:r w:rsidR="00E40B71" w:rsidRPr="00DB7612">
        <w:rPr>
          <w:i/>
          <w:iCs/>
        </w:rPr>
        <w:t>Litoria</w:t>
      </w:r>
      <w:proofErr w:type="spellEnd"/>
      <w:r w:rsidR="00E40B71" w:rsidRPr="00DB7612">
        <w:rPr>
          <w:i/>
          <w:iCs/>
        </w:rPr>
        <w:t xml:space="preserve"> </w:t>
      </w:r>
      <w:proofErr w:type="spellStart"/>
      <w:r w:rsidR="00E40B71" w:rsidRPr="00DB7612">
        <w:rPr>
          <w:i/>
          <w:iCs/>
        </w:rPr>
        <w:t>raniformis</w:t>
      </w:r>
      <w:proofErr w:type="spellEnd"/>
      <w:r w:rsidR="00E40B71" w:rsidRPr="00DB7612">
        <w:t xml:space="preserve">) </w:t>
      </w:r>
      <w:r>
        <w:t>and</w:t>
      </w:r>
      <w:r w:rsidR="00E40B71" w:rsidRPr="00DB7612">
        <w:t xml:space="preserve"> the likelihood of its occurrence </w:t>
      </w:r>
      <w:r w:rsidR="006E6F85">
        <w:t xml:space="preserve">within the development extent </w:t>
      </w:r>
      <w:r w:rsidR="00E40B71" w:rsidRPr="00DB7612">
        <w:t>was assessed to be low. Similarly, the likelihood of the Striped Legless Lizard (</w:t>
      </w:r>
      <w:r w:rsidR="00E40B71" w:rsidRPr="00DB7612">
        <w:rPr>
          <w:i/>
          <w:iCs/>
        </w:rPr>
        <w:t>Delma impar</w:t>
      </w:r>
      <w:r w:rsidR="00E40B71" w:rsidRPr="00DB7612">
        <w:t>) and Golden Sun Moth (</w:t>
      </w:r>
      <w:proofErr w:type="spellStart"/>
      <w:r w:rsidR="00E40B71" w:rsidRPr="00DB7612">
        <w:rPr>
          <w:i/>
          <w:iCs/>
        </w:rPr>
        <w:t>Synemon</w:t>
      </w:r>
      <w:proofErr w:type="spellEnd"/>
      <w:r w:rsidR="00E40B71" w:rsidRPr="00DB7612">
        <w:rPr>
          <w:i/>
          <w:iCs/>
        </w:rPr>
        <w:t xml:space="preserve"> plana</w:t>
      </w:r>
      <w:r w:rsidR="00E40B71" w:rsidRPr="00DB7612">
        <w:t xml:space="preserve">) being present in the </w:t>
      </w:r>
      <w:r w:rsidR="00E40B71">
        <w:t>development extent</w:t>
      </w:r>
      <w:r w:rsidR="00E40B71" w:rsidRPr="00DB7612">
        <w:t xml:space="preserve"> was assessed as low.</w:t>
      </w:r>
    </w:p>
    <w:p w14:paraId="47F17079" w14:textId="3C8E9CF7" w:rsidR="00E40B71" w:rsidRPr="00DB7612" w:rsidRDefault="00E40B71" w:rsidP="00E40B71">
      <w:pPr>
        <w:rPr>
          <w:rStyle w:val="normaltextrun"/>
          <w:rFonts w:ascii="Calibri" w:hAnsi="Calibri" w:cs="Calibri"/>
          <w:color w:val="000000"/>
          <w:szCs w:val="22"/>
          <w:shd w:val="clear" w:color="auto" w:fill="FFFFFF"/>
        </w:rPr>
      </w:pPr>
      <w:r w:rsidRPr="00DB7612">
        <w:rPr>
          <w:rStyle w:val="normaltextrun"/>
          <w:rFonts w:ascii="Calibri" w:hAnsi="Calibri" w:cs="Calibri"/>
          <w:color w:val="000000"/>
          <w:szCs w:val="22"/>
          <w:shd w:val="clear" w:color="auto" w:fill="FFFFFF"/>
        </w:rPr>
        <w:t>The White-throated Needletail (</w:t>
      </w:r>
      <w:proofErr w:type="spellStart"/>
      <w:r w:rsidRPr="00DB7612">
        <w:rPr>
          <w:rStyle w:val="normaltextrun"/>
          <w:rFonts w:ascii="Calibri" w:hAnsi="Calibri" w:cs="Calibri"/>
          <w:i/>
          <w:iCs/>
          <w:color w:val="000000"/>
          <w:szCs w:val="22"/>
          <w:shd w:val="clear" w:color="auto" w:fill="FFFFFF"/>
        </w:rPr>
        <w:t>Hirundapus</w:t>
      </w:r>
      <w:proofErr w:type="spellEnd"/>
      <w:r w:rsidRPr="00DB7612">
        <w:rPr>
          <w:rStyle w:val="normaltextrun"/>
          <w:rFonts w:ascii="Calibri" w:hAnsi="Calibri" w:cs="Calibri"/>
          <w:i/>
          <w:iCs/>
          <w:color w:val="000000"/>
          <w:szCs w:val="22"/>
          <w:shd w:val="clear" w:color="auto" w:fill="FFFFFF"/>
        </w:rPr>
        <w:t xml:space="preserve"> </w:t>
      </w:r>
      <w:proofErr w:type="spellStart"/>
      <w:r w:rsidRPr="00DB7612">
        <w:rPr>
          <w:rStyle w:val="normaltextrun"/>
          <w:rFonts w:ascii="Calibri" w:hAnsi="Calibri" w:cs="Calibri"/>
          <w:i/>
          <w:iCs/>
          <w:color w:val="000000"/>
          <w:szCs w:val="22"/>
        </w:rPr>
        <w:t>caudacutus</w:t>
      </w:r>
      <w:proofErr w:type="spellEnd"/>
      <w:r w:rsidRPr="00DB7612">
        <w:rPr>
          <w:rStyle w:val="normaltextrun"/>
          <w:rFonts w:ascii="Calibri" w:hAnsi="Calibri" w:cs="Calibri"/>
          <w:i/>
          <w:iCs/>
          <w:color w:val="000000"/>
          <w:szCs w:val="22"/>
        </w:rPr>
        <w:t>)</w:t>
      </w:r>
      <w:r w:rsidRPr="00DB7612">
        <w:rPr>
          <w:rStyle w:val="normaltextrun"/>
          <w:rFonts w:ascii="Calibri" w:hAnsi="Calibri" w:cs="Calibri"/>
          <w:color w:val="000000"/>
          <w:szCs w:val="22"/>
          <w:shd w:val="clear" w:color="auto" w:fill="FFFFFF"/>
        </w:rPr>
        <w:t xml:space="preserve">, listed as vulnerable under the EPBC Act, was considered to have a high likelihood of occurrence between summer and early autumn. The White-throated Needletail may </w:t>
      </w:r>
      <w:proofErr w:type="spellStart"/>
      <w:r w:rsidRPr="00DB7612">
        <w:rPr>
          <w:rStyle w:val="normaltextrun"/>
          <w:rFonts w:ascii="Calibri" w:hAnsi="Calibri" w:cs="Calibri"/>
          <w:color w:val="000000"/>
          <w:szCs w:val="22"/>
          <w:shd w:val="clear" w:color="auto" w:fill="FFFFFF"/>
        </w:rPr>
        <w:t>utilise</w:t>
      </w:r>
      <w:proofErr w:type="spellEnd"/>
      <w:r w:rsidRPr="00DB7612">
        <w:rPr>
          <w:rStyle w:val="normaltextrun"/>
          <w:rFonts w:ascii="Calibri" w:hAnsi="Calibri" w:cs="Calibri"/>
          <w:color w:val="000000"/>
          <w:szCs w:val="22"/>
          <w:shd w:val="clear" w:color="auto" w:fill="FFFFFF"/>
        </w:rPr>
        <w:t xml:space="preserve"> Plains Savannah, Riverine Chenopod Woodland and Black Box Lignum </w:t>
      </w:r>
      <w:r w:rsidR="009B648B">
        <w:rPr>
          <w:rStyle w:val="normaltextrun"/>
          <w:rFonts w:ascii="Calibri" w:hAnsi="Calibri" w:cs="Calibri"/>
          <w:color w:val="000000"/>
          <w:szCs w:val="22"/>
          <w:shd w:val="clear" w:color="auto" w:fill="FFFFFF"/>
        </w:rPr>
        <w:t>W</w:t>
      </w:r>
      <w:r w:rsidRPr="00DB7612">
        <w:rPr>
          <w:rStyle w:val="normaltextrun"/>
          <w:rFonts w:ascii="Calibri" w:hAnsi="Calibri" w:cs="Calibri"/>
          <w:color w:val="000000"/>
          <w:szCs w:val="22"/>
          <w:shd w:val="clear" w:color="auto" w:fill="FFFFFF"/>
        </w:rPr>
        <w:t xml:space="preserve">oodland for </w:t>
      </w:r>
      <w:r w:rsidR="009B648B">
        <w:rPr>
          <w:rStyle w:val="normaltextrun"/>
          <w:rFonts w:ascii="Calibri" w:hAnsi="Calibri" w:cs="Calibri"/>
          <w:color w:val="000000"/>
          <w:szCs w:val="22"/>
          <w:shd w:val="clear" w:color="auto" w:fill="FFFFFF"/>
        </w:rPr>
        <w:t>foraging</w:t>
      </w:r>
      <w:r w:rsidRPr="00DB7612">
        <w:rPr>
          <w:rStyle w:val="normaltextrun"/>
          <w:rFonts w:ascii="Calibri" w:hAnsi="Calibri" w:cs="Calibri"/>
          <w:color w:val="000000"/>
          <w:szCs w:val="22"/>
          <w:shd w:val="clear" w:color="auto" w:fill="FFFFFF"/>
        </w:rPr>
        <w:t xml:space="preserve">. </w:t>
      </w:r>
    </w:p>
    <w:p w14:paraId="0BDD3F1C" w14:textId="7B679D18" w:rsidR="009339AF" w:rsidRDefault="009339AF" w:rsidP="009339AF">
      <w:r>
        <w:t xml:space="preserve">No residual impacts on GDEs </w:t>
      </w:r>
      <w:r w:rsidR="00047611">
        <w:t xml:space="preserve">were </w:t>
      </w:r>
      <w:r>
        <w:t xml:space="preserve">expected due to the groundwater flux or migration of process water. </w:t>
      </w:r>
    </w:p>
    <w:p w14:paraId="5C4FD11F" w14:textId="416B6E8D" w:rsidR="00EA371F" w:rsidRPr="00EA371F" w:rsidRDefault="00EA371F" w:rsidP="00EA371F">
      <w:pPr>
        <w:rPr>
          <w:rStyle w:val="eop"/>
        </w:rPr>
      </w:pPr>
      <w:r w:rsidRPr="00BB77A8">
        <w:t xml:space="preserve">A Flora </w:t>
      </w:r>
      <w:r>
        <w:t>a</w:t>
      </w:r>
      <w:r w:rsidRPr="00BB77A8">
        <w:t xml:space="preserve">nd Fauna Management Plan (FFMP) will provide a framework through which impacts on ecological communities, flora and fauna </w:t>
      </w:r>
      <w:r w:rsidR="00054DDE">
        <w:t>will be</w:t>
      </w:r>
      <w:r w:rsidRPr="00BB77A8">
        <w:t xml:space="preserve"> avoided or </w:t>
      </w:r>
      <w:proofErr w:type="spellStart"/>
      <w:r w:rsidRPr="00BB77A8">
        <w:t>minimised</w:t>
      </w:r>
      <w:proofErr w:type="spellEnd"/>
      <w:r w:rsidRPr="00BB77A8">
        <w:t xml:space="preserve">. Other relevant Project management plans include the </w:t>
      </w:r>
      <w:r w:rsidR="00CB357E">
        <w:t xml:space="preserve">land </w:t>
      </w:r>
      <w:r w:rsidR="00C017AB">
        <w:t>R</w:t>
      </w:r>
      <w:r w:rsidRPr="00BB77A8">
        <w:t xml:space="preserve">ehabilitation </w:t>
      </w:r>
      <w:r w:rsidR="00C017AB">
        <w:t>P</w:t>
      </w:r>
      <w:r w:rsidRPr="00BB77A8">
        <w:t>lan, SWMP and GWMP.</w:t>
      </w:r>
      <w:r w:rsidR="003B3328">
        <w:t xml:space="preserve"> </w:t>
      </w:r>
    </w:p>
    <w:p w14:paraId="609C9F1E" w14:textId="517CF316" w:rsidR="009339AF" w:rsidRPr="00E07874" w:rsidRDefault="009339AF" w:rsidP="00E07874">
      <w:pPr>
        <w:rPr>
          <w:rStyle w:val="normaltextrun"/>
        </w:rPr>
      </w:pPr>
      <w:r w:rsidRPr="009302F4">
        <w:rPr>
          <w:rStyle w:val="normaltextrun"/>
          <w:rFonts w:ascii="Calibri" w:hAnsi="Calibri" w:cs="Calibri"/>
          <w:color w:val="000000"/>
          <w:szCs w:val="22"/>
          <w:shd w:val="clear" w:color="auto" w:fill="FFFFFF"/>
        </w:rPr>
        <w:t>In summary, t</w:t>
      </w:r>
      <w:r w:rsidRPr="00BF08EE">
        <w:rPr>
          <w:rStyle w:val="normaltextrun"/>
          <w:rFonts w:ascii="Calibri" w:hAnsi="Calibri" w:cs="Calibri"/>
          <w:color w:val="000000"/>
          <w:szCs w:val="22"/>
          <w:shd w:val="clear" w:color="auto" w:fill="FFFFFF"/>
        </w:rPr>
        <w:t>he</w:t>
      </w:r>
      <w:r w:rsidR="00A55588">
        <w:rPr>
          <w:rStyle w:val="normaltextrun"/>
          <w:rFonts w:ascii="Calibri" w:hAnsi="Calibri" w:cs="Calibri"/>
          <w:color w:val="000000"/>
          <w:szCs w:val="22"/>
          <w:shd w:val="clear" w:color="auto" w:fill="FFFFFF"/>
        </w:rPr>
        <w:t xml:space="preserve"> impact assessment </w:t>
      </w:r>
      <w:r w:rsidR="003E7AE0">
        <w:rPr>
          <w:rStyle w:val="normaltextrun"/>
          <w:rFonts w:ascii="Calibri" w:hAnsi="Calibri" w:cs="Calibri"/>
          <w:color w:val="000000"/>
          <w:szCs w:val="22"/>
          <w:shd w:val="clear" w:color="auto" w:fill="FFFFFF"/>
        </w:rPr>
        <w:t xml:space="preserve">concluded that the </w:t>
      </w:r>
      <w:r w:rsidRPr="00BF08EE">
        <w:rPr>
          <w:rStyle w:val="normaltextrun"/>
          <w:rFonts w:ascii="Calibri" w:hAnsi="Calibri" w:cs="Calibri"/>
          <w:color w:val="000000"/>
          <w:szCs w:val="22"/>
          <w:shd w:val="clear" w:color="auto" w:fill="FFFFFF"/>
        </w:rPr>
        <w:t xml:space="preserve">proposed Project activity </w:t>
      </w:r>
      <w:r w:rsidR="00D935A1">
        <w:rPr>
          <w:rStyle w:val="normaltextrun"/>
          <w:rFonts w:ascii="Calibri" w:hAnsi="Calibri" w:cs="Calibri"/>
          <w:color w:val="000000"/>
          <w:szCs w:val="22"/>
          <w:shd w:val="clear" w:color="auto" w:fill="FFFFFF"/>
        </w:rPr>
        <w:t>would</w:t>
      </w:r>
      <w:r w:rsidR="00D935A1" w:rsidRPr="00BF08EE">
        <w:rPr>
          <w:rStyle w:val="normaltextrun"/>
          <w:rFonts w:ascii="Calibri" w:hAnsi="Calibri" w:cs="Calibri"/>
          <w:color w:val="000000"/>
          <w:szCs w:val="22"/>
          <w:shd w:val="clear" w:color="auto" w:fill="FFFFFF"/>
        </w:rPr>
        <w:t xml:space="preserve"> </w:t>
      </w:r>
      <w:r>
        <w:rPr>
          <w:rStyle w:val="normaltextrun"/>
          <w:rFonts w:ascii="Calibri" w:hAnsi="Calibri" w:cs="Calibri"/>
          <w:color w:val="000000"/>
          <w:szCs w:val="22"/>
          <w:shd w:val="clear" w:color="auto" w:fill="FFFFFF"/>
        </w:rPr>
        <w:t>r</w:t>
      </w:r>
      <w:r w:rsidRPr="00BF08EE">
        <w:rPr>
          <w:rStyle w:val="normaltextrun"/>
          <w:rFonts w:ascii="Calibri" w:hAnsi="Calibri" w:cs="Calibri"/>
          <w:color w:val="000000"/>
          <w:szCs w:val="22"/>
          <w:shd w:val="clear" w:color="auto" w:fill="FFFFFF"/>
        </w:rPr>
        <w:t xml:space="preserve">esult in some residual impacts on flora and fauna that can be managed with </w:t>
      </w:r>
      <w:r w:rsidR="002F5E13">
        <w:rPr>
          <w:rStyle w:val="normaltextrun"/>
          <w:rFonts w:ascii="Calibri" w:hAnsi="Calibri" w:cs="Calibri"/>
          <w:color w:val="000000"/>
          <w:szCs w:val="22"/>
          <w:shd w:val="clear" w:color="auto" w:fill="FFFFFF"/>
        </w:rPr>
        <w:t>avoidance and mitigation</w:t>
      </w:r>
      <w:r w:rsidR="002F5E13" w:rsidRPr="00BF08EE">
        <w:rPr>
          <w:rStyle w:val="normaltextrun"/>
          <w:rFonts w:ascii="Calibri" w:hAnsi="Calibri" w:cs="Calibri"/>
          <w:color w:val="000000"/>
          <w:szCs w:val="22"/>
          <w:shd w:val="clear" w:color="auto" w:fill="FFFFFF"/>
        </w:rPr>
        <w:t xml:space="preserve"> </w:t>
      </w:r>
      <w:r w:rsidRPr="00BF08EE">
        <w:rPr>
          <w:rStyle w:val="normaltextrun"/>
          <w:rFonts w:ascii="Calibri" w:hAnsi="Calibri" w:cs="Calibri"/>
          <w:color w:val="000000"/>
          <w:szCs w:val="22"/>
          <w:shd w:val="clear" w:color="auto" w:fill="FFFFFF"/>
        </w:rPr>
        <w:t>measures in place</w:t>
      </w:r>
      <w:r>
        <w:rPr>
          <w:rStyle w:val="normaltextrun"/>
          <w:rFonts w:ascii="Calibri" w:hAnsi="Calibri" w:cs="Calibri"/>
          <w:color w:val="000000"/>
          <w:szCs w:val="22"/>
          <w:shd w:val="clear" w:color="auto" w:fill="FFFFFF"/>
        </w:rPr>
        <w:t>.</w:t>
      </w:r>
      <w:r w:rsidR="00BB5310">
        <w:rPr>
          <w:rStyle w:val="normaltextrun"/>
          <w:rFonts w:ascii="Calibri" w:hAnsi="Calibri" w:cs="Calibri"/>
          <w:color w:val="000000"/>
          <w:szCs w:val="22"/>
          <w:shd w:val="clear" w:color="auto" w:fill="FFFFFF"/>
        </w:rPr>
        <w:t xml:space="preserve"> </w:t>
      </w:r>
      <w:r w:rsidR="00BB5310">
        <w:t xml:space="preserve">The avoidance measures have reduced impacts to EPBC </w:t>
      </w:r>
      <w:r w:rsidR="00931344">
        <w:t xml:space="preserve">Act </w:t>
      </w:r>
      <w:r w:rsidR="00BB5310">
        <w:t xml:space="preserve">listed species so far as </w:t>
      </w:r>
      <w:r w:rsidR="009860D4">
        <w:t>reasonably</w:t>
      </w:r>
      <w:r w:rsidR="00BB5310">
        <w:t xml:space="preserve"> practicable.</w:t>
      </w:r>
    </w:p>
    <w:p w14:paraId="613CE03E" w14:textId="532EE663" w:rsidR="009339AF" w:rsidRPr="009339AF" w:rsidRDefault="009339AF" w:rsidP="00B95F92">
      <w:pPr>
        <w:pStyle w:val="Heading3"/>
      </w:pPr>
      <w:bookmarkStart w:id="87" w:name="_Toc127266276"/>
      <w:r w:rsidRPr="009339AF">
        <w:t xml:space="preserve">Aboriginal Cultural Heritage </w:t>
      </w:r>
      <w:bookmarkEnd w:id="87"/>
      <w:r w:rsidR="00587A84">
        <w:t xml:space="preserve">Management </w:t>
      </w:r>
    </w:p>
    <w:p w14:paraId="057B039B" w14:textId="023992C6" w:rsidR="001C1178" w:rsidRPr="00D61FA8" w:rsidRDefault="001C1178" w:rsidP="009339AF">
      <w:pPr>
        <w:pStyle w:val="BodyText"/>
      </w:pPr>
      <w:r w:rsidRPr="00D61FA8">
        <w:t xml:space="preserve">Matters </w:t>
      </w:r>
      <w:r w:rsidR="005735A1">
        <w:t xml:space="preserve">relating to </w:t>
      </w:r>
      <w:r w:rsidRPr="00D61FA8">
        <w:t>Aboriginal cultural heritage w</w:t>
      </w:r>
      <w:r w:rsidR="00B9181E" w:rsidRPr="00D61FA8">
        <w:t>ere</w:t>
      </w:r>
      <w:r w:rsidRPr="00D61FA8">
        <w:t xml:space="preserve"> assess</w:t>
      </w:r>
      <w:r w:rsidR="004A009F" w:rsidRPr="00D61FA8">
        <w:t>ed</w:t>
      </w:r>
      <w:r w:rsidR="005735A1">
        <w:t>,</w:t>
      </w:r>
      <w:r w:rsidRPr="00D61FA8">
        <w:t xml:space="preserve"> </w:t>
      </w:r>
      <w:r w:rsidR="005735A1">
        <w:t>and a</w:t>
      </w:r>
      <w:r w:rsidRPr="00D61FA8">
        <w:t xml:space="preserve"> </w:t>
      </w:r>
      <w:r w:rsidR="00B9181E" w:rsidRPr="00D61FA8">
        <w:t>Cultural</w:t>
      </w:r>
      <w:r w:rsidRPr="00D61FA8">
        <w:t xml:space="preserve"> Heritage Management Plan</w:t>
      </w:r>
      <w:r w:rsidR="005735A1">
        <w:t xml:space="preserve"> was developed</w:t>
      </w:r>
      <w:r w:rsidRPr="00D61FA8">
        <w:t xml:space="preserve"> in consultation with the </w:t>
      </w:r>
      <w:proofErr w:type="spellStart"/>
      <w:r w:rsidR="009C1DD5" w:rsidRPr="00D61FA8">
        <w:rPr>
          <w:rFonts w:ascii="Calibri" w:eastAsia="Calibri" w:hAnsi="Calibri" w:cs="Calibri"/>
          <w:szCs w:val="22"/>
        </w:rPr>
        <w:t>Barengi</w:t>
      </w:r>
      <w:proofErr w:type="spellEnd"/>
      <w:r w:rsidR="009C1DD5" w:rsidRPr="00D61FA8">
        <w:rPr>
          <w:rFonts w:ascii="Calibri" w:eastAsia="Calibri" w:hAnsi="Calibri" w:cs="Calibri"/>
          <w:szCs w:val="22"/>
        </w:rPr>
        <w:t xml:space="preserve"> </w:t>
      </w:r>
      <w:proofErr w:type="spellStart"/>
      <w:r w:rsidR="009C1DD5" w:rsidRPr="00D61FA8">
        <w:rPr>
          <w:rFonts w:ascii="Calibri" w:eastAsia="Calibri" w:hAnsi="Calibri" w:cs="Calibri"/>
          <w:szCs w:val="22"/>
        </w:rPr>
        <w:t>Gadjin</w:t>
      </w:r>
      <w:proofErr w:type="spellEnd"/>
      <w:r w:rsidR="009C1DD5" w:rsidRPr="00D61FA8">
        <w:rPr>
          <w:rFonts w:ascii="Calibri" w:eastAsia="Calibri" w:hAnsi="Calibri" w:cs="Calibri"/>
          <w:szCs w:val="22"/>
        </w:rPr>
        <w:t xml:space="preserve"> Land Council Aboriginal Corporation (BGLCAC)</w:t>
      </w:r>
      <w:r w:rsidRPr="00D61FA8">
        <w:t>.</w:t>
      </w:r>
    </w:p>
    <w:p w14:paraId="77738D20" w14:textId="2E86D3E0" w:rsidR="009339AF" w:rsidRPr="006A4983" w:rsidRDefault="009339AF" w:rsidP="009339AF">
      <w:pPr>
        <w:pStyle w:val="BodyText"/>
      </w:pPr>
      <w:r w:rsidRPr="00D61FA8">
        <w:t>The WSM region has been extensively m</w:t>
      </w:r>
      <w:r w:rsidRPr="006A4983">
        <w:t>odified since the 1840s.</w:t>
      </w:r>
      <w:r w:rsidRPr="006A4983" w:rsidDel="00EE6664">
        <w:rPr>
          <w:rStyle w:val="normaltextrun"/>
          <w:rFonts w:ascii="Calibri" w:hAnsi="Calibri" w:cs="Calibri"/>
          <w:szCs w:val="22"/>
        </w:rPr>
        <w:t xml:space="preserve"> </w:t>
      </w:r>
      <w:r w:rsidRPr="006A4983">
        <w:t xml:space="preserve">No </w:t>
      </w:r>
      <w:r w:rsidR="00B759C4">
        <w:t>p</w:t>
      </w:r>
      <w:r w:rsidR="00B759C4" w:rsidRPr="00B759C4">
        <w:t>reviously registered Aboriginal Places</w:t>
      </w:r>
      <w:r w:rsidRPr="006A4983">
        <w:t xml:space="preserve"> are listed on the Victorian Aboriginal Heritage Register (accessed 20 June 2022) for the </w:t>
      </w:r>
      <w:r w:rsidR="00B21D5C">
        <w:t>proposed activity area</w:t>
      </w:r>
      <w:r w:rsidR="00C03EAE">
        <w:t>,</w:t>
      </w:r>
      <w:r w:rsidRPr="006A4983">
        <w:t xml:space="preserve"> nor are any referenced in literature for the area. </w:t>
      </w:r>
    </w:p>
    <w:p w14:paraId="26FA0654" w14:textId="494943B9" w:rsidR="009339AF" w:rsidRPr="00364999" w:rsidRDefault="009339AF" w:rsidP="009339AF">
      <w:pPr>
        <w:pStyle w:val="BodyText"/>
      </w:pPr>
      <w:r w:rsidRPr="006A4983">
        <w:t>No evidence of Aboriginal artefacts w</w:t>
      </w:r>
      <w:r w:rsidR="00E07874">
        <w:t>ere</w:t>
      </w:r>
      <w:r w:rsidRPr="006A4983">
        <w:t xml:space="preserve"> observed during the site walk-</w:t>
      </w:r>
      <w:r w:rsidRPr="00364999">
        <w:t xml:space="preserve">over assessment and the subsurface assessment. The Aboriginal community representatives involved in the assessment identified the </w:t>
      </w:r>
      <w:r w:rsidR="00364999" w:rsidRPr="00364999">
        <w:t>proposed activity area</w:t>
      </w:r>
      <w:r w:rsidRPr="00364999">
        <w:t xml:space="preserve"> as a place that Aboriginal people had occupied in the past</w:t>
      </w:r>
      <w:r w:rsidR="0054226B" w:rsidRPr="00364999">
        <w:t>,</w:t>
      </w:r>
      <w:r w:rsidRPr="00364999">
        <w:t xml:space="preserve"> however, the Traditional Owners were unaware of any specific Aboriginal cultural heritage places within </w:t>
      </w:r>
      <w:r w:rsidR="00364999" w:rsidRPr="00364999">
        <w:t>this area</w:t>
      </w:r>
      <w:r w:rsidRPr="00364999">
        <w:t xml:space="preserve">. </w:t>
      </w:r>
    </w:p>
    <w:p w14:paraId="61620102" w14:textId="69601C07" w:rsidR="009339AF" w:rsidRPr="00D61FA8" w:rsidRDefault="009339AF" w:rsidP="009339AF">
      <w:pPr>
        <w:pStyle w:val="BodyText"/>
        <w:rPr>
          <w:rStyle w:val="normaltextrun"/>
        </w:rPr>
      </w:pPr>
      <w:r w:rsidRPr="00D61FA8">
        <w:rPr>
          <w:rStyle w:val="normaltextrun"/>
          <w:rFonts w:ascii="Calibri" w:hAnsi="Calibri" w:cs="Calibri"/>
          <w:szCs w:val="22"/>
        </w:rPr>
        <w:t xml:space="preserve">Overall, </w:t>
      </w:r>
      <w:r w:rsidR="00A52300" w:rsidRPr="00D61FA8">
        <w:rPr>
          <w:rStyle w:val="normaltextrun"/>
          <w:rFonts w:ascii="Calibri" w:hAnsi="Calibri" w:cs="Calibri"/>
          <w:szCs w:val="22"/>
        </w:rPr>
        <w:t xml:space="preserve">assessment </w:t>
      </w:r>
      <w:r w:rsidR="00421A4C" w:rsidRPr="00D61FA8">
        <w:rPr>
          <w:rStyle w:val="normaltextrun"/>
          <w:rFonts w:ascii="Calibri" w:hAnsi="Calibri" w:cs="Calibri"/>
          <w:szCs w:val="22"/>
        </w:rPr>
        <w:t xml:space="preserve">works concluded that </w:t>
      </w:r>
      <w:r w:rsidRPr="00D61FA8">
        <w:rPr>
          <w:rStyle w:val="normaltextrun"/>
          <w:rFonts w:ascii="Calibri" w:hAnsi="Calibri" w:cs="Calibri"/>
          <w:szCs w:val="22"/>
        </w:rPr>
        <w:t xml:space="preserve">the proposed Project activities are unlikely to result in significant Aboriginal cultural heritage impacts. </w:t>
      </w:r>
      <w:r w:rsidR="00536DA5" w:rsidRPr="00D61FA8">
        <w:t xml:space="preserve">Landforms that may contain archaeological material were not identified </w:t>
      </w:r>
      <w:r w:rsidR="001F6D99" w:rsidRPr="00D61FA8">
        <w:t xml:space="preserve">within the activity area </w:t>
      </w:r>
      <w:r w:rsidR="00F778D9" w:rsidRPr="00D61FA8">
        <w:t xml:space="preserve">and </w:t>
      </w:r>
      <w:r w:rsidR="00B9181E" w:rsidRPr="00D61FA8">
        <w:t>a</w:t>
      </w:r>
      <w:r w:rsidR="00836369" w:rsidRPr="00D61FA8">
        <w:t>ssessment work concluded</w:t>
      </w:r>
      <w:r w:rsidR="00F778D9" w:rsidRPr="00D61FA8">
        <w:t xml:space="preserve"> archaeological material </w:t>
      </w:r>
      <w:r w:rsidR="007B6531" w:rsidRPr="00D61FA8">
        <w:t>wa</w:t>
      </w:r>
      <w:r w:rsidR="00F778D9" w:rsidRPr="00D61FA8">
        <w:t>s not present on the surface nor likely buried beneath the soil.</w:t>
      </w:r>
    </w:p>
    <w:p w14:paraId="77493E96" w14:textId="6932DB0D" w:rsidR="00343971" w:rsidRDefault="009339AF" w:rsidP="009339AF">
      <w:pPr>
        <w:pStyle w:val="BodyText"/>
        <w:rPr>
          <w:rStyle w:val="eop"/>
          <w:rFonts w:ascii="Calibri" w:hAnsi="Calibri" w:cs="Calibri"/>
          <w:szCs w:val="22"/>
        </w:rPr>
      </w:pPr>
      <w:r w:rsidRPr="00D61FA8">
        <w:rPr>
          <w:rStyle w:val="normaltextrun"/>
          <w:rFonts w:ascii="Calibri" w:hAnsi="Calibri" w:cs="Calibri"/>
          <w:szCs w:val="22"/>
        </w:rPr>
        <w:t>Contingency measures, including</w:t>
      </w:r>
      <w:r w:rsidR="005D465E" w:rsidRPr="00D61FA8">
        <w:rPr>
          <w:rStyle w:val="normaltextrun"/>
          <w:rFonts w:ascii="Calibri" w:hAnsi="Calibri" w:cs="Calibri"/>
          <w:szCs w:val="22"/>
        </w:rPr>
        <w:t xml:space="preserve"> a</w:t>
      </w:r>
      <w:r w:rsidRPr="00D61FA8">
        <w:rPr>
          <w:rStyle w:val="normaltextrun"/>
          <w:rFonts w:ascii="Calibri" w:hAnsi="Calibri" w:cs="Calibri"/>
          <w:szCs w:val="22"/>
        </w:rPr>
        <w:t xml:space="preserve"> Chance Find</w:t>
      </w:r>
      <w:r w:rsidR="005D465E" w:rsidRPr="00D61FA8">
        <w:rPr>
          <w:rStyle w:val="normaltextrun"/>
          <w:rFonts w:ascii="Calibri" w:hAnsi="Calibri" w:cs="Calibri"/>
          <w:szCs w:val="22"/>
        </w:rPr>
        <w:t>s</w:t>
      </w:r>
      <w:r w:rsidRPr="00D61FA8">
        <w:rPr>
          <w:rStyle w:val="normaltextrun"/>
          <w:rFonts w:ascii="Calibri" w:hAnsi="Calibri" w:cs="Calibri"/>
          <w:szCs w:val="22"/>
        </w:rPr>
        <w:t xml:space="preserve"> </w:t>
      </w:r>
      <w:r w:rsidR="0054226B" w:rsidRPr="00D61FA8">
        <w:rPr>
          <w:rStyle w:val="normaltextrun"/>
          <w:rFonts w:ascii="Calibri" w:hAnsi="Calibri" w:cs="Calibri"/>
          <w:szCs w:val="22"/>
        </w:rPr>
        <w:t>Procedure</w:t>
      </w:r>
      <w:r w:rsidRPr="00D61FA8">
        <w:rPr>
          <w:rStyle w:val="normaltextrun"/>
          <w:rFonts w:ascii="Calibri" w:hAnsi="Calibri" w:cs="Calibri"/>
          <w:szCs w:val="22"/>
        </w:rPr>
        <w:t>, will be implemented through the CHMP during all phases of the Project.</w:t>
      </w:r>
    </w:p>
    <w:p w14:paraId="4F7FD349" w14:textId="76ED76D7" w:rsidR="00DE6263" w:rsidRPr="009339AF" w:rsidRDefault="004C6B54" w:rsidP="00B95F92">
      <w:pPr>
        <w:pStyle w:val="Heading3"/>
      </w:pPr>
      <w:bookmarkStart w:id="88" w:name="_Toc127266277"/>
      <w:r>
        <w:t xml:space="preserve">Impact to </w:t>
      </w:r>
      <w:r w:rsidR="00DE6263">
        <w:t>Matters of National Environmental Significance</w:t>
      </w:r>
      <w:bookmarkEnd w:id="88"/>
    </w:p>
    <w:p w14:paraId="5280DDBF" w14:textId="7F9DE98F" w:rsidR="00C3516D" w:rsidRDefault="00C3516D" w:rsidP="00C3516D">
      <w:r w:rsidRPr="003530BC">
        <w:t xml:space="preserve">The </w:t>
      </w:r>
      <w:r w:rsidR="00060891">
        <w:t>Project</w:t>
      </w:r>
      <w:r w:rsidR="0054226B">
        <w:t>’s</w:t>
      </w:r>
      <w:r w:rsidRPr="003530BC">
        <w:t xml:space="preserve"> mine, processing plant and associated infrastructure (the </w:t>
      </w:r>
      <w:r>
        <w:t>p</w:t>
      </w:r>
      <w:r w:rsidRPr="003530BC">
        <w:t xml:space="preserve">roposed </w:t>
      </w:r>
      <w:r>
        <w:t>a</w:t>
      </w:r>
      <w:r w:rsidRPr="003530BC">
        <w:t xml:space="preserve">ction) </w:t>
      </w:r>
      <w:r w:rsidR="003C5E38">
        <w:t>were</w:t>
      </w:r>
      <w:r w:rsidRPr="003530BC">
        <w:t xml:space="preserve"> referred to the Commonwealth under the EPBC Act (referral 2019/8586)</w:t>
      </w:r>
      <w:r w:rsidR="00C77CE2">
        <w:t xml:space="preserve">. </w:t>
      </w:r>
      <w:r w:rsidR="00C77CE2" w:rsidRPr="003530BC">
        <w:t>Under the EPBC Act</w:t>
      </w:r>
      <w:r w:rsidR="00C03EAE">
        <w:t>,</w:t>
      </w:r>
      <w:r w:rsidR="00C77CE2" w:rsidRPr="003530BC">
        <w:t xml:space="preserve"> a </w:t>
      </w:r>
      <w:r w:rsidR="00C77CE2">
        <w:t>p</w:t>
      </w:r>
      <w:r w:rsidR="00C77CE2" w:rsidRPr="003530BC">
        <w:t xml:space="preserve">roposed </w:t>
      </w:r>
      <w:r w:rsidR="00C77CE2">
        <w:t>a</w:t>
      </w:r>
      <w:r w:rsidR="00C77CE2" w:rsidRPr="003530BC">
        <w:t>ction require</w:t>
      </w:r>
      <w:r w:rsidR="00C77CE2">
        <w:t>s</w:t>
      </w:r>
      <w:r w:rsidR="00C77CE2" w:rsidRPr="003530BC">
        <w:t xml:space="preserve"> approval from the Commonwealth Minister</w:t>
      </w:r>
      <w:r w:rsidR="000A48C2">
        <w:t xml:space="preserve"> for the Environment and Water</w:t>
      </w:r>
      <w:r w:rsidR="00C77CE2" w:rsidRPr="003530BC">
        <w:t xml:space="preserve"> if the action is likely to have a significant impact on</w:t>
      </w:r>
      <w:r w:rsidR="001F2119">
        <w:t xml:space="preserve"> </w:t>
      </w:r>
      <w:r w:rsidR="009860D4">
        <w:t>one</w:t>
      </w:r>
      <w:r w:rsidR="001F2119">
        <w:t xml:space="preserve"> or more of </w:t>
      </w:r>
      <w:r w:rsidR="00C03EAE">
        <w:t xml:space="preserve">the </w:t>
      </w:r>
      <w:r w:rsidR="009860D4">
        <w:t>nine</w:t>
      </w:r>
      <w:r w:rsidR="00C77CE2" w:rsidRPr="003530BC">
        <w:t xml:space="preserve"> </w:t>
      </w:r>
      <w:r w:rsidR="001F2119">
        <w:t xml:space="preserve">specified </w:t>
      </w:r>
      <w:r w:rsidR="00C77CE2" w:rsidRPr="003530BC">
        <w:t>MNES.</w:t>
      </w:r>
      <w:r w:rsidR="006D7E04">
        <w:t xml:space="preserve"> </w:t>
      </w:r>
      <w:r w:rsidR="00C77CE2">
        <w:t>I</w:t>
      </w:r>
      <w:r w:rsidRPr="003530BC">
        <w:t xml:space="preserve">n July 2020, the referral was assessed to be a </w:t>
      </w:r>
      <w:r>
        <w:t>c</w:t>
      </w:r>
      <w:r w:rsidRPr="003530BC">
        <w:t xml:space="preserve">ontrolled </w:t>
      </w:r>
      <w:r>
        <w:t>a</w:t>
      </w:r>
      <w:r w:rsidRPr="003530BC">
        <w:t>ction</w:t>
      </w:r>
      <w:r w:rsidR="00060891">
        <w:t xml:space="preserve"> </w:t>
      </w:r>
      <w:r w:rsidRPr="003530BC">
        <w:t>due to provisions relating to</w:t>
      </w:r>
      <w:r w:rsidR="001F2119">
        <w:t xml:space="preserve"> </w:t>
      </w:r>
      <w:r w:rsidR="009860D4">
        <w:t>two</w:t>
      </w:r>
      <w:r w:rsidR="001F2119">
        <w:t xml:space="preserve"> MNES, these being</w:t>
      </w:r>
      <w:r w:rsidRPr="003530BC">
        <w:t xml:space="preserve"> </w:t>
      </w:r>
      <w:r w:rsidRPr="00633681">
        <w:rPr>
          <w:i/>
          <w:iCs/>
        </w:rPr>
        <w:t>listed threatened species and communities</w:t>
      </w:r>
      <w:r w:rsidRPr="003530BC">
        <w:t xml:space="preserve"> </w:t>
      </w:r>
      <w:r w:rsidR="006B4E75">
        <w:t xml:space="preserve">and </w:t>
      </w:r>
      <w:r w:rsidRPr="00633681">
        <w:rPr>
          <w:i/>
          <w:iCs/>
        </w:rPr>
        <w:t>nuclear action</w:t>
      </w:r>
      <w:r w:rsidRPr="003530BC">
        <w:t xml:space="preserve">. </w:t>
      </w:r>
    </w:p>
    <w:p w14:paraId="1C124F7C" w14:textId="6815FFF8" w:rsidR="00A86413" w:rsidRDefault="00F2298E" w:rsidP="00283923">
      <w:pPr>
        <w:rPr>
          <w:rStyle w:val="normaltextrun"/>
          <w:rFonts w:ascii="Calibri" w:hAnsi="Calibri" w:cs="Calibri"/>
          <w:szCs w:val="22"/>
        </w:rPr>
      </w:pPr>
      <w:r w:rsidRPr="00154A48">
        <w:t xml:space="preserve">This </w:t>
      </w:r>
      <w:r>
        <w:t>Section</w:t>
      </w:r>
      <w:r w:rsidRPr="00154A48">
        <w:t xml:space="preserve"> </w:t>
      </w:r>
      <w:proofErr w:type="spellStart"/>
      <w:r w:rsidRPr="00154A48">
        <w:t>summarises</w:t>
      </w:r>
      <w:proofErr w:type="spellEnd"/>
      <w:r w:rsidRPr="00154A48">
        <w:t xml:space="preserve"> the significance of the</w:t>
      </w:r>
      <w:r w:rsidR="007A0866">
        <w:t xml:space="preserve"> Project related</w:t>
      </w:r>
      <w:r w:rsidRPr="00154A48">
        <w:t xml:space="preserve"> residual impacts to</w:t>
      </w:r>
      <w:r w:rsidR="00561257">
        <w:t xml:space="preserve"> the</w:t>
      </w:r>
      <w:r w:rsidRPr="00154A48">
        <w:t xml:space="preserve"> MNES and</w:t>
      </w:r>
      <w:r w:rsidR="005D577E">
        <w:t xml:space="preserve"> provides</w:t>
      </w:r>
      <w:r w:rsidRPr="00154A48">
        <w:t xml:space="preserve"> an overview of the broader residual environmental impacts that may be considered under the EPBC Act</w:t>
      </w:r>
      <w:r w:rsidR="00B12EA0">
        <w:t>.</w:t>
      </w:r>
    </w:p>
    <w:p w14:paraId="2A20D0A5" w14:textId="77777777" w:rsidR="00283923" w:rsidRPr="00931BE9" w:rsidRDefault="00283923" w:rsidP="00B95F92">
      <w:pPr>
        <w:pStyle w:val="Heading4"/>
      </w:pPr>
      <w:r>
        <w:t>Threatened species and communities</w:t>
      </w:r>
    </w:p>
    <w:p w14:paraId="7FA3CABB" w14:textId="2F09B206" w:rsidR="00B102AF" w:rsidRPr="00EF2166" w:rsidRDefault="00824D59" w:rsidP="005478E4">
      <w:pPr>
        <w:rPr>
          <w:szCs w:val="24"/>
        </w:rPr>
      </w:pPr>
      <w:r>
        <w:t xml:space="preserve">Project works </w:t>
      </w:r>
      <w:r w:rsidR="00C62BA0">
        <w:t xml:space="preserve">will </w:t>
      </w:r>
      <w:r>
        <w:t>necessitate the removal of vegetation</w:t>
      </w:r>
      <w:r w:rsidR="008003C7">
        <w:t>,</w:t>
      </w:r>
      <w:r>
        <w:t xml:space="preserve"> </w:t>
      </w:r>
      <w:r w:rsidR="00CE2842">
        <w:t xml:space="preserve">potentially </w:t>
      </w:r>
      <w:r>
        <w:t xml:space="preserve">resulting in </w:t>
      </w:r>
      <w:r w:rsidRPr="00BA1181">
        <w:t xml:space="preserve">the </w:t>
      </w:r>
      <w:r w:rsidR="00C22B0C">
        <w:t xml:space="preserve">direct </w:t>
      </w:r>
      <w:r w:rsidRPr="00BA1181">
        <w:t xml:space="preserve">loss of </w:t>
      </w:r>
      <w:r>
        <w:t>TEC</w:t>
      </w:r>
      <w:r w:rsidR="00C62BA0">
        <w:t>s</w:t>
      </w:r>
      <w:r w:rsidR="00BF451E">
        <w:t xml:space="preserve"> and threatened species</w:t>
      </w:r>
      <w:r w:rsidR="00CE2842">
        <w:t xml:space="preserve"> habitat</w:t>
      </w:r>
      <w:r w:rsidR="00BF451E">
        <w:t xml:space="preserve"> if present within the development extent. </w:t>
      </w:r>
      <w:r w:rsidR="00633681">
        <w:rPr>
          <w:szCs w:val="24"/>
        </w:rPr>
        <w:t>The fl</w:t>
      </w:r>
      <w:r w:rsidR="00E71B6D">
        <w:rPr>
          <w:szCs w:val="24"/>
        </w:rPr>
        <w:t xml:space="preserve">ora and fauna </w:t>
      </w:r>
      <w:r w:rsidR="00A55D2E">
        <w:rPr>
          <w:szCs w:val="24"/>
        </w:rPr>
        <w:t>investigation</w:t>
      </w:r>
      <w:r w:rsidR="00E71B6D">
        <w:rPr>
          <w:szCs w:val="24"/>
        </w:rPr>
        <w:t xml:space="preserve"> identified </w:t>
      </w:r>
      <w:r w:rsidR="002A2370">
        <w:rPr>
          <w:szCs w:val="24"/>
        </w:rPr>
        <w:t>four</w:t>
      </w:r>
      <w:r w:rsidR="00B102AF" w:rsidRPr="00EF2166">
        <w:rPr>
          <w:szCs w:val="24"/>
        </w:rPr>
        <w:t xml:space="preserve"> </w:t>
      </w:r>
      <w:r w:rsidR="00E71B6D">
        <w:rPr>
          <w:szCs w:val="24"/>
        </w:rPr>
        <w:t>TECs</w:t>
      </w:r>
      <w:r w:rsidR="00B102AF" w:rsidRPr="00EF2166">
        <w:rPr>
          <w:szCs w:val="24"/>
        </w:rPr>
        <w:t xml:space="preserve"> </w:t>
      </w:r>
      <w:r w:rsidR="00447335">
        <w:rPr>
          <w:szCs w:val="24"/>
        </w:rPr>
        <w:t xml:space="preserve">listed under the EPBC Act </w:t>
      </w:r>
      <w:r w:rsidR="00E71B6D">
        <w:rPr>
          <w:szCs w:val="24"/>
        </w:rPr>
        <w:t xml:space="preserve">that </w:t>
      </w:r>
      <w:r w:rsidR="00B102AF" w:rsidRPr="00EF2166">
        <w:rPr>
          <w:szCs w:val="24"/>
        </w:rPr>
        <w:t>could potentially be impacted by the Project</w:t>
      </w:r>
      <w:r w:rsidR="00A11FA5">
        <w:rPr>
          <w:szCs w:val="24"/>
        </w:rPr>
        <w:t xml:space="preserve">, these being </w:t>
      </w:r>
      <w:proofErr w:type="spellStart"/>
      <w:r w:rsidR="00A11FA5">
        <w:rPr>
          <w:szCs w:val="24"/>
        </w:rPr>
        <w:t>Buloke</w:t>
      </w:r>
      <w:proofErr w:type="spellEnd"/>
      <w:r w:rsidR="00A11FA5">
        <w:rPr>
          <w:szCs w:val="24"/>
        </w:rPr>
        <w:t xml:space="preserve"> Woodland</w:t>
      </w:r>
      <w:r w:rsidR="009B648B">
        <w:rPr>
          <w:szCs w:val="24"/>
        </w:rPr>
        <w:t>s</w:t>
      </w:r>
      <w:r w:rsidR="00A11FA5">
        <w:rPr>
          <w:szCs w:val="24"/>
        </w:rPr>
        <w:t xml:space="preserve">, </w:t>
      </w:r>
      <w:r w:rsidR="00B605AF" w:rsidRPr="00B8427C">
        <w:t>Natural Grasslands of the Murray Valley Plains</w:t>
      </w:r>
      <w:r w:rsidR="00B605AF">
        <w:t xml:space="preserve">, </w:t>
      </w:r>
      <w:r w:rsidR="00AC4A49" w:rsidRPr="00B8427C">
        <w:t>Seasonal Herbaceous Wetlands (Freshwater) of the Temperate Lowland Plains</w:t>
      </w:r>
      <w:r w:rsidR="00AC4A49">
        <w:t xml:space="preserve">, and </w:t>
      </w:r>
      <w:r w:rsidR="009B4A9C" w:rsidRPr="00B8427C">
        <w:t>Mallee Bird Community of the Murray Darling Depression Bioregion</w:t>
      </w:r>
      <w:r w:rsidR="00B102AF" w:rsidRPr="00EF2166">
        <w:rPr>
          <w:szCs w:val="24"/>
        </w:rPr>
        <w:t xml:space="preserve">. </w:t>
      </w:r>
    </w:p>
    <w:p w14:paraId="4A663A48" w14:textId="3E31C964" w:rsidR="00283923" w:rsidRDefault="009B4A9C" w:rsidP="005478E4">
      <w:pPr>
        <w:rPr>
          <w:szCs w:val="22"/>
        </w:rPr>
      </w:pPr>
      <w:r>
        <w:rPr>
          <w:rStyle w:val="normaltextrun"/>
          <w:rFonts w:ascii="Calibri" w:hAnsi="Calibri" w:cs="Calibri"/>
          <w:color w:val="000000"/>
          <w:szCs w:val="22"/>
          <w:shd w:val="clear" w:color="auto" w:fill="FFFFFF"/>
        </w:rPr>
        <w:t>S</w:t>
      </w:r>
      <w:r w:rsidR="00913F45">
        <w:rPr>
          <w:rStyle w:val="normaltextrun"/>
          <w:rFonts w:ascii="Calibri" w:hAnsi="Calibri" w:cs="Calibri"/>
          <w:color w:val="000000"/>
          <w:szCs w:val="22"/>
          <w:shd w:val="clear" w:color="auto" w:fill="FFFFFF"/>
        </w:rPr>
        <w:t xml:space="preserve">urvey works identified </w:t>
      </w:r>
      <w:r w:rsidR="00283923" w:rsidRPr="00CE6937">
        <w:rPr>
          <w:rStyle w:val="normaltextrun"/>
          <w:rFonts w:ascii="Calibri" w:hAnsi="Calibri" w:cs="Calibri"/>
          <w:color w:val="000000"/>
          <w:szCs w:val="22"/>
          <w:shd w:val="clear" w:color="auto" w:fill="FFFFFF"/>
        </w:rPr>
        <w:t>5.01</w:t>
      </w:r>
      <w:r w:rsidR="001C1D39">
        <w:rPr>
          <w:rStyle w:val="normaltextrun"/>
          <w:rFonts w:ascii="Calibri" w:hAnsi="Calibri" w:cs="Calibri"/>
          <w:color w:val="000000"/>
          <w:szCs w:val="22"/>
          <w:shd w:val="clear" w:color="auto" w:fill="FFFFFF"/>
        </w:rPr>
        <w:t> </w:t>
      </w:r>
      <w:r w:rsidR="00283923" w:rsidRPr="00CE6937">
        <w:rPr>
          <w:rStyle w:val="normaltextrun"/>
          <w:rFonts w:ascii="Calibri" w:hAnsi="Calibri" w:cs="Calibri"/>
          <w:color w:val="000000"/>
          <w:szCs w:val="22"/>
          <w:shd w:val="clear" w:color="auto" w:fill="FFFFFF"/>
        </w:rPr>
        <w:t xml:space="preserve">ha of </w:t>
      </w:r>
      <w:proofErr w:type="spellStart"/>
      <w:r w:rsidRPr="00CE6937">
        <w:rPr>
          <w:rStyle w:val="normaltextrun"/>
          <w:rFonts w:ascii="Calibri" w:hAnsi="Calibri" w:cs="Calibri"/>
          <w:color w:val="000000"/>
          <w:szCs w:val="22"/>
          <w:shd w:val="clear" w:color="auto" w:fill="FFFFFF"/>
        </w:rPr>
        <w:t>Buloke</w:t>
      </w:r>
      <w:proofErr w:type="spellEnd"/>
      <w:r w:rsidRPr="00CE6937">
        <w:rPr>
          <w:rStyle w:val="normaltextrun"/>
          <w:rFonts w:ascii="Calibri" w:hAnsi="Calibri" w:cs="Calibri"/>
          <w:color w:val="000000"/>
          <w:szCs w:val="22"/>
          <w:shd w:val="clear" w:color="auto" w:fill="FFFFFF"/>
        </w:rPr>
        <w:t xml:space="preserve"> Woodland</w:t>
      </w:r>
      <w:r w:rsidR="009B648B">
        <w:rPr>
          <w:rStyle w:val="normaltextrun"/>
          <w:rFonts w:ascii="Calibri" w:hAnsi="Calibri" w:cs="Calibri"/>
          <w:color w:val="000000"/>
          <w:szCs w:val="22"/>
          <w:shd w:val="clear" w:color="auto" w:fill="FFFFFF"/>
        </w:rPr>
        <w:t>s</w:t>
      </w:r>
      <w:r>
        <w:rPr>
          <w:rStyle w:val="normaltextrun"/>
          <w:rFonts w:ascii="Calibri" w:hAnsi="Calibri" w:cs="Calibri"/>
          <w:color w:val="000000"/>
          <w:szCs w:val="22"/>
          <w:shd w:val="clear" w:color="auto" w:fill="FFFFFF"/>
        </w:rPr>
        <w:t xml:space="preserve"> </w:t>
      </w:r>
      <w:r w:rsidR="00913F45">
        <w:rPr>
          <w:rStyle w:val="normaltextrun"/>
          <w:rFonts w:ascii="Calibri" w:hAnsi="Calibri" w:cs="Calibri"/>
          <w:color w:val="000000"/>
          <w:szCs w:val="22"/>
          <w:shd w:val="clear" w:color="auto" w:fill="FFFFFF"/>
        </w:rPr>
        <w:t xml:space="preserve">within </w:t>
      </w:r>
      <w:r w:rsidR="00283923" w:rsidRPr="00CE6937">
        <w:rPr>
          <w:rStyle w:val="normaltextrun"/>
          <w:rFonts w:ascii="Calibri" w:hAnsi="Calibri" w:cs="Calibri"/>
          <w:color w:val="000000"/>
          <w:szCs w:val="22"/>
          <w:shd w:val="clear" w:color="auto" w:fill="FFFFFF"/>
        </w:rPr>
        <w:t>the development extent</w:t>
      </w:r>
      <w:r w:rsidR="00A76A17">
        <w:rPr>
          <w:rStyle w:val="normaltextrun"/>
          <w:rFonts w:ascii="Calibri" w:hAnsi="Calibri" w:cs="Calibri"/>
          <w:color w:val="000000"/>
          <w:szCs w:val="22"/>
          <w:shd w:val="clear" w:color="auto" w:fill="FFFFFF"/>
        </w:rPr>
        <w:t>.</w:t>
      </w:r>
      <w:r w:rsidR="00570E78">
        <w:rPr>
          <w:rStyle w:val="normaltextrun"/>
          <w:rFonts w:ascii="Calibri" w:hAnsi="Calibri" w:cs="Calibri"/>
          <w:color w:val="000000"/>
          <w:szCs w:val="22"/>
          <w:shd w:val="clear" w:color="auto" w:fill="FFFFFF"/>
        </w:rPr>
        <w:t xml:space="preserve"> </w:t>
      </w:r>
      <w:r w:rsidR="00C15067">
        <w:rPr>
          <w:rStyle w:val="normaltextrun"/>
          <w:rFonts w:ascii="Calibri" w:hAnsi="Calibri" w:cs="Calibri"/>
          <w:color w:val="000000"/>
          <w:szCs w:val="22"/>
          <w:shd w:val="clear" w:color="auto" w:fill="FFFFFF"/>
        </w:rPr>
        <w:t>Following the application of avoidance measures, t</w:t>
      </w:r>
      <w:r w:rsidR="00283923" w:rsidRPr="00CE6937">
        <w:rPr>
          <w:rStyle w:val="normaltextrun"/>
          <w:rFonts w:ascii="Calibri" w:hAnsi="Calibri" w:cs="Calibri"/>
          <w:color w:val="000000"/>
          <w:szCs w:val="22"/>
          <w:shd w:val="clear" w:color="auto" w:fill="FFFFFF"/>
        </w:rPr>
        <w:t xml:space="preserve">he Project </w:t>
      </w:r>
      <w:r w:rsidR="00256C40">
        <w:rPr>
          <w:rStyle w:val="normaltextrun"/>
          <w:rFonts w:ascii="Calibri" w:hAnsi="Calibri" w:cs="Calibri"/>
          <w:color w:val="000000"/>
          <w:szCs w:val="22"/>
          <w:shd w:val="clear" w:color="auto" w:fill="FFFFFF"/>
        </w:rPr>
        <w:t>proposes to remove</w:t>
      </w:r>
      <w:r w:rsidR="00283923" w:rsidRPr="00CE6937">
        <w:rPr>
          <w:rStyle w:val="normaltextrun"/>
          <w:rFonts w:ascii="Calibri" w:hAnsi="Calibri" w:cs="Calibri"/>
          <w:color w:val="000000"/>
          <w:szCs w:val="22"/>
          <w:shd w:val="clear" w:color="auto" w:fill="FFFFFF"/>
        </w:rPr>
        <w:t xml:space="preserve"> 0.23</w:t>
      </w:r>
      <w:r w:rsidR="001C1D39">
        <w:rPr>
          <w:rStyle w:val="normaltextrun"/>
          <w:rFonts w:ascii="Calibri" w:hAnsi="Calibri" w:cs="Calibri"/>
          <w:color w:val="000000"/>
          <w:szCs w:val="22"/>
          <w:shd w:val="clear" w:color="auto" w:fill="FFFFFF"/>
        </w:rPr>
        <w:t> </w:t>
      </w:r>
      <w:r w:rsidR="00283923" w:rsidRPr="00CE6937">
        <w:rPr>
          <w:rStyle w:val="normaltextrun"/>
          <w:rFonts w:ascii="Calibri" w:hAnsi="Calibri" w:cs="Calibri"/>
          <w:color w:val="000000"/>
          <w:szCs w:val="22"/>
          <w:shd w:val="clear" w:color="auto" w:fill="FFFFFF"/>
        </w:rPr>
        <w:t xml:space="preserve">ha of </w:t>
      </w:r>
      <w:r w:rsidR="0019707F">
        <w:rPr>
          <w:rStyle w:val="normaltextrun"/>
          <w:rFonts w:ascii="Calibri" w:hAnsi="Calibri" w:cs="Calibri"/>
          <w:color w:val="000000"/>
          <w:szCs w:val="22"/>
          <w:shd w:val="clear" w:color="auto" w:fill="FFFFFF"/>
        </w:rPr>
        <w:t>the 5.01</w:t>
      </w:r>
      <w:r w:rsidR="001C1D39">
        <w:rPr>
          <w:rStyle w:val="normaltextrun"/>
          <w:rFonts w:ascii="Calibri" w:hAnsi="Calibri" w:cs="Calibri"/>
          <w:color w:val="000000"/>
          <w:szCs w:val="22"/>
          <w:shd w:val="clear" w:color="auto" w:fill="FFFFFF"/>
        </w:rPr>
        <w:t> </w:t>
      </w:r>
      <w:r w:rsidR="0019707F">
        <w:rPr>
          <w:rStyle w:val="normaltextrun"/>
          <w:rFonts w:ascii="Calibri" w:hAnsi="Calibri" w:cs="Calibri"/>
          <w:color w:val="000000"/>
          <w:szCs w:val="22"/>
          <w:shd w:val="clear" w:color="auto" w:fill="FFFFFF"/>
        </w:rPr>
        <w:t xml:space="preserve">ha </w:t>
      </w:r>
      <w:r w:rsidR="000C3C9C">
        <w:rPr>
          <w:rStyle w:val="normaltextrun"/>
          <w:rFonts w:ascii="Calibri" w:hAnsi="Calibri" w:cs="Calibri"/>
          <w:color w:val="000000"/>
          <w:szCs w:val="22"/>
          <w:shd w:val="clear" w:color="auto" w:fill="FFFFFF"/>
        </w:rPr>
        <w:t xml:space="preserve">of </w:t>
      </w:r>
      <w:proofErr w:type="spellStart"/>
      <w:r w:rsidR="00013D04">
        <w:rPr>
          <w:rStyle w:val="normaltextrun"/>
          <w:rFonts w:ascii="Calibri" w:hAnsi="Calibri" w:cs="Calibri"/>
          <w:color w:val="000000"/>
          <w:szCs w:val="22"/>
          <w:shd w:val="clear" w:color="auto" w:fill="FFFFFF"/>
        </w:rPr>
        <w:t>Buloke</w:t>
      </w:r>
      <w:proofErr w:type="spellEnd"/>
      <w:r w:rsidR="00013D04">
        <w:rPr>
          <w:rStyle w:val="normaltextrun"/>
          <w:rFonts w:ascii="Calibri" w:hAnsi="Calibri" w:cs="Calibri"/>
          <w:color w:val="000000"/>
          <w:szCs w:val="22"/>
          <w:shd w:val="clear" w:color="auto" w:fill="FFFFFF"/>
        </w:rPr>
        <w:t xml:space="preserve"> Woodland</w:t>
      </w:r>
      <w:r w:rsidR="00B37CF0">
        <w:rPr>
          <w:rStyle w:val="normaltextrun"/>
          <w:rFonts w:ascii="Calibri" w:hAnsi="Calibri" w:cs="Calibri"/>
          <w:color w:val="000000"/>
          <w:szCs w:val="22"/>
          <w:shd w:val="clear" w:color="auto" w:fill="FFFFFF"/>
        </w:rPr>
        <w:t>s</w:t>
      </w:r>
      <w:r w:rsidR="000C3C9C">
        <w:rPr>
          <w:rStyle w:val="normaltextrun"/>
          <w:rFonts w:ascii="Calibri" w:hAnsi="Calibri" w:cs="Calibri"/>
          <w:color w:val="000000"/>
          <w:szCs w:val="22"/>
          <w:shd w:val="clear" w:color="auto" w:fill="FFFFFF"/>
        </w:rPr>
        <w:t>. Based on the quality of th</w:t>
      </w:r>
      <w:r w:rsidR="00C14622">
        <w:rPr>
          <w:rStyle w:val="normaltextrun"/>
          <w:rFonts w:ascii="Calibri" w:hAnsi="Calibri" w:cs="Calibri"/>
          <w:color w:val="000000"/>
          <w:szCs w:val="22"/>
          <w:shd w:val="clear" w:color="auto" w:fill="FFFFFF"/>
        </w:rPr>
        <w:t xml:space="preserve">e remnants </w:t>
      </w:r>
      <w:r w:rsidR="006C572F">
        <w:rPr>
          <w:rStyle w:val="normaltextrun"/>
          <w:rFonts w:ascii="Calibri" w:hAnsi="Calibri" w:cs="Calibri"/>
          <w:color w:val="000000"/>
          <w:szCs w:val="22"/>
          <w:shd w:val="clear" w:color="auto" w:fill="FFFFFF"/>
        </w:rPr>
        <w:t>proposed to be removed, the</w:t>
      </w:r>
      <w:r w:rsidR="005824DB">
        <w:rPr>
          <w:rStyle w:val="normaltextrun"/>
          <w:rFonts w:ascii="Calibri" w:hAnsi="Calibri" w:cs="Calibri"/>
          <w:color w:val="000000"/>
          <w:szCs w:val="22"/>
          <w:shd w:val="clear" w:color="auto" w:fill="FFFFFF"/>
        </w:rPr>
        <w:t xml:space="preserve"> area impacted and the existing fragmentation</w:t>
      </w:r>
      <w:r w:rsidR="005E1A8E">
        <w:rPr>
          <w:rStyle w:val="normaltextrun"/>
          <w:rFonts w:ascii="Calibri" w:hAnsi="Calibri" w:cs="Calibri"/>
          <w:color w:val="000000"/>
          <w:szCs w:val="22"/>
          <w:shd w:val="clear" w:color="auto" w:fill="FFFFFF"/>
        </w:rPr>
        <w:t>, th</w:t>
      </w:r>
      <w:r w:rsidR="00C13571">
        <w:rPr>
          <w:rStyle w:val="normaltextrun"/>
          <w:rFonts w:ascii="Calibri" w:hAnsi="Calibri" w:cs="Calibri"/>
          <w:color w:val="000000"/>
          <w:szCs w:val="22"/>
          <w:shd w:val="clear" w:color="auto" w:fill="FFFFFF"/>
        </w:rPr>
        <w:t xml:space="preserve">e impact assessment concluded </w:t>
      </w:r>
      <w:r w:rsidR="00184C7B">
        <w:rPr>
          <w:rStyle w:val="normaltextrun"/>
          <w:rFonts w:ascii="Calibri" w:hAnsi="Calibri" w:cs="Calibri"/>
          <w:color w:val="000000"/>
          <w:szCs w:val="22"/>
          <w:shd w:val="clear" w:color="auto" w:fill="FFFFFF"/>
        </w:rPr>
        <w:t>th</w:t>
      </w:r>
      <w:r w:rsidR="005E1A8E">
        <w:rPr>
          <w:rStyle w:val="normaltextrun"/>
          <w:rFonts w:ascii="Calibri" w:hAnsi="Calibri" w:cs="Calibri"/>
          <w:color w:val="000000"/>
          <w:szCs w:val="22"/>
          <w:shd w:val="clear" w:color="auto" w:fill="FFFFFF"/>
        </w:rPr>
        <w:t>e</w:t>
      </w:r>
      <w:r w:rsidR="00724A41">
        <w:rPr>
          <w:rStyle w:val="normaltextrun"/>
          <w:rFonts w:ascii="Calibri" w:hAnsi="Calibri" w:cs="Calibri"/>
          <w:color w:val="000000"/>
          <w:szCs w:val="22"/>
          <w:shd w:val="clear" w:color="auto" w:fill="FFFFFF"/>
        </w:rPr>
        <w:t xml:space="preserve"> removal</w:t>
      </w:r>
      <w:r w:rsidR="00184C7B">
        <w:rPr>
          <w:rStyle w:val="normaltextrun"/>
          <w:rFonts w:ascii="Calibri" w:hAnsi="Calibri" w:cs="Calibri"/>
          <w:color w:val="000000"/>
          <w:szCs w:val="22"/>
          <w:shd w:val="clear" w:color="auto" w:fill="FFFFFF"/>
        </w:rPr>
        <w:t xml:space="preserve"> was</w:t>
      </w:r>
      <w:r w:rsidR="00305EA6">
        <w:rPr>
          <w:rStyle w:val="normaltextrun"/>
          <w:rFonts w:ascii="Calibri" w:hAnsi="Calibri" w:cs="Calibri"/>
          <w:color w:val="000000"/>
          <w:szCs w:val="22"/>
          <w:shd w:val="clear" w:color="auto" w:fill="FFFFFF"/>
        </w:rPr>
        <w:t xml:space="preserve"> </w:t>
      </w:r>
      <w:r w:rsidR="00305EA6" w:rsidRPr="00D702B0">
        <w:t xml:space="preserve">unlikely to have a significant impact on the </w:t>
      </w:r>
      <w:r w:rsidR="00305EA6">
        <w:t>TEC.</w:t>
      </w:r>
    </w:p>
    <w:p w14:paraId="72BABFD4" w14:textId="16C22E83" w:rsidR="006A5CFD" w:rsidRPr="00A9477E" w:rsidRDefault="008C7F96" w:rsidP="005478E4">
      <w:pPr>
        <w:rPr>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The</w:t>
      </w:r>
      <w:r w:rsidR="00F7559B">
        <w:rPr>
          <w:rStyle w:val="normaltextrun"/>
          <w:rFonts w:ascii="Calibri" w:hAnsi="Calibri" w:cs="Calibri"/>
          <w:color w:val="000000"/>
          <w:szCs w:val="22"/>
          <w:shd w:val="clear" w:color="auto" w:fill="FFFFFF"/>
        </w:rPr>
        <w:t xml:space="preserve"> flora and fauna assessment determined that the</w:t>
      </w:r>
      <w:r>
        <w:rPr>
          <w:rStyle w:val="normaltextrun"/>
          <w:rFonts w:ascii="Calibri" w:hAnsi="Calibri" w:cs="Calibri"/>
          <w:color w:val="000000"/>
          <w:szCs w:val="22"/>
          <w:shd w:val="clear" w:color="auto" w:fill="FFFFFF"/>
        </w:rPr>
        <w:t xml:space="preserve"> other </w:t>
      </w:r>
      <w:r w:rsidR="00BC28D7">
        <w:rPr>
          <w:rStyle w:val="normaltextrun"/>
          <w:rFonts w:ascii="Calibri" w:hAnsi="Calibri" w:cs="Calibri"/>
          <w:color w:val="000000"/>
          <w:szCs w:val="22"/>
          <w:shd w:val="clear" w:color="auto" w:fill="FFFFFF"/>
        </w:rPr>
        <w:t>three</w:t>
      </w:r>
      <w:r w:rsidR="007310FC">
        <w:rPr>
          <w:rStyle w:val="normaltextrun"/>
          <w:rFonts w:ascii="Calibri" w:hAnsi="Calibri" w:cs="Calibri"/>
          <w:color w:val="000000"/>
          <w:szCs w:val="22"/>
          <w:shd w:val="clear" w:color="auto" w:fill="FFFFFF"/>
        </w:rPr>
        <w:t xml:space="preserve"> </w:t>
      </w:r>
      <w:r>
        <w:rPr>
          <w:rStyle w:val="normaltextrun"/>
          <w:rFonts w:ascii="Calibri" w:hAnsi="Calibri" w:cs="Calibri"/>
          <w:color w:val="000000"/>
          <w:szCs w:val="22"/>
          <w:shd w:val="clear" w:color="auto" w:fill="FFFFFF"/>
        </w:rPr>
        <w:t xml:space="preserve">TECs listed under the EPBC Act were </w:t>
      </w:r>
      <w:r>
        <w:t>absent from the development extent or not present at thresholds for classification as a TEC</w:t>
      </w:r>
      <w:r w:rsidRPr="0001026E">
        <w:rPr>
          <w:rStyle w:val="normaltextrun"/>
          <w:rFonts w:ascii="Calibri" w:hAnsi="Calibri" w:cs="Calibri"/>
          <w:color w:val="000000"/>
          <w:szCs w:val="22"/>
          <w:shd w:val="clear" w:color="auto" w:fill="FFFFFF"/>
        </w:rPr>
        <w:t>.</w:t>
      </w:r>
    </w:p>
    <w:p w14:paraId="1DAC2DD6" w14:textId="547771F3" w:rsidR="00283923" w:rsidRPr="00404C51" w:rsidRDefault="00AB3D36" w:rsidP="005478E4">
      <w:r>
        <w:rPr>
          <w:iCs/>
          <w:szCs w:val="18"/>
        </w:rPr>
        <w:t>Two EPBC Act listed</w:t>
      </w:r>
      <w:r w:rsidR="00283923">
        <w:rPr>
          <w:iCs/>
          <w:szCs w:val="18"/>
        </w:rPr>
        <w:t xml:space="preserve"> flora species</w:t>
      </w:r>
      <w:r>
        <w:rPr>
          <w:iCs/>
          <w:szCs w:val="18"/>
        </w:rPr>
        <w:t xml:space="preserve"> </w:t>
      </w:r>
      <w:r w:rsidR="00A9477E">
        <w:t xml:space="preserve">were identified with a moderate likelihood of occurrence in the retention </w:t>
      </w:r>
      <w:proofErr w:type="spellStart"/>
      <w:r w:rsidR="00A9477E">
        <w:t>licence</w:t>
      </w:r>
      <w:proofErr w:type="spellEnd"/>
      <w:r w:rsidR="00A9477E">
        <w:t xml:space="preserve"> area, these being</w:t>
      </w:r>
      <w:r w:rsidR="008A5F88">
        <w:t xml:space="preserve"> the</w:t>
      </w:r>
      <w:r w:rsidR="00283923" w:rsidRPr="005B1510">
        <w:t xml:space="preserve"> </w:t>
      </w:r>
      <w:r w:rsidR="00283923" w:rsidRPr="00501B44">
        <w:rPr>
          <w:iCs/>
          <w:szCs w:val="18"/>
        </w:rPr>
        <w:t xml:space="preserve">Turnip </w:t>
      </w:r>
      <w:proofErr w:type="spellStart"/>
      <w:r w:rsidR="00283923" w:rsidRPr="00501B44">
        <w:rPr>
          <w:iCs/>
          <w:szCs w:val="18"/>
        </w:rPr>
        <w:t>Copperburr</w:t>
      </w:r>
      <w:proofErr w:type="spellEnd"/>
      <w:r w:rsidR="008A5F88">
        <w:rPr>
          <w:iCs/>
          <w:szCs w:val="18"/>
        </w:rPr>
        <w:t xml:space="preserve"> (</w:t>
      </w:r>
      <w:proofErr w:type="spellStart"/>
      <w:r w:rsidR="00283923" w:rsidRPr="00501B44">
        <w:rPr>
          <w:i/>
          <w:szCs w:val="18"/>
        </w:rPr>
        <w:t>Sclerolaena</w:t>
      </w:r>
      <w:proofErr w:type="spellEnd"/>
      <w:r w:rsidR="00283923" w:rsidRPr="00501B44">
        <w:rPr>
          <w:i/>
          <w:szCs w:val="18"/>
        </w:rPr>
        <w:t xml:space="preserve"> </w:t>
      </w:r>
      <w:proofErr w:type="spellStart"/>
      <w:r w:rsidR="00283923" w:rsidRPr="00501B44">
        <w:rPr>
          <w:i/>
          <w:szCs w:val="18"/>
        </w:rPr>
        <w:t>napiformis</w:t>
      </w:r>
      <w:proofErr w:type="spellEnd"/>
      <w:r w:rsidR="008A5F88">
        <w:rPr>
          <w:iCs/>
          <w:szCs w:val="18"/>
        </w:rPr>
        <w:t>)</w:t>
      </w:r>
      <w:r w:rsidR="00283923">
        <w:rPr>
          <w:i/>
          <w:szCs w:val="18"/>
        </w:rPr>
        <w:t xml:space="preserve"> </w:t>
      </w:r>
      <w:r w:rsidR="00283923">
        <w:rPr>
          <w:iCs/>
          <w:szCs w:val="18"/>
        </w:rPr>
        <w:t xml:space="preserve">and </w:t>
      </w:r>
      <w:r w:rsidR="00283923" w:rsidRPr="00501B44">
        <w:rPr>
          <w:iCs/>
          <w:szCs w:val="18"/>
        </w:rPr>
        <w:t>Large-headed Fireweed</w:t>
      </w:r>
      <w:r w:rsidR="008A5F88">
        <w:rPr>
          <w:iCs/>
          <w:szCs w:val="18"/>
        </w:rPr>
        <w:t xml:space="preserve"> (</w:t>
      </w:r>
      <w:r w:rsidR="00283923" w:rsidRPr="00501B44">
        <w:rPr>
          <w:i/>
          <w:szCs w:val="18"/>
        </w:rPr>
        <w:t xml:space="preserve">Senecio </w:t>
      </w:r>
      <w:proofErr w:type="spellStart"/>
      <w:r w:rsidR="00283923" w:rsidRPr="008A5F88">
        <w:rPr>
          <w:i/>
          <w:szCs w:val="18"/>
        </w:rPr>
        <w:t>macrocarpus</w:t>
      </w:r>
      <w:proofErr w:type="spellEnd"/>
      <w:r w:rsidR="008A5F88">
        <w:rPr>
          <w:iCs/>
          <w:szCs w:val="18"/>
        </w:rPr>
        <w:t>)</w:t>
      </w:r>
      <w:r w:rsidR="00283923">
        <w:t xml:space="preserve">. These species were not recorded during survey works. </w:t>
      </w:r>
    </w:p>
    <w:p w14:paraId="3D058036" w14:textId="7AD93210" w:rsidR="007C6BF8" w:rsidRDefault="008A36FE" w:rsidP="005478E4">
      <w:pPr>
        <w:rPr>
          <w:rStyle w:val="normaltextrun"/>
          <w:rFonts w:ascii="Calibri" w:hAnsi="Calibri" w:cs="Calibri"/>
          <w:color w:val="000000"/>
          <w:szCs w:val="22"/>
          <w:shd w:val="clear" w:color="auto" w:fill="FFFFFF"/>
        </w:rPr>
      </w:pPr>
      <w:r w:rsidRPr="0091470D">
        <w:rPr>
          <w:rStyle w:val="normaltextrun"/>
          <w:rFonts w:ascii="Calibri" w:hAnsi="Calibri" w:cs="Calibri"/>
          <w:color w:val="000000"/>
          <w:szCs w:val="22"/>
          <w:shd w:val="clear" w:color="auto" w:fill="FFFFFF"/>
        </w:rPr>
        <w:t>One threatened fauna species</w:t>
      </w:r>
      <w:r w:rsidR="00621AD0" w:rsidRPr="0091470D">
        <w:rPr>
          <w:rStyle w:val="normaltextrun"/>
          <w:rFonts w:ascii="Calibri" w:hAnsi="Calibri" w:cs="Calibri"/>
          <w:color w:val="000000"/>
          <w:szCs w:val="22"/>
          <w:shd w:val="clear" w:color="auto" w:fill="FFFFFF"/>
        </w:rPr>
        <w:t xml:space="preserve"> listed under the EPBC Act</w:t>
      </w:r>
      <w:r w:rsidR="00D124A2" w:rsidRPr="0091470D">
        <w:rPr>
          <w:rStyle w:val="normaltextrun"/>
          <w:rFonts w:ascii="Calibri" w:hAnsi="Calibri" w:cs="Calibri"/>
          <w:color w:val="000000"/>
          <w:szCs w:val="22"/>
          <w:shd w:val="clear" w:color="auto" w:fill="FFFFFF"/>
        </w:rPr>
        <w:t xml:space="preserve">, the </w:t>
      </w:r>
      <w:r w:rsidR="001C44E0" w:rsidRPr="0091470D">
        <w:rPr>
          <w:rStyle w:val="normaltextrun"/>
          <w:rFonts w:ascii="Calibri" w:hAnsi="Calibri" w:cs="Calibri"/>
          <w:color w:val="000000"/>
          <w:szCs w:val="22"/>
          <w:shd w:val="clear" w:color="auto" w:fill="FFFFFF"/>
        </w:rPr>
        <w:t>White-throated Needletail (</w:t>
      </w:r>
      <w:proofErr w:type="spellStart"/>
      <w:r w:rsidR="001C44E0" w:rsidRPr="0091470D">
        <w:rPr>
          <w:rStyle w:val="normaltextrun"/>
          <w:rFonts w:ascii="Calibri" w:hAnsi="Calibri" w:cs="Calibri"/>
          <w:i/>
          <w:iCs/>
          <w:color w:val="000000"/>
          <w:szCs w:val="22"/>
          <w:shd w:val="clear" w:color="auto" w:fill="FFFFFF"/>
        </w:rPr>
        <w:t>Hirundapus</w:t>
      </w:r>
      <w:proofErr w:type="spellEnd"/>
      <w:r w:rsidR="001C44E0" w:rsidRPr="0091470D">
        <w:rPr>
          <w:rStyle w:val="normaltextrun"/>
          <w:rFonts w:ascii="Calibri" w:hAnsi="Calibri" w:cs="Calibri"/>
          <w:color w:val="000000"/>
          <w:szCs w:val="22"/>
          <w:shd w:val="clear" w:color="auto" w:fill="FFFFFF"/>
        </w:rPr>
        <w:t xml:space="preserve"> </w:t>
      </w:r>
      <w:proofErr w:type="spellStart"/>
      <w:r w:rsidR="001C44E0" w:rsidRPr="0091470D">
        <w:rPr>
          <w:rStyle w:val="normaltextrun"/>
          <w:rFonts w:ascii="Calibri" w:hAnsi="Calibri" w:cs="Calibri"/>
          <w:i/>
          <w:iCs/>
          <w:color w:val="000000"/>
          <w:szCs w:val="22"/>
          <w:shd w:val="clear" w:color="auto" w:fill="FFFFFF"/>
        </w:rPr>
        <w:t>caudacutus</w:t>
      </w:r>
      <w:proofErr w:type="spellEnd"/>
      <w:r w:rsidR="001C44E0" w:rsidRPr="0091470D">
        <w:rPr>
          <w:rStyle w:val="normaltextrun"/>
          <w:rFonts w:ascii="Calibri" w:hAnsi="Calibri" w:cs="Calibri"/>
          <w:color w:val="000000"/>
          <w:szCs w:val="22"/>
          <w:shd w:val="clear" w:color="auto" w:fill="FFFFFF"/>
        </w:rPr>
        <w:t xml:space="preserve">), </w:t>
      </w:r>
      <w:r w:rsidRPr="001F6D99">
        <w:rPr>
          <w:rStyle w:val="normaltextrun"/>
          <w:rFonts w:ascii="Calibri" w:hAnsi="Calibri" w:cs="Calibri"/>
          <w:color w:val="000000"/>
          <w:szCs w:val="22"/>
          <w:shd w:val="clear" w:color="auto" w:fill="FFFFFF"/>
        </w:rPr>
        <w:t xml:space="preserve">may be impacted within the development extent through the removal of </w:t>
      </w:r>
      <w:r w:rsidR="00162325" w:rsidRPr="001F6D99">
        <w:rPr>
          <w:rStyle w:val="normaltextrun"/>
          <w:rFonts w:ascii="Calibri" w:hAnsi="Calibri" w:cs="Calibri"/>
          <w:color w:val="000000"/>
          <w:szCs w:val="22"/>
          <w:shd w:val="clear" w:color="auto" w:fill="FFFFFF"/>
        </w:rPr>
        <w:t>0.92 ha of small, discreet patches of Plains Savannah, Riverine Chenopod Woodland and Black Box Lignum Woodland</w:t>
      </w:r>
      <w:r w:rsidR="003D4F16" w:rsidRPr="001F6D99">
        <w:rPr>
          <w:rStyle w:val="normaltextrun"/>
          <w:rFonts w:ascii="Calibri" w:hAnsi="Calibri" w:cs="Calibri"/>
          <w:color w:val="000000"/>
          <w:szCs w:val="22"/>
          <w:shd w:val="clear" w:color="auto" w:fill="FFFFFF"/>
        </w:rPr>
        <w:t xml:space="preserve">. </w:t>
      </w:r>
      <w:r w:rsidR="007C6BF8" w:rsidRPr="001F6D99">
        <w:rPr>
          <w:rStyle w:val="normaltextrun"/>
          <w:rFonts w:ascii="Calibri" w:hAnsi="Calibri" w:cs="Calibri"/>
          <w:color w:val="000000"/>
          <w:szCs w:val="22"/>
          <w:shd w:val="clear" w:color="auto" w:fill="FFFFFF"/>
        </w:rPr>
        <w:t>The flora and fauna impact assessment concluded that resid</w:t>
      </w:r>
      <w:r w:rsidR="007C6BF8" w:rsidRPr="0091470D">
        <w:rPr>
          <w:rStyle w:val="normaltextrun"/>
          <w:rFonts w:ascii="Calibri" w:hAnsi="Calibri" w:cs="Calibri"/>
          <w:color w:val="000000"/>
          <w:szCs w:val="22"/>
          <w:shd w:val="clear" w:color="auto" w:fill="FFFFFF"/>
        </w:rPr>
        <w:t xml:space="preserve">ual impacts to native vegetation and agricultural land were unlikely </w:t>
      </w:r>
      <w:r w:rsidR="0012167E">
        <w:rPr>
          <w:rStyle w:val="normaltextrun"/>
          <w:rFonts w:ascii="Calibri" w:hAnsi="Calibri" w:cs="Calibri"/>
          <w:color w:val="000000"/>
          <w:szCs w:val="22"/>
          <w:shd w:val="clear" w:color="auto" w:fill="FFFFFF"/>
        </w:rPr>
        <w:t xml:space="preserve">to </w:t>
      </w:r>
      <w:r w:rsidR="007C6BF8" w:rsidRPr="0091470D">
        <w:rPr>
          <w:rStyle w:val="normaltextrun"/>
          <w:rFonts w:ascii="Calibri" w:hAnsi="Calibri" w:cs="Calibri"/>
          <w:color w:val="000000"/>
          <w:szCs w:val="22"/>
          <w:shd w:val="clear" w:color="auto" w:fill="FFFFFF"/>
        </w:rPr>
        <w:t xml:space="preserve">result in a significant impact </w:t>
      </w:r>
      <w:r w:rsidR="0012167E">
        <w:rPr>
          <w:rStyle w:val="normaltextrun"/>
          <w:rFonts w:ascii="Calibri" w:hAnsi="Calibri" w:cs="Calibri"/>
          <w:color w:val="000000"/>
          <w:szCs w:val="22"/>
          <w:shd w:val="clear" w:color="auto" w:fill="FFFFFF"/>
        </w:rPr>
        <w:t>on</w:t>
      </w:r>
      <w:r w:rsidR="007C6BF8" w:rsidRPr="0091470D">
        <w:rPr>
          <w:rStyle w:val="normaltextrun"/>
          <w:rFonts w:ascii="Calibri" w:hAnsi="Calibri" w:cs="Calibri"/>
          <w:color w:val="000000"/>
          <w:szCs w:val="22"/>
          <w:shd w:val="clear" w:color="auto" w:fill="FFFFFF"/>
        </w:rPr>
        <w:t xml:space="preserve"> this migratory species.</w:t>
      </w:r>
    </w:p>
    <w:p w14:paraId="0523CE53" w14:textId="7A4B377F" w:rsidR="007C6BF8" w:rsidRPr="00DC3842" w:rsidRDefault="00770B4F" w:rsidP="00DC3842">
      <w:pPr>
        <w:rPr>
          <w:rStyle w:val="normaltextrun"/>
          <w:rFonts w:ascii="Calibri" w:hAnsi="Calibri" w:cs="Calibri"/>
          <w:color w:val="000000"/>
          <w:szCs w:val="22"/>
          <w:shd w:val="clear" w:color="auto" w:fill="FFFFFF"/>
        </w:rPr>
      </w:pPr>
      <w:bookmarkStart w:id="89" w:name="_Hlk128642376"/>
      <w:r w:rsidRPr="0089001F">
        <w:rPr>
          <w:rStyle w:val="normaltextrun"/>
          <w:rFonts w:ascii="Calibri" w:hAnsi="Calibri" w:cs="Calibri"/>
          <w:color w:val="000000"/>
          <w:szCs w:val="22"/>
          <w:shd w:val="clear" w:color="auto" w:fill="FFFFFF"/>
        </w:rPr>
        <w:t>Thr</w:t>
      </w:r>
      <w:r w:rsidRPr="00DC3842">
        <w:rPr>
          <w:rStyle w:val="normaltextrun"/>
          <w:rFonts w:ascii="Calibri" w:hAnsi="Calibri" w:cs="Calibri"/>
          <w:color w:val="000000"/>
          <w:szCs w:val="22"/>
          <w:shd w:val="clear" w:color="auto" w:fill="FFFFFF"/>
        </w:rPr>
        <w:t>ee</w:t>
      </w:r>
      <w:r w:rsidR="00F45904" w:rsidRPr="00DC3842">
        <w:rPr>
          <w:rStyle w:val="normaltextrun"/>
          <w:rFonts w:ascii="Calibri" w:hAnsi="Calibri" w:cs="Calibri"/>
          <w:color w:val="000000"/>
          <w:szCs w:val="22"/>
          <w:shd w:val="clear" w:color="auto" w:fill="FFFFFF"/>
        </w:rPr>
        <w:t xml:space="preserve"> threatened fauna species listed under the EPBC Act </w:t>
      </w:r>
      <w:r w:rsidRPr="00DC3842">
        <w:rPr>
          <w:rStyle w:val="normaltextrun"/>
          <w:rFonts w:ascii="Calibri" w:hAnsi="Calibri" w:cs="Calibri"/>
          <w:color w:val="000000"/>
          <w:szCs w:val="22"/>
          <w:shd w:val="clear" w:color="auto" w:fill="FFFFFF"/>
        </w:rPr>
        <w:t xml:space="preserve">were </w:t>
      </w:r>
      <w:r w:rsidR="00044A6E" w:rsidRPr="00DC3842">
        <w:rPr>
          <w:rStyle w:val="normaltextrun"/>
          <w:rFonts w:ascii="Calibri" w:hAnsi="Calibri" w:cs="Calibri"/>
          <w:color w:val="000000"/>
          <w:szCs w:val="22"/>
          <w:shd w:val="clear" w:color="auto" w:fill="FFFFFF"/>
        </w:rPr>
        <w:t>investigated</w:t>
      </w:r>
      <w:r w:rsidR="00B14E1F" w:rsidRPr="00DC3842">
        <w:rPr>
          <w:rStyle w:val="normaltextrun"/>
          <w:rFonts w:ascii="Calibri" w:hAnsi="Calibri" w:cs="Calibri"/>
          <w:color w:val="000000"/>
          <w:szCs w:val="22"/>
          <w:shd w:val="clear" w:color="auto" w:fill="FFFFFF"/>
        </w:rPr>
        <w:t xml:space="preserve"> </w:t>
      </w:r>
      <w:r w:rsidR="00DC3842" w:rsidRPr="00DC3842">
        <w:rPr>
          <w:rStyle w:val="normaltextrun"/>
          <w:rFonts w:ascii="Calibri" w:hAnsi="Calibri" w:cs="Calibri"/>
          <w:color w:val="000000"/>
          <w:szCs w:val="22"/>
          <w:shd w:val="clear" w:color="auto" w:fill="FFFFFF"/>
        </w:rPr>
        <w:t xml:space="preserve">including </w:t>
      </w:r>
      <w:r w:rsidR="00123B41" w:rsidRPr="00DC3842">
        <w:rPr>
          <w:rStyle w:val="normaltextrun"/>
          <w:rFonts w:ascii="Calibri" w:hAnsi="Calibri" w:cs="Calibri"/>
          <w:color w:val="000000"/>
          <w:szCs w:val="22"/>
          <w:shd w:val="clear" w:color="auto" w:fill="FFFFFF"/>
        </w:rPr>
        <w:t xml:space="preserve">the </w:t>
      </w:r>
      <w:r w:rsidR="00123B41" w:rsidRPr="00DC3842">
        <w:rPr>
          <w:szCs w:val="22"/>
        </w:rPr>
        <w:t>Golden Sun Moth (</w:t>
      </w:r>
      <w:proofErr w:type="spellStart"/>
      <w:r w:rsidR="00123B41" w:rsidRPr="00DC3842">
        <w:rPr>
          <w:rFonts w:cstheme="minorHAnsi"/>
          <w:bCs/>
          <w:i/>
          <w:szCs w:val="22"/>
        </w:rPr>
        <w:t>Synemon</w:t>
      </w:r>
      <w:proofErr w:type="spellEnd"/>
      <w:r w:rsidR="00123B41" w:rsidRPr="00DC3842">
        <w:rPr>
          <w:rFonts w:cstheme="minorHAnsi"/>
          <w:bCs/>
          <w:i/>
          <w:szCs w:val="22"/>
        </w:rPr>
        <w:t xml:space="preserve"> plana</w:t>
      </w:r>
      <w:r w:rsidR="00123B41" w:rsidRPr="00DC3842">
        <w:rPr>
          <w:rFonts w:cstheme="minorHAnsi"/>
          <w:bCs/>
          <w:iCs/>
          <w:szCs w:val="22"/>
        </w:rPr>
        <w:t>)</w:t>
      </w:r>
      <w:r w:rsidR="00123B41" w:rsidRPr="00DC3842">
        <w:rPr>
          <w:szCs w:val="22"/>
        </w:rPr>
        <w:t>,</w:t>
      </w:r>
      <w:r w:rsidR="00DC3842" w:rsidRPr="00DC3842">
        <w:rPr>
          <w:szCs w:val="22"/>
        </w:rPr>
        <w:t xml:space="preserve"> </w:t>
      </w:r>
      <w:r w:rsidR="00123B41" w:rsidRPr="00DC3842">
        <w:rPr>
          <w:szCs w:val="22"/>
        </w:rPr>
        <w:t>Striped Legless Lizard (</w:t>
      </w:r>
      <w:r w:rsidR="00123B41" w:rsidRPr="00DC3842">
        <w:rPr>
          <w:rFonts w:cstheme="minorHAnsi"/>
          <w:bCs/>
          <w:i/>
          <w:szCs w:val="22"/>
        </w:rPr>
        <w:t>Delma</w:t>
      </w:r>
      <w:r w:rsidR="00123B41" w:rsidRPr="00DC3842">
        <w:rPr>
          <w:rFonts w:cstheme="minorHAnsi"/>
          <w:bCs/>
          <w:i/>
          <w:spacing w:val="-4"/>
          <w:szCs w:val="22"/>
        </w:rPr>
        <w:t xml:space="preserve"> </w:t>
      </w:r>
      <w:r w:rsidR="00123B41" w:rsidRPr="00DC3842">
        <w:rPr>
          <w:rFonts w:cstheme="minorHAnsi"/>
          <w:bCs/>
          <w:i/>
          <w:spacing w:val="-2"/>
          <w:szCs w:val="22"/>
        </w:rPr>
        <w:t>impar</w:t>
      </w:r>
      <w:r w:rsidR="00123B41" w:rsidRPr="00DC3842">
        <w:rPr>
          <w:szCs w:val="22"/>
        </w:rPr>
        <w:t>)</w:t>
      </w:r>
      <w:r w:rsidR="00DC3842" w:rsidRPr="00DC3842">
        <w:rPr>
          <w:szCs w:val="22"/>
        </w:rPr>
        <w:t xml:space="preserve"> and the </w:t>
      </w:r>
      <w:r w:rsidR="00DC3842" w:rsidRPr="00DC3842">
        <w:t>Growling Grass Frog (</w:t>
      </w:r>
      <w:proofErr w:type="spellStart"/>
      <w:r w:rsidR="00DC3842" w:rsidRPr="00DC3842">
        <w:rPr>
          <w:i/>
          <w:iCs/>
        </w:rPr>
        <w:t>Litoria</w:t>
      </w:r>
      <w:proofErr w:type="spellEnd"/>
      <w:r w:rsidR="00DC3842" w:rsidRPr="00DC3842">
        <w:rPr>
          <w:i/>
          <w:iCs/>
        </w:rPr>
        <w:t xml:space="preserve"> </w:t>
      </w:r>
      <w:proofErr w:type="spellStart"/>
      <w:r w:rsidR="00DC3842" w:rsidRPr="00DC3842">
        <w:rPr>
          <w:i/>
          <w:iCs/>
        </w:rPr>
        <w:t>raniformis</w:t>
      </w:r>
      <w:proofErr w:type="spellEnd"/>
      <w:r w:rsidR="00DC3842" w:rsidRPr="00DC3842">
        <w:t>)</w:t>
      </w:r>
      <w:r w:rsidR="00832BFB" w:rsidRPr="00DC3842">
        <w:rPr>
          <w:rFonts w:cstheme="minorHAnsi"/>
          <w:bCs/>
          <w:iCs/>
          <w:spacing w:val="-2"/>
          <w:szCs w:val="22"/>
        </w:rPr>
        <w:t>.</w:t>
      </w:r>
      <w:r w:rsidR="00965F70" w:rsidRPr="00DC3842">
        <w:rPr>
          <w:rFonts w:cstheme="minorHAnsi"/>
          <w:bCs/>
          <w:iCs/>
          <w:spacing w:val="-2"/>
          <w:szCs w:val="22"/>
        </w:rPr>
        <w:t xml:space="preserve"> Targeted surveys were undertaken for the Golden Sun Moth and </w:t>
      </w:r>
      <w:r w:rsidR="00965F70" w:rsidRPr="00DC3842">
        <w:rPr>
          <w:szCs w:val="22"/>
        </w:rPr>
        <w:t>Striped Legless Lizard</w:t>
      </w:r>
      <w:r w:rsidR="00DC3842" w:rsidRPr="00DC3842">
        <w:rPr>
          <w:szCs w:val="22"/>
        </w:rPr>
        <w:t xml:space="preserve"> and</w:t>
      </w:r>
      <w:r w:rsidR="00657C5D" w:rsidRPr="00DC3842">
        <w:rPr>
          <w:szCs w:val="22"/>
        </w:rPr>
        <w:t xml:space="preserve"> were not recorded within the study area</w:t>
      </w:r>
      <w:r w:rsidR="00DC3842" w:rsidRPr="00DC3842">
        <w:rPr>
          <w:szCs w:val="22"/>
        </w:rPr>
        <w:t xml:space="preserve">. It was noted there was no permanent habitat </w:t>
      </w:r>
      <w:r w:rsidR="00DC3842" w:rsidRPr="00DC3842">
        <w:t xml:space="preserve">for the Growling Grass Frog and the likelihood of its occurrence within the development extent was assessed to be low. </w:t>
      </w:r>
      <w:bookmarkEnd w:id="89"/>
    </w:p>
    <w:p w14:paraId="5C946665" w14:textId="4DA23164" w:rsidR="00283923" w:rsidRPr="00DC3842" w:rsidRDefault="00283923" w:rsidP="00B95F92">
      <w:pPr>
        <w:pStyle w:val="Heading4"/>
      </w:pPr>
      <w:r w:rsidRPr="00DC3842">
        <w:t>Nuclear action</w:t>
      </w:r>
    </w:p>
    <w:p w14:paraId="502E7C24" w14:textId="7D563E29" w:rsidR="006B2B71" w:rsidRPr="00DC3842" w:rsidRDefault="006B2B71" w:rsidP="006B2B71">
      <w:r w:rsidRPr="00DC3842">
        <w:t>Project operations will produce HMC from ore. The ore and HMC contain NORM</w:t>
      </w:r>
      <w:r w:rsidR="007D5457">
        <w:t>s</w:t>
      </w:r>
      <w:r w:rsidRPr="00DC3842">
        <w:t xml:space="preserve"> which tend to have elevated concentrations of radioactive uranium and thorium. Based on estimated </w:t>
      </w:r>
      <w:r w:rsidR="00EB5CFE" w:rsidRPr="00DC3842">
        <w:t>radio</w:t>
      </w:r>
      <w:r w:rsidRPr="00DC3842">
        <w:t xml:space="preserve">activity </w:t>
      </w:r>
      <w:r w:rsidR="00EB5CFE" w:rsidRPr="00DC3842">
        <w:t>levels</w:t>
      </w:r>
      <w:r w:rsidRPr="00DC3842">
        <w:t xml:space="preserve">, the ore and </w:t>
      </w:r>
      <w:r w:rsidR="00EB5CFE" w:rsidRPr="00DC3842">
        <w:t>HMC</w:t>
      </w:r>
      <w:r w:rsidRPr="00DC3842">
        <w:t xml:space="preserve"> will be classified as</w:t>
      </w:r>
      <w:r w:rsidR="00E07874" w:rsidRPr="00DC3842">
        <w:t xml:space="preserve"> a</w:t>
      </w:r>
      <w:r w:rsidRPr="00DC3842">
        <w:t xml:space="preserve"> prescribed radioactive material. </w:t>
      </w:r>
    </w:p>
    <w:p w14:paraId="225D58A2" w14:textId="79628CCA" w:rsidR="006B2B71" w:rsidRPr="00DC3842" w:rsidRDefault="005C4677" w:rsidP="006B2B71">
      <w:r w:rsidRPr="00DC3842">
        <w:t>Based on its proposed radioactive content, ta</w:t>
      </w:r>
      <w:r w:rsidR="006B2B71" w:rsidRPr="00DC3842">
        <w:t>ilings being returned to the mine void will not be classified as radioactive waste.</w:t>
      </w:r>
    </w:p>
    <w:p w14:paraId="77CB5388" w14:textId="3238C4E7" w:rsidR="00142EFE" w:rsidRPr="00CA485C" w:rsidRDefault="005E072D" w:rsidP="00142EFE">
      <w:r w:rsidRPr="00DC3842">
        <w:t xml:space="preserve">The </w:t>
      </w:r>
      <w:r w:rsidR="0042299D" w:rsidRPr="00DC3842">
        <w:t xml:space="preserve">radiation </w:t>
      </w:r>
      <w:r w:rsidRPr="00DC3842">
        <w:t>risk</w:t>
      </w:r>
      <w:r w:rsidR="00142EFE" w:rsidRPr="00DC3842">
        <w:t xml:space="preserve"> </w:t>
      </w:r>
      <w:r w:rsidR="0042299D" w:rsidRPr="00DC3842">
        <w:t>assessment</w:t>
      </w:r>
      <w:r w:rsidR="003A335B" w:rsidRPr="00DC3842">
        <w:t xml:space="preserve"> </w:t>
      </w:r>
      <w:r w:rsidR="00142EFE" w:rsidRPr="00DC3842">
        <w:t xml:space="preserve">considered exposure pathways </w:t>
      </w:r>
      <w:r w:rsidRPr="00DC3842">
        <w:t xml:space="preserve">including inhalation of dust, exposure to radon gas, </w:t>
      </w:r>
      <w:r w:rsidR="00AE2CB8" w:rsidRPr="00DC3842">
        <w:t xml:space="preserve">and </w:t>
      </w:r>
      <w:r w:rsidRPr="00DC3842">
        <w:t>consumption of food and drinking wate</w:t>
      </w:r>
      <w:r>
        <w:t>r</w:t>
      </w:r>
      <w:r w:rsidR="00AE2CB8">
        <w:t>,</w:t>
      </w:r>
      <w:r w:rsidR="009F6130">
        <w:t xml:space="preserve"> </w:t>
      </w:r>
      <w:r w:rsidR="009F6130" w:rsidRPr="00CA485C">
        <w:t>for both human and non-human biota</w:t>
      </w:r>
      <w:r>
        <w:t xml:space="preserve">. </w:t>
      </w:r>
    </w:p>
    <w:p w14:paraId="148261E2" w14:textId="16AEED50" w:rsidR="000F4707" w:rsidRPr="009054C2" w:rsidRDefault="000F4707" w:rsidP="000F4707">
      <w:r w:rsidRPr="009054C2">
        <w:t xml:space="preserve">The effective radiation dose to members of the public </w:t>
      </w:r>
      <w:r w:rsidR="00E07874">
        <w:t>was</w:t>
      </w:r>
      <w:r w:rsidRPr="009054C2">
        <w:t xml:space="preserve"> conservatively assessed at the most sensitive receptor location to be low. The calculated maximum annual doses from the combination of multiple exposure pathways from the Project </w:t>
      </w:r>
      <w:r w:rsidR="00E07874">
        <w:t>was</w:t>
      </w:r>
      <w:r w:rsidRPr="009054C2">
        <w:t xml:space="preserve"> 40</w:t>
      </w:r>
      <w:r>
        <w:t>.1</w:t>
      </w:r>
      <w:r w:rsidRPr="009054C2">
        <w:t> µ</w:t>
      </w:r>
      <w:proofErr w:type="spellStart"/>
      <w:r w:rsidRPr="009054C2">
        <w:t>Sv</w:t>
      </w:r>
      <w:proofErr w:type="spellEnd"/>
      <w:r w:rsidRPr="009054C2">
        <w:t xml:space="preserve"> for an adult and 71 µ</w:t>
      </w:r>
      <w:proofErr w:type="spellStart"/>
      <w:r w:rsidRPr="009054C2">
        <w:t>Sv</w:t>
      </w:r>
      <w:proofErr w:type="spellEnd"/>
      <w:r w:rsidRPr="009054C2">
        <w:t xml:space="preserve"> for a child</w:t>
      </w:r>
      <w:r w:rsidR="00EF3EDE">
        <w:t>, below</w:t>
      </w:r>
      <w:r w:rsidR="000C1C99">
        <w:t xml:space="preserve"> the</w:t>
      </w:r>
      <w:r w:rsidRPr="009054C2">
        <w:t xml:space="preserve"> regulatory annual dose limit for a member of the public </w:t>
      </w:r>
      <w:r w:rsidR="000C1C99">
        <w:t>of</w:t>
      </w:r>
      <w:r w:rsidRPr="009054C2">
        <w:t xml:space="preserve"> 1</w:t>
      </w:r>
      <w:r>
        <w:t>,</w:t>
      </w:r>
      <w:r w:rsidRPr="009054C2">
        <w:t>000</w:t>
      </w:r>
      <w:r>
        <w:t> </w:t>
      </w:r>
      <w:proofErr w:type="spellStart"/>
      <w:r w:rsidRPr="009054C2">
        <w:t>μSv</w:t>
      </w:r>
      <w:proofErr w:type="spellEnd"/>
      <w:r w:rsidRPr="009054C2">
        <w:t xml:space="preserve"> and the annual dose limit to an occupational worker </w:t>
      </w:r>
      <w:r w:rsidR="0042299D">
        <w:t xml:space="preserve">of </w:t>
      </w:r>
      <w:r w:rsidRPr="009054C2">
        <w:t>20,000</w:t>
      </w:r>
      <w:r>
        <w:t> </w:t>
      </w:r>
      <w:proofErr w:type="spellStart"/>
      <w:r w:rsidRPr="009054C2">
        <w:t>μSv</w:t>
      </w:r>
      <w:proofErr w:type="spellEnd"/>
      <w:r>
        <w:t>.</w:t>
      </w:r>
    </w:p>
    <w:p w14:paraId="442906A2" w14:textId="0BB2AC90" w:rsidR="00283923" w:rsidRPr="001F6D99" w:rsidRDefault="00283923" w:rsidP="00283923">
      <w:r w:rsidRPr="001F6D99">
        <w:t>Predictions of radiation doses to non-human biota from resuspended particulates settling on soils were substantially below the screening value of 10 µ</w:t>
      </w:r>
      <w:proofErr w:type="spellStart"/>
      <w:r w:rsidRPr="001F6D99">
        <w:t>Gy</w:t>
      </w:r>
      <w:proofErr w:type="spellEnd"/>
      <w:r w:rsidRPr="001F6D99">
        <w:t>/h.</w:t>
      </w:r>
    </w:p>
    <w:p w14:paraId="11A78A85" w14:textId="6A2F53C9" w:rsidR="00DE6263" w:rsidRPr="00283923" w:rsidRDefault="00283923" w:rsidP="00D20C0E">
      <w:r w:rsidRPr="001F6D99">
        <w:t xml:space="preserve">In summary, the residual radiation doses predicted by the radiation risk assessment </w:t>
      </w:r>
      <w:r w:rsidR="00FE5CEE" w:rsidRPr="001F6D99">
        <w:t>are not expected to result in a significant environmental effect</w:t>
      </w:r>
      <w:r w:rsidR="001F6D99" w:rsidRPr="001F6D99">
        <w:t>.</w:t>
      </w:r>
    </w:p>
    <w:p w14:paraId="15C59CEF" w14:textId="12187E4C" w:rsidR="00A52D6C" w:rsidRPr="00026EEF" w:rsidRDefault="008F3B48" w:rsidP="00F111A1">
      <w:pPr>
        <w:pStyle w:val="Heading2"/>
        <w:ind w:left="851" w:hanging="851"/>
      </w:pPr>
      <w:bookmarkStart w:id="90" w:name="_Toc113545797"/>
      <w:bookmarkStart w:id="91" w:name="_Toc113548175"/>
      <w:bookmarkStart w:id="92" w:name="_Toc113548298"/>
      <w:bookmarkStart w:id="93" w:name="_Toc113868016"/>
      <w:bookmarkStart w:id="94" w:name="_Toc113868960"/>
      <w:bookmarkStart w:id="95" w:name="_Toc113895300"/>
      <w:bookmarkStart w:id="96" w:name="_Toc113545798"/>
      <w:bookmarkStart w:id="97" w:name="_Toc113548176"/>
      <w:bookmarkStart w:id="98" w:name="_Toc113548299"/>
      <w:bookmarkStart w:id="99" w:name="_Toc113868017"/>
      <w:bookmarkStart w:id="100" w:name="_Toc113868961"/>
      <w:bookmarkStart w:id="101" w:name="_Toc113895301"/>
      <w:bookmarkStart w:id="102" w:name="_Toc113545799"/>
      <w:bookmarkStart w:id="103" w:name="_Toc113548177"/>
      <w:bookmarkStart w:id="104" w:name="_Toc113548300"/>
      <w:bookmarkStart w:id="105" w:name="_Toc113868018"/>
      <w:bookmarkStart w:id="106" w:name="_Toc113868962"/>
      <w:bookmarkStart w:id="107" w:name="_Toc113895302"/>
      <w:bookmarkStart w:id="108" w:name="_Toc113545800"/>
      <w:bookmarkStart w:id="109" w:name="_Toc113548178"/>
      <w:bookmarkStart w:id="110" w:name="_Toc113548301"/>
      <w:bookmarkStart w:id="111" w:name="_Toc113868019"/>
      <w:bookmarkStart w:id="112" w:name="_Toc113868963"/>
      <w:bookmarkStart w:id="113" w:name="_Toc113895303"/>
      <w:bookmarkStart w:id="114" w:name="_Toc113545801"/>
      <w:bookmarkStart w:id="115" w:name="_Toc113548179"/>
      <w:bookmarkStart w:id="116" w:name="_Toc113548302"/>
      <w:bookmarkStart w:id="117" w:name="_Toc113868020"/>
      <w:bookmarkStart w:id="118" w:name="_Toc113868964"/>
      <w:bookmarkStart w:id="119" w:name="_Toc113895304"/>
      <w:bookmarkStart w:id="120" w:name="_Toc113545802"/>
      <w:bookmarkStart w:id="121" w:name="_Toc113548180"/>
      <w:bookmarkStart w:id="122" w:name="_Toc113548303"/>
      <w:bookmarkStart w:id="123" w:name="_Toc113868021"/>
      <w:bookmarkStart w:id="124" w:name="_Toc113868965"/>
      <w:bookmarkStart w:id="125" w:name="_Toc113895305"/>
      <w:bookmarkStart w:id="126" w:name="_Toc113545803"/>
      <w:bookmarkStart w:id="127" w:name="_Toc113548181"/>
      <w:bookmarkStart w:id="128" w:name="_Toc113548304"/>
      <w:bookmarkStart w:id="129" w:name="_Toc113868022"/>
      <w:bookmarkStart w:id="130" w:name="_Toc113868966"/>
      <w:bookmarkStart w:id="131" w:name="_Toc113895306"/>
      <w:bookmarkStart w:id="132" w:name="_Toc83185156"/>
      <w:bookmarkStart w:id="133" w:name="_Toc127266278"/>
      <w:bookmarkEnd w:id="3"/>
      <w:bookmarkEnd w:id="5"/>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B95F92">
        <w:t>Environmental</w:t>
      </w:r>
      <w:r w:rsidRPr="00026EEF">
        <w:t xml:space="preserve"> Management</w:t>
      </w:r>
      <w:bookmarkEnd w:id="133"/>
      <w:r w:rsidRPr="00026EEF">
        <w:t xml:space="preserve"> </w:t>
      </w:r>
    </w:p>
    <w:p w14:paraId="623ACACD" w14:textId="1C263656" w:rsidR="00BC05DE" w:rsidRDefault="0049390E" w:rsidP="00FD6731">
      <w:r>
        <w:t>A</w:t>
      </w:r>
      <w:r w:rsidR="00A43230" w:rsidRPr="008D071B">
        <w:t>n overview of the environmental management framework for the Project</w:t>
      </w:r>
      <w:r>
        <w:t xml:space="preserve"> </w:t>
      </w:r>
      <w:r w:rsidR="00836DAD">
        <w:rPr>
          <w:rStyle w:val="normaltextrun"/>
          <w:rFonts w:ascii="Calibri" w:hAnsi="Calibri" w:cs="Calibri"/>
          <w:color w:val="000000"/>
          <w:szCs w:val="22"/>
          <w:shd w:val="clear" w:color="auto" w:fill="FFFFFF"/>
        </w:rPr>
        <w:t>is presented in Chapter 24 (Environment Management) of the EES</w:t>
      </w:r>
      <w:r w:rsidR="005B3B69">
        <w:rPr>
          <w:rStyle w:val="normaltextrun"/>
          <w:rFonts w:ascii="Calibri" w:hAnsi="Calibri" w:cs="Calibri"/>
          <w:color w:val="000000"/>
          <w:szCs w:val="22"/>
          <w:shd w:val="clear" w:color="auto" w:fill="FFFFFF"/>
        </w:rPr>
        <w:t>, reflecting</w:t>
      </w:r>
      <w:r w:rsidR="00A43230" w:rsidRPr="008D071B">
        <w:t xml:space="preserve"> the requirements set out in the AS/NZS ISO 14001:2016 </w:t>
      </w:r>
      <w:r w:rsidR="00C13076">
        <w:t xml:space="preserve">Standard </w:t>
      </w:r>
      <w:r w:rsidR="00C13076" w:rsidRPr="006D41D3">
        <w:t>‘Environmental management systems – Requirements with guidance for use’</w:t>
      </w:r>
      <w:r w:rsidR="00C13076" w:rsidRPr="008D071B">
        <w:t>.</w:t>
      </w:r>
    </w:p>
    <w:p w14:paraId="116A6834" w14:textId="00FF4176" w:rsidR="00777458" w:rsidRDefault="007B0083" w:rsidP="00777458">
      <w:pPr>
        <w:rPr>
          <w:rStyle w:val="normaltextrun"/>
          <w:rFonts w:ascii="Calibri" w:hAnsi="Calibri" w:cs="Calibri"/>
          <w:color w:val="000000"/>
          <w:szCs w:val="22"/>
          <w:shd w:val="clear" w:color="auto" w:fill="FFFFFF"/>
        </w:rPr>
      </w:pPr>
      <w:r>
        <w:t xml:space="preserve">The environmental management system (EMS) will </w:t>
      </w:r>
      <w:r w:rsidR="00026EEF">
        <w:rPr>
          <w:rStyle w:val="normaltextrun"/>
          <w:rFonts w:ascii="Calibri" w:hAnsi="Calibri" w:cs="Calibri"/>
          <w:color w:val="000000"/>
          <w:szCs w:val="22"/>
          <w:shd w:val="clear" w:color="auto" w:fill="FFFFFF"/>
        </w:rPr>
        <w:t xml:space="preserve">communicate how the Project will achieve its predicted environmental outcomes, meet statutory requirements and maintain stakeholder relations. The </w:t>
      </w:r>
      <w:r w:rsidR="00B1353C">
        <w:rPr>
          <w:rStyle w:val="normaltextrun"/>
          <w:rFonts w:ascii="Calibri" w:hAnsi="Calibri" w:cs="Calibri"/>
          <w:color w:val="000000"/>
          <w:szCs w:val="22"/>
          <w:shd w:val="clear" w:color="auto" w:fill="FFFFFF"/>
        </w:rPr>
        <w:t>EMS</w:t>
      </w:r>
      <w:r w:rsidR="00026EEF">
        <w:rPr>
          <w:rStyle w:val="normaltextrun"/>
          <w:rFonts w:ascii="Calibri" w:hAnsi="Calibri" w:cs="Calibri"/>
          <w:color w:val="000000"/>
          <w:szCs w:val="22"/>
          <w:shd w:val="clear" w:color="auto" w:fill="FFFFFF"/>
        </w:rPr>
        <w:t xml:space="preserve"> covers </w:t>
      </w:r>
      <w:r w:rsidR="00B1353C">
        <w:rPr>
          <w:rStyle w:val="normaltextrun"/>
          <w:rFonts w:ascii="Calibri" w:hAnsi="Calibri" w:cs="Calibri"/>
          <w:color w:val="000000"/>
          <w:szCs w:val="22"/>
          <w:shd w:val="clear" w:color="auto" w:fill="FFFFFF"/>
        </w:rPr>
        <w:t xml:space="preserve">all Project </w:t>
      </w:r>
      <w:r w:rsidR="00C13076">
        <w:rPr>
          <w:rStyle w:val="normaltextrun"/>
          <w:rFonts w:ascii="Calibri" w:hAnsi="Calibri" w:cs="Calibri"/>
          <w:color w:val="000000"/>
          <w:szCs w:val="22"/>
          <w:shd w:val="clear" w:color="auto" w:fill="FFFFFF"/>
        </w:rPr>
        <w:t>work areas including</w:t>
      </w:r>
      <w:r w:rsidR="00B1353C">
        <w:rPr>
          <w:rStyle w:val="normaltextrun"/>
          <w:rFonts w:ascii="Calibri" w:hAnsi="Calibri" w:cs="Calibri"/>
          <w:color w:val="000000"/>
          <w:szCs w:val="22"/>
          <w:shd w:val="clear" w:color="auto" w:fill="FFFFFF"/>
        </w:rPr>
        <w:t xml:space="preserve"> </w:t>
      </w:r>
      <w:r w:rsidR="00026EEF">
        <w:rPr>
          <w:rStyle w:val="normaltextrun"/>
          <w:rFonts w:ascii="Calibri" w:hAnsi="Calibri" w:cs="Calibri"/>
          <w:color w:val="000000"/>
          <w:szCs w:val="22"/>
          <w:shd w:val="clear" w:color="auto" w:fill="FFFFFF"/>
        </w:rPr>
        <w:t xml:space="preserve">the operational mining area, processing plant, road transport and activities at the </w:t>
      </w:r>
      <w:proofErr w:type="spellStart"/>
      <w:r w:rsidR="00026EEF">
        <w:rPr>
          <w:rStyle w:val="normaltextrun"/>
          <w:rFonts w:ascii="Calibri" w:hAnsi="Calibri" w:cs="Calibri"/>
          <w:color w:val="000000"/>
          <w:szCs w:val="22"/>
          <w:shd w:val="clear" w:color="auto" w:fill="FFFFFF"/>
        </w:rPr>
        <w:t>PoP</w:t>
      </w:r>
      <w:proofErr w:type="spellEnd"/>
      <w:r w:rsidR="00026EEF">
        <w:rPr>
          <w:rStyle w:val="normaltextrun"/>
          <w:rFonts w:ascii="Calibri" w:hAnsi="Calibri" w:cs="Calibri"/>
          <w:color w:val="000000"/>
          <w:szCs w:val="22"/>
          <w:shd w:val="clear" w:color="auto" w:fill="FFFFFF"/>
        </w:rPr>
        <w:t xml:space="preserve">. </w:t>
      </w:r>
    </w:p>
    <w:p w14:paraId="0CA965B9" w14:textId="00AE5122" w:rsidR="005C6AE7" w:rsidRDefault="00026EEF" w:rsidP="005C6AE7">
      <w:pPr>
        <w:rPr>
          <w:rStyle w:val="normaltextrun"/>
          <w:rFonts w:ascii="Calibri" w:hAnsi="Calibri" w:cs="Calibri"/>
          <w:color w:val="000000"/>
          <w:szCs w:val="22"/>
          <w:shd w:val="clear" w:color="auto" w:fill="FFFFFF"/>
        </w:rPr>
      </w:pPr>
      <w:bookmarkStart w:id="134" w:name="_Hlk128638925"/>
      <w:r>
        <w:rPr>
          <w:rStyle w:val="normaltextrun"/>
          <w:rFonts w:ascii="Calibri" w:hAnsi="Calibri" w:cs="Calibri"/>
          <w:color w:val="000000"/>
          <w:szCs w:val="22"/>
          <w:shd w:val="clear" w:color="auto" w:fill="FFFFFF"/>
        </w:rPr>
        <w:t>The EMS will provide a consistent management approach across the Project and will be integrated with other relevant business elements.</w:t>
      </w:r>
      <w:r w:rsidR="00CF5ECF">
        <w:rPr>
          <w:rStyle w:val="normaltextrun"/>
          <w:rFonts w:ascii="Calibri" w:hAnsi="Calibri" w:cs="Calibri"/>
          <w:color w:val="000000"/>
          <w:szCs w:val="22"/>
          <w:shd w:val="clear" w:color="auto" w:fill="FFFFFF"/>
        </w:rPr>
        <w:t xml:space="preserve"> </w:t>
      </w:r>
      <w:r w:rsidR="005C6AE7">
        <w:rPr>
          <w:rStyle w:val="normaltextrun"/>
          <w:rFonts w:ascii="Calibri" w:hAnsi="Calibri" w:cs="Calibri"/>
          <w:color w:val="000000"/>
          <w:szCs w:val="22"/>
          <w:shd w:val="clear" w:color="auto" w:fill="FFFFFF"/>
        </w:rPr>
        <w:t xml:space="preserve">The </w:t>
      </w:r>
      <w:r w:rsidR="000F7FF0">
        <w:rPr>
          <w:rStyle w:val="normaltextrun"/>
          <w:rFonts w:ascii="Calibri" w:hAnsi="Calibri" w:cs="Calibri"/>
          <w:color w:val="000000"/>
          <w:szCs w:val="22"/>
          <w:shd w:val="clear" w:color="auto" w:fill="FFFFFF"/>
        </w:rPr>
        <w:t xml:space="preserve">EMS will document management plans which will incorporate </w:t>
      </w:r>
      <w:r w:rsidR="00F85A53">
        <w:rPr>
          <w:rStyle w:val="normaltextrun"/>
          <w:rFonts w:ascii="Calibri" w:hAnsi="Calibri" w:cs="Calibri"/>
          <w:color w:val="000000"/>
          <w:szCs w:val="22"/>
          <w:shd w:val="clear" w:color="auto" w:fill="FFFFFF"/>
        </w:rPr>
        <w:t xml:space="preserve">the </w:t>
      </w:r>
      <w:r w:rsidR="002F5E13">
        <w:rPr>
          <w:rStyle w:val="normaltextrun"/>
          <w:rFonts w:ascii="Calibri" w:hAnsi="Calibri" w:cs="Calibri"/>
          <w:color w:val="000000"/>
          <w:szCs w:val="22"/>
          <w:shd w:val="clear" w:color="auto" w:fill="FFFFFF"/>
        </w:rPr>
        <w:t xml:space="preserve">avoidance and mitigation </w:t>
      </w:r>
      <w:r w:rsidR="005C6AE7">
        <w:rPr>
          <w:rStyle w:val="normaltextrun"/>
          <w:rFonts w:ascii="Calibri" w:hAnsi="Calibri" w:cs="Calibri"/>
          <w:color w:val="000000"/>
          <w:szCs w:val="22"/>
          <w:shd w:val="clear" w:color="auto" w:fill="FFFFFF"/>
        </w:rPr>
        <w:t xml:space="preserve">measures/controls and monitoring commitments described in the EES. Project compliance with the EMS will be assessed through </w:t>
      </w:r>
      <w:r w:rsidR="0042299D">
        <w:rPr>
          <w:rStyle w:val="normaltextrun"/>
          <w:rFonts w:ascii="Calibri" w:hAnsi="Calibri" w:cs="Calibri"/>
          <w:color w:val="000000"/>
          <w:szCs w:val="22"/>
          <w:shd w:val="clear" w:color="auto" w:fill="FFFFFF"/>
        </w:rPr>
        <w:t xml:space="preserve">both internal and </w:t>
      </w:r>
      <w:r w:rsidR="002F11F9">
        <w:rPr>
          <w:rStyle w:val="normaltextrun"/>
          <w:rFonts w:ascii="Calibri" w:hAnsi="Calibri" w:cs="Calibri"/>
          <w:color w:val="000000"/>
          <w:szCs w:val="22"/>
          <w:shd w:val="clear" w:color="auto" w:fill="FFFFFF"/>
        </w:rPr>
        <w:t>external</w:t>
      </w:r>
      <w:r w:rsidR="0042299D">
        <w:rPr>
          <w:rStyle w:val="normaltextrun"/>
          <w:rFonts w:ascii="Calibri" w:hAnsi="Calibri" w:cs="Calibri"/>
          <w:color w:val="000000"/>
          <w:szCs w:val="22"/>
          <w:shd w:val="clear" w:color="auto" w:fill="FFFFFF"/>
        </w:rPr>
        <w:t xml:space="preserve"> audits</w:t>
      </w:r>
      <w:r w:rsidR="005C6AE7" w:rsidRPr="00B1353C">
        <w:rPr>
          <w:rStyle w:val="normaltextrun"/>
          <w:rFonts w:ascii="Calibri" w:hAnsi="Calibri" w:cs="Calibri"/>
          <w:color w:val="000000"/>
          <w:szCs w:val="22"/>
          <w:shd w:val="clear" w:color="auto" w:fill="FFFFFF"/>
        </w:rPr>
        <w:t>.</w:t>
      </w:r>
    </w:p>
    <w:bookmarkEnd w:id="134"/>
    <w:p w14:paraId="5A142273" w14:textId="34C1F4DC" w:rsidR="00026EEF" w:rsidRDefault="00026EEF" w:rsidP="00777458">
      <w:pPr>
        <w:rPr>
          <w:rStyle w:val="normaltextrun"/>
          <w:rFonts w:ascii="Calibri" w:hAnsi="Calibri" w:cs="Calibri"/>
          <w:szCs w:val="22"/>
        </w:rPr>
      </w:pPr>
      <w:r>
        <w:rPr>
          <w:rStyle w:val="normaltextrun"/>
          <w:rFonts w:ascii="Calibri" w:hAnsi="Calibri" w:cs="Calibri"/>
          <w:color w:val="000000"/>
          <w:szCs w:val="22"/>
          <w:shd w:val="clear" w:color="auto" w:fill="FFFFFF"/>
        </w:rPr>
        <w:t xml:space="preserve">The </w:t>
      </w:r>
      <w:r w:rsidR="00485424">
        <w:rPr>
          <w:rStyle w:val="normaltextrun"/>
          <w:rFonts w:ascii="Calibri" w:hAnsi="Calibri" w:cs="Calibri"/>
          <w:color w:val="000000"/>
          <w:szCs w:val="22"/>
          <w:shd w:val="clear" w:color="auto" w:fill="FFFFFF"/>
        </w:rPr>
        <w:t>P</w:t>
      </w:r>
      <w:r>
        <w:rPr>
          <w:rStyle w:val="normaltextrun"/>
          <w:rFonts w:ascii="Calibri" w:hAnsi="Calibri" w:cs="Calibri"/>
          <w:color w:val="000000"/>
          <w:szCs w:val="22"/>
          <w:shd w:val="clear" w:color="auto" w:fill="FFFFFF"/>
        </w:rPr>
        <w:t xml:space="preserve">roject </w:t>
      </w:r>
      <w:r w:rsidR="00CF3E4B">
        <w:rPr>
          <w:rStyle w:val="normaltextrun"/>
          <w:rFonts w:ascii="Calibri" w:hAnsi="Calibri" w:cs="Calibri"/>
          <w:color w:val="000000"/>
          <w:szCs w:val="22"/>
          <w:shd w:val="clear" w:color="auto" w:fill="FFFFFF"/>
        </w:rPr>
        <w:t>Management team</w:t>
      </w:r>
      <w:r>
        <w:rPr>
          <w:rStyle w:val="normaltextrun"/>
          <w:rFonts w:ascii="Calibri" w:hAnsi="Calibri" w:cs="Calibri"/>
          <w:color w:val="000000"/>
          <w:szCs w:val="22"/>
          <w:shd w:val="clear" w:color="auto" w:fill="FFFFFF"/>
        </w:rPr>
        <w:t xml:space="preserve"> will be responsible for the establishment of an environmental policy that is compatible with the strategic direction and context of the </w:t>
      </w:r>
      <w:proofErr w:type="spellStart"/>
      <w:r>
        <w:rPr>
          <w:rStyle w:val="normaltextrun"/>
          <w:rFonts w:ascii="Calibri" w:hAnsi="Calibri" w:cs="Calibri"/>
          <w:color w:val="000000"/>
          <w:szCs w:val="22"/>
          <w:shd w:val="clear" w:color="auto" w:fill="FFFFFF"/>
        </w:rPr>
        <w:t>organi</w:t>
      </w:r>
      <w:r w:rsidR="0090074B">
        <w:rPr>
          <w:rStyle w:val="normaltextrun"/>
          <w:rFonts w:ascii="Calibri" w:hAnsi="Calibri" w:cs="Calibri"/>
          <w:color w:val="000000"/>
          <w:szCs w:val="22"/>
          <w:shd w:val="clear" w:color="auto" w:fill="FFFFFF"/>
        </w:rPr>
        <w:t>s</w:t>
      </w:r>
      <w:r>
        <w:rPr>
          <w:rStyle w:val="normaltextrun"/>
          <w:rFonts w:ascii="Calibri" w:hAnsi="Calibri" w:cs="Calibri"/>
          <w:color w:val="000000"/>
          <w:szCs w:val="22"/>
          <w:shd w:val="clear" w:color="auto" w:fill="FFFFFF"/>
        </w:rPr>
        <w:t>ation</w:t>
      </w:r>
      <w:proofErr w:type="spellEnd"/>
      <w:r>
        <w:rPr>
          <w:rStyle w:val="normaltextrun"/>
          <w:rFonts w:ascii="Calibri" w:hAnsi="Calibri" w:cs="Calibri"/>
          <w:color w:val="000000"/>
          <w:szCs w:val="22"/>
          <w:shd w:val="clear" w:color="auto" w:fill="FFFFFF"/>
        </w:rPr>
        <w:t xml:space="preserve">. </w:t>
      </w:r>
      <w:r>
        <w:rPr>
          <w:rStyle w:val="normaltextrun"/>
          <w:rFonts w:ascii="Calibri" w:hAnsi="Calibri" w:cs="Calibri"/>
          <w:szCs w:val="22"/>
        </w:rPr>
        <w:t xml:space="preserve">The environmental policy will include commitments to comply with regulatory requirements, avoid or </w:t>
      </w:r>
      <w:proofErr w:type="spellStart"/>
      <w:r>
        <w:rPr>
          <w:rStyle w:val="normaltextrun"/>
          <w:rFonts w:ascii="Calibri" w:hAnsi="Calibri" w:cs="Calibri"/>
          <w:szCs w:val="22"/>
        </w:rPr>
        <w:t>minimise</w:t>
      </w:r>
      <w:proofErr w:type="spellEnd"/>
      <w:r>
        <w:rPr>
          <w:rStyle w:val="normaltextrun"/>
          <w:rFonts w:ascii="Calibri" w:hAnsi="Calibri" w:cs="Calibri"/>
          <w:szCs w:val="22"/>
        </w:rPr>
        <w:t xml:space="preserve"> adverse environmental impacts, protect sites of cultural heritage, conserve resources and </w:t>
      </w:r>
      <w:proofErr w:type="spellStart"/>
      <w:r>
        <w:rPr>
          <w:rStyle w:val="normaltextrun"/>
          <w:rFonts w:ascii="Calibri" w:hAnsi="Calibri" w:cs="Calibri"/>
          <w:szCs w:val="22"/>
        </w:rPr>
        <w:t>minimise</w:t>
      </w:r>
      <w:proofErr w:type="spellEnd"/>
      <w:r>
        <w:rPr>
          <w:rStyle w:val="normaltextrun"/>
          <w:rFonts w:ascii="Calibri" w:hAnsi="Calibri" w:cs="Calibri"/>
          <w:szCs w:val="22"/>
        </w:rPr>
        <w:t xml:space="preserve"> waste, progressively</w:t>
      </w:r>
      <w:r w:rsidRPr="00026EEF">
        <w:rPr>
          <w:rStyle w:val="normaltextrun"/>
          <w:rFonts w:ascii="Calibri" w:hAnsi="Calibri" w:cs="Calibri"/>
          <w:szCs w:val="22"/>
        </w:rPr>
        <w:t xml:space="preserve"> </w:t>
      </w:r>
      <w:r>
        <w:rPr>
          <w:rStyle w:val="normaltextrun"/>
          <w:rFonts w:ascii="Calibri" w:hAnsi="Calibri" w:cs="Calibri"/>
          <w:szCs w:val="22"/>
        </w:rPr>
        <w:t>rehabilitate disturbed areas, respond quickly and effectively to stakeholder concerns and communicate openly with employees, the community and regulators.</w:t>
      </w:r>
    </w:p>
    <w:p w14:paraId="12569A1C" w14:textId="1066945C" w:rsidR="00777458" w:rsidRDefault="00777458" w:rsidP="00777458">
      <w:pPr>
        <w:rPr>
          <w:rFonts w:ascii="Calibri" w:hAnsi="Calibri" w:cs="Calibri"/>
          <w:szCs w:val="22"/>
        </w:rPr>
      </w:pPr>
      <w:r>
        <w:rPr>
          <w:rStyle w:val="normaltextrun"/>
          <w:rFonts w:ascii="Calibri" w:hAnsi="Calibri" w:cs="Calibri"/>
          <w:color w:val="000000"/>
          <w:szCs w:val="22"/>
          <w:shd w:val="clear" w:color="auto" w:fill="FFFFFF"/>
        </w:rPr>
        <w:t xml:space="preserve">The </w:t>
      </w:r>
      <w:proofErr w:type="spellStart"/>
      <w:r>
        <w:rPr>
          <w:rStyle w:val="normaltextrun"/>
          <w:rFonts w:ascii="Calibri" w:hAnsi="Calibri" w:cs="Calibri"/>
          <w:color w:val="000000"/>
          <w:szCs w:val="22"/>
          <w:shd w:val="clear" w:color="auto" w:fill="FFFFFF"/>
        </w:rPr>
        <w:t>organisation</w:t>
      </w:r>
      <w:proofErr w:type="spellEnd"/>
      <w:r>
        <w:rPr>
          <w:rStyle w:val="normaltextrun"/>
          <w:rFonts w:ascii="Calibri" w:hAnsi="Calibri" w:cs="Calibri"/>
          <w:color w:val="000000"/>
          <w:szCs w:val="22"/>
          <w:shd w:val="clear" w:color="auto" w:fill="FFFFFF"/>
        </w:rPr>
        <w:t xml:space="preserve"> will maintain a set of environmental objectives that aim to </w:t>
      </w:r>
      <w:r w:rsidR="00373737">
        <w:rPr>
          <w:rStyle w:val="normaltextrun"/>
          <w:rFonts w:ascii="Calibri" w:hAnsi="Calibri" w:cs="Calibri"/>
          <w:color w:val="000000"/>
          <w:szCs w:val="22"/>
          <w:shd w:val="clear" w:color="auto" w:fill="FFFFFF"/>
        </w:rPr>
        <w:t>fulfil</w:t>
      </w:r>
      <w:r>
        <w:rPr>
          <w:rStyle w:val="normaltextrun"/>
          <w:rFonts w:ascii="Calibri" w:hAnsi="Calibri" w:cs="Calibri"/>
          <w:color w:val="000000"/>
          <w:szCs w:val="22"/>
          <w:shd w:val="clear" w:color="auto" w:fill="FFFFFF"/>
        </w:rPr>
        <w:t xml:space="preserve"> the commitments in the environmental policy and performance standards will be developed and maintained to provide a measurable benchmark against which an associated environmental objective can be assessed. The performance standards will be specific, measurable, achievable, realistic and </w:t>
      </w:r>
      <w:r w:rsidR="00373737">
        <w:rPr>
          <w:rStyle w:val="normaltextrun"/>
          <w:rFonts w:ascii="Calibri" w:hAnsi="Calibri" w:cs="Calibri"/>
          <w:color w:val="000000"/>
          <w:szCs w:val="22"/>
          <w:shd w:val="clear" w:color="auto" w:fill="FFFFFF"/>
        </w:rPr>
        <w:t>time-bound</w:t>
      </w:r>
      <w:r>
        <w:rPr>
          <w:rStyle w:val="normaltextrun"/>
          <w:rFonts w:ascii="Calibri" w:hAnsi="Calibri" w:cs="Calibri"/>
          <w:color w:val="000000"/>
          <w:szCs w:val="22"/>
          <w:shd w:val="clear" w:color="auto" w:fill="FFFFFF"/>
        </w:rPr>
        <w:t>. Each performance standard will have an associated monitoring, inspection or auditing program.</w:t>
      </w:r>
    </w:p>
    <w:p w14:paraId="371A1A44" w14:textId="3D525414" w:rsidR="00026EEF" w:rsidRDefault="00FC7084" w:rsidP="007B4EC1">
      <w:pPr>
        <w:rPr>
          <w:rStyle w:val="normaltextrun"/>
          <w:rFonts w:ascii="Calibri" w:hAnsi="Calibri" w:cs="Calibri"/>
          <w:color w:val="000000"/>
          <w:szCs w:val="22"/>
          <w:shd w:val="clear" w:color="auto" w:fill="FFFFFF"/>
        </w:rPr>
      </w:pPr>
      <w:bookmarkStart w:id="135" w:name="_Hlk128638971"/>
      <w:r>
        <w:rPr>
          <w:rStyle w:val="normaltextrun"/>
          <w:rFonts w:ascii="Calibri" w:hAnsi="Calibri" w:cs="Calibri"/>
          <w:color w:val="000000"/>
          <w:szCs w:val="22"/>
          <w:shd w:val="clear" w:color="auto" w:fill="FFFFFF"/>
        </w:rPr>
        <w:t>A</w:t>
      </w:r>
      <w:r w:rsidR="00777458">
        <w:rPr>
          <w:rStyle w:val="normaltextrun"/>
          <w:rFonts w:ascii="Calibri" w:hAnsi="Calibri" w:cs="Calibri"/>
          <w:color w:val="000000"/>
          <w:szCs w:val="22"/>
          <w:shd w:val="clear" w:color="auto" w:fill="FFFFFF"/>
        </w:rPr>
        <w:t xml:space="preserve"> register of environmental aspects </w:t>
      </w:r>
      <w:r w:rsidR="005A4A60">
        <w:rPr>
          <w:rStyle w:val="normaltextrun"/>
          <w:rFonts w:ascii="Calibri" w:hAnsi="Calibri" w:cs="Calibri"/>
          <w:color w:val="000000"/>
          <w:szCs w:val="22"/>
          <w:shd w:val="clear" w:color="auto" w:fill="FFFFFF"/>
        </w:rPr>
        <w:t xml:space="preserve">and risks </w:t>
      </w:r>
      <w:r w:rsidR="00C13076">
        <w:rPr>
          <w:rStyle w:val="normaltextrun"/>
          <w:rFonts w:ascii="Calibri" w:hAnsi="Calibri" w:cs="Calibri"/>
          <w:color w:val="000000"/>
          <w:szCs w:val="22"/>
          <w:shd w:val="clear" w:color="auto" w:fill="FFFFFF"/>
        </w:rPr>
        <w:t xml:space="preserve">will be </w:t>
      </w:r>
      <w:r w:rsidR="00777458">
        <w:rPr>
          <w:rStyle w:val="normaltextrun"/>
          <w:rFonts w:ascii="Calibri" w:hAnsi="Calibri" w:cs="Calibri"/>
          <w:color w:val="000000"/>
          <w:szCs w:val="22"/>
          <w:shd w:val="clear" w:color="auto" w:fill="FFFFFF"/>
        </w:rPr>
        <w:t>maintained to identify the Project related activities, conditions and products that can interact with the environment</w:t>
      </w:r>
      <w:r w:rsidR="009A71AA">
        <w:rPr>
          <w:rStyle w:val="normaltextrun"/>
          <w:rFonts w:ascii="Calibri" w:hAnsi="Calibri" w:cs="Calibri"/>
          <w:color w:val="000000"/>
          <w:szCs w:val="22"/>
          <w:shd w:val="clear" w:color="auto" w:fill="FFFFFF"/>
        </w:rPr>
        <w:t>.</w:t>
      </w:r>
    </w:p>
    <w:bookmarkEnd w:id="135"/>
    <w:p w14:paraId="49A5E52D" w14:textId="427EDE14" w:rsidR="005C6AE7" w:rsidRPr="00313F33" w:rsidRDefault="005C6AE7" w:rsidP="005C6AE7">
      <w:pPr>
        <w:rPr>
          <w:rStyle w:val="normaltextrun"/>
          <w:rFonts w:ascii="Calibri" w:hAnsi="Calibri" w:cs="Calibri"/>
          <w:szCs w:val="22"/>
        </w:rPr>
      </w:pPr>
      <w:r>
        <w:rPr>
          <w:rStyle w:val="normaltextrun"/>
          <w:rFonts w:ascii="Calibri" w:hAnsi="Calibri" w:cs="Calibri"/>
          <w:color w:val="000000"/>
          <w:szCs w:val="22"/>
          <w:shd w:val="clear" w:color="auto" w:fill="FFFFFF"/>
        </w:rPr>
        <w:t xml:space="preserve">The </w:t>
      </w:r>
      <w:proofErr w:type="spellStart"/>
      <w:r>
        <w:rPr>
          <w:rStyle w:val="normaltextrun"/>
          <w:rFonts w:ascii="Calibri" w:hAnsi="Calibri" w:cs="Calibri"/>
          <w:color w:val="000000"/>
          <w:szCs w:val="22"/>
          <w:shd w:val="clear" w:color="auto" w:fill="FFFFFF"/>
        </w:rPr>
        <w:t>organisation</w:t>
      </w:r>
      <w:proofErr w:type="spellEnd"/>
      <w:r>
        <w:rPr>
          <w:rStyle w:val="normaltextrun"/>
          <w:rFonts w:ascii="Calibri" w:hAnsi="Calibri" w:cs="Calibri"/>
          <w:color w:val="000000"/>
          <w:szCs w:val="22"/>
          <w:shd w:val="clear" w:color="auto" w:fill="FFFFFF"/>
        </w:rPr>
        <w:t xml:space="preserve"> will implement and maintain procedures and processes to prepare for and respond to potential emergency situations. T</w:t>
      </w:r>
      <w:r>
        <w:rPr>
          <w:rStyle w:val="normaltextrun"/>
          <w:rFonts w:ascii="Calibri" w:hAnsi="Calibri" w:cs="Calibri"/>
          <w:szCs w:val="22"/>
        </w:rPr>
        <w:t xml:space="preserve">he procedures and plans will aim to prevent or mitigate adverse environmental impacts from emergency situations. They will define training requirements and response actions appropriate to the magnitude of the emergency and the potential environmental impact, including a periodic testing regime for the planned response actions, where practicable. Periodic review of the </w:t>
      </w:r>
      <w:r w:rsidRPr="00313F33">
        <w:rPr>
          <w:rStyle w:val="normaltextrun"/>
          <w:rFonts w:ascii="Calibri" w:hAnsi="Calibri" w:cs="Calibri"/>
          <w:szCs w:val="22"/>
        </w:rPr>
        <w:t>procedures and processes will be undertaken, particularly after the occurrence of an emergency situation.</w:t>
      </w:r>
    </w:p>
    <w:p w14:paraId="181A7BE3" w14:textId="5EDF5029" w:rsidR="00313F33" w:rsidRDefault="00313F33" w:rsidP="005C6AE7">
      <w:pPr>
        <w:rPr>
          <w:rStyle w:val="normaltextrun"/>
          <w:rFonts w:ascii="Calibri" w:hAnsi="Calibri" w:cs="Calibri"/>
          <w:szCs w:val="22"/>
          <w:shd w:val="clear" w:color="auto" w:fill="FFFFFF"/>
        </w:rPr>
      </w:pPr>
      <w:r w:rsidRPr="00313F33">
        <w:rPr>
          <w:rStyle w:val="normaltextrun"/>
          <w:rFonts w:ascii="Calibri" w:hAnsi="Calibri" w:cs="Calibri"/>
          <w:szCs w:val="22"/>
          <w:shd w:val="clear" w:color="auto" w:fill="FFFFFF"/>
        </w:rPr>
        <w:t xml:space="preserve">Given the 36-year life of the Project, it is </w:t>
      </w:r>
      <w:proofErr w:type="spellStart"/>
      <w:r w:rsidRPr="00313F33">
        <w:rPr>
          <w:rStyle w:val="normaltextrun"/>
          <w:rFonts w:ascii="Calibri" w:hAnsi="Calibri" w:cs="Calibri"/>
          <w:szCs w:val="22"/>
          <w:shd w:val="clear" w:color="auto" w:fill="FFFFFF"/>
        </w:rPr>
        <w:t>recognised</w:t>
      </w:r>
      <w:proofErr w:type="spellEnd"/>
      <w:r w:rsidRPr="00313F33">
        <w:rPr>
          <w:rStyle w:val="normaltextrun"/>
          <w:rFonts w:ascii="Calibri" w:hAnsi="Calibri" w:cs="Calibri"/>
          <w:szCs w:val="22"/>
          <w:shd w:val="clear" w:color="auto" w:fill="FFFFFF"/>
        </w:rPr>
        <w:t xml:space="preserve"> that opportunities for continual improvement through innovation and </w:t>
      </w:r>
      <w:r w:rsidR="000710F8">
        <w:rPr>
          <w:rStyle w:val="normaltextrun"/>
          <w:rFonts w:ascii="Calibri" w:hAnsi="Calibri" w:cs="Calibri"/>
          <w:szCs w:val="22"/>
          <w:shd w:val="clear" w:color="auto" w:fill="FFFFFF"/>
        </w:rPr>
        <w:t>technological</w:t>
      </w:r>
      <w:r w:rsidR="000710F8" w:rsidRPr="00313F33">
        <w:rPr>
          <w:rStyle w:val="normaltextrun"/>
          <w:rFonts w:ascii="Calibri" w:hAnsi="Calibri" w:cs="Calibri"/>
          <w:szCs w:val="22"/>
          <w:shd w:val="clear" w:color="auto" w:fill="FFFFFF"/>
        </w:rPr>
        <w:t xml:space="preserve"> </w:t>
      </w:r>
      <w:r w:rsidRPr="00313F33">
        <w:rPr>
          <w:rStyle w:val="normaltextrun"/>
          <w:rFonts w:ascii="Calibri" w:hAnsi="Calibri" w:cs="Calibri"/>
          <w:szCs w:val="22"/>
          <w:shd w:val="clear" w:color="auto" w:fill="FFFFFF"/>
        </w:rPr>
        <w:t>advancement will be available</w:t>
      </w:r>
      <w:r>
        <w:rPr>
          <w:rStyle w:val="normaltextrun"/>
          <w:rFonts w:ascii="Calibri" w:hAnsi="Calibri" w:cs="Calibri"/>
          <w:szCs w:val="22"/>
          <w:shd w:val="clear" w:color="auto" w:fill="FFFFFF"/>
        </w:rPr>
        <w:t>.</w:t>
      </w:r>
      <w:r w:rsidRPr="00313F33">
        <w:rPr>
          <w:rStyle w:val="normaltextrun"/>
          <w:rFonts w:ascii="Calibri" w:hAnsi="Calibri" w:cs="Calibri"/>
          <w:szCs w:val="22"/>
          <w:shd w:val="clear" w:color="auto" w:fill="FFFFFF"/>
        </w:rPr>
        <w:t xml:space="preserve"> A process of continual improvement will be established to enhance environmental performance over the life of the Project. This will be primarily achieved through the successful implementation of the EMS.</w:t>
      </w:r>
    </w:p>
    <w:p w14:paraId="4421F0C7" w14:textId="77777777" w:rsidR="00283923" w:rsidRDefault="00283923" w:rsidP="00F111A1">
      <w:pPr>
        <w:pStyle w:val="Heading2"/>
        <w:ind w:left="851" w:hanging="851"/>
      </w:pPr>
      <w:bookmarkStart w:id="136" w:name="_Toc127266279"/>
      <w:r w:rsidRPr="00B95F92">
        <w:t>Community</w:t>
      </w:r>
      <w:r>
        <w:t xml:space="preserve"> Consultation</w:t>
      </w:r>
      <w:bookmarkEnd w:id="136"/>
    </w:p>
    <w:p w14:paraId="651EDAEE" w14:textId="3B7CD7A1" w:rsidR="00283923" w:rsidRPr="0027063C" w:rsidRDefault="00283923" w:rsidP="00283923">
      <w:r>
        <w:t>Community consultation has been and will continue to be undertaken with stakeholders</w:t>
      </w:r>
      <w:r w:rsidR="000710F8">
        <w:t>,</w:t>
      </w:r>
      <w:r>
        <w:t xml:space="preserve"> including potentially affected parties, interested community </w:t>
      </w:r>
      <w:proofErr w:type="spellStart"/>
      <w:r w:rsidR="000710F8">
        <w:t>organisations</w:t>
      </w:r>
      <w:proofErr w:type="spellEnd"/>
      <w:r w:rsidR="000710F8">
        <w:t xml:space="preserve"> </w:t>
      </w:r>
      <w:r>
        <w:t>and government bodies. These stakeholders typically have a direct link (physical, social, historical, cultural, and/or political) with the Project or the area in which the Project will operate.</w:t>
      </w:r>
    </w:p>
    <w:p w14:paraId="6BC1D817" w14:textId="77777777" w:rsidR="00283923" w:rsidRDefault="00283923" w:rsidP="00B95F92">
      <w:pPr>
        <w:pStyle w:val="Heading3"/>
      </w:pPr>
      <w:bookmarkStart w:id="137" w:name="_Toc127266280"/>
      <w:r w:rsidRPr="00B95F92">
        <w:t>Background</w:t>
      </w:r>
      <w:bookmarkEnd w:id="137"/>
    </w:p>
    <w:p w14:paraId="068BDF53" w14:textId="77777777" w:rsidR="00283923" w:rsidRDefault="00283923" w:rsidP="00283923">
      <w:r>
        <w:t xml:space="preserve">An EES Consultation Plan (EECP) was prepared and implemented to guide community/stakeholder engagement through the Project’s feasibility, planning and EES preparation stage. </w:t>
      </w:r>
    </w:p>
    <w:p w14:paraId="3F031518" w14:textId="7E742384" w:rsidR="00283923" w:rsidRDefault="00283923" w:rsidP="00283923">
      <w:r>
        <w:t xml:space="preserve">The community has been informed about the Project using a variety of methods, including open days, fact sheets, newsletters, media notices/articles, advertisements in local newspapers, digital media, </w:t>
      </w:r>
      <w:r w:rsidR="00C0683A">
        <w:t xml:space="preserve">the </w:t>
      </w:r>
      <w:r>
        <w:t xml:space="preserve">company website and webinars. </w:t>
      </w:r>
    </w:p>
    <w:p w14:paraId="744D1E6B" w14:textId="3F690D3C" w:rsidR="00283923" w:rsidRDefault="00283923" w:rsidP="00283923">
      <w:r>
        <w:t xml:space="preserve">Further information sharing and an understanding of community attitudes and expectations </w:t>
      </w:r>
      <w:r w:rsidR="00C0683A">
        <w:t>were</w:t>
      </w:r>
      <w:r>
        <w:t xml:space="preserve"> developed through activities such as key stakeholder meetings and site tours, community information sessions (held in Horsham, </w:t>
      </w:r>
      <w:proofErr w:type="spellStart"/>
      <w:r>
        <w:t>Murtoa</w:t>
      </w:r>
      <w:proofErr w:type="spellEnd"/>
      <w:r>
        <w:t xml:space="preserve">, Jung and </w:t>
      </w:r>
      <w:proofErr w:type="spellStart"/>
      <w:r>
        <w:t>Dooen</w:t>
      </w:r>
      <w:proofErr w:type="spellEnd"/>
      <w:r>
        <w:t xml:space="preserve">) and video-conferencing with focus groups. One-on-one meetings were held with directly and indirectly affected landowners and families. </w:t>
      </w:r>
    </w:p>
    <w:p w14:paraId="4D94F3DE" w14:textId="77777777" w:rsidR="00283923" w:rsidRDefault="00283923" w:rsidP="00B95F92">
      <w:pPr>
        <w:pStyle w:val="Heading3"/>
      </w:pPr>
      <w:bookmarkStart w:id="138" w:name="_Toc127266281"/>
      <w:r>
        <w:t xml:space="preserve">Post EES </w:t>
      </w:r>
      <w:r w:rsidRPr="00B95F92">
        <w:t>Approval</w:t>
      </w:r>
      <w:r>
        <w:t xml:space="preserve"> Consultation</w:t>
      </w:r>
      <w:bookmarkEnd w:id="138"/>
    </w:p>
    <w:p w14:paraId="665C755F" w14:textId="50F4D3C4" w:rsidR="00283923" w:rsidRDefault="00283923" w:rsidP="00283923">
      <w:r>
        <w:t xml:space="preserve">A </w:t>
      </w:r>
      <w:r w:rsidR="0042299D">
        <w:t>CEP</w:t>
      </w:r>
      <w:r>
        <w:t xml:space="preserve"> will be developed </w:t>
      </w:r>
      <w:r w:rsidR="0085121D">
        <w:t>prior</w:t>
      </w:r>
      <w:r w:rsidR="00795F51">
        <w:t xml:space="preserve"> to Project commencement</w:t>
      </w:r>
      <w:r>
        <w:t xml:space="preserve"> to document how, when and what community consultation will be undertaken over the life of the Project. The CEP will align with relevant laws, regulations and guidelines. The CEP will include a complaints mechanism so that community issues can be resolved so far as reasonably practicable. </w:t>
      </w:r>
    </w:p>
    <w:p w14:paraId="040FA2AB" w14:textId="7111BCC1" w:rsidR="00283923" w:rsidRDefault="00283923" w:rsidP="00283923">
      <w:r>
        <w:t xml:space="preserve">Information on the Project, throughout all stages, will be available through newsletters, the Project website and the Project office located in Horsham. Community engagement activities that </w:t>
      </w:r>
      <w:r w:rsidR="0016356B">
        <w:t>are ongoing</w:t>
      </w:r>
      <w:r>
        <w:t xml:space="preserve"> include </w:t>
      </w:r>
      <w:r w:rsidR="0016356B">
        <w:t xml:space="preserve">one-on-one stakeholder </w:t>
      </w:r>
      <w:r>
        <w:t>meetings, working groups</w:t>
      </w:r>
      <w:r w:rsidR="0016356B">
        <w:t xml:space="preserve"> and representation at community events</w:t>
      </w:r>
      <w:r w:rsidRPr="00704C0E">
        <w:t xml:space="preserve">. The Project aims to </w:t>
      </w:r>
      <w:r w:rsidRPr="00932D55">
        <w:t>contribute to the development and vibrancy of nearby communities through grants, sponsorships and</w:t>
      </w:r>
      <w:r w:rsidRPr="00704C0E">
        <w:t xml:space="preserve"> scholarships.</w:t>
      </w:r>
      <w:r>
        <w:t xml:space="preserve"> </w:t>
      </w:r>
    </w:p>
    <w:p w14:paraId="6751FF62" w14:textId="56FB1509" w:rsidR="002058BC" w:rsidRPr="002058BC" w:rsidRDefault="00283923" w:rsidP="002058BC">
      <w:r>
        <w:t xml:space="preserve">As the Project progresses, engagement activities may change or be expanded. It is </w:t>
      </w:r>
      <w:proofErr w:type="spellStart"/>
      <w:r>
        <w:t>recognised</w:t>
      </w:r>
      <w:proofErr w:type="spellEnd"/>
      <w:r>
        <w:t xml:space="preserve"> that the regulatory environment and stakeholder interest </w:t>
      </w:r>
      <w:r w:rsidR="00C0683A">
        <w:t>are</w:t>
      </w:r>
      <w:r>
        <w:t xml:space="preserve"> fluid and dynamic. To ensure community engagement activities remain relevant and effective, community engagement plans and opportunities will be regularly reviewed and, where required, updated.</w:t>
      </w:r>
      <w:bookmarkStart w:id="139" w:name="_Toc113228686"/>
      <w:bookmarkStart w:id="140" w:name="_Toc113273097"/>
      <w:bookmarkStart w:id="141" w:name="_Toc113273642"/>
      <w:bookmarkStart w:id="142" w:name="_Toc113273740"/>
      <w:bookmarkStart w:id="143" w:name="_Toc113273791"/>
      <w:bookmarkStart w:id="144" w:name="_Toc113289162"/>
      <w:bookmarkStart w:id="145" w:name="_Toc113313180"/>
      <w:bookmarkStart w:id="146" w:name="_Toc113353200"/>
      <w:bookmarkStart w:id="147" w:name="_Toc113357606"/>
      <w:bookmarkStart w:id="148" w:name="_Toc113360209"/>
      <w:bookmarkStart w:id="149" w:name="_Toc113361987"/>
      <w:bookmarkStart w:id="150" w:name="_Toc113376094"/>
      <w:bookmarkStart w:id="151" w:name="_Toc113376579"/>
      <w:bookmarkStart w:id="152" w:name="_Toc113545806"/>
      <w:bookmarkStart w:id="153" w:name="_Toc113548184"/>
      <w:bookmarkStart w:id="154" w:name="_Toc113548307"/>
      <w:bookmarkStart w:id="155" w:name="_Toc113868025"/>
      <w:bookmarkStart w:id="156" w:name="_Toc113868969"/>
      <w:bookmarkStart w:id="157" w:name="_Toc113895309"/>
      <w:bookmarkStart w:id="158" w:name="_Toc113139519"/>
      <w:bookmarkStart w:id="159" w:name="_Toc113139595"/>
      <w:bookmarkStart w:id="160" w:name="_Toc113139643"/>
      <w:bookmarkStart w:id="161" w:name="_Toc113228687"/>
      <w:bookmarkStart w:id="162" w:name="_Toc113273098"/>
      <w:bookmarkStart w:id="163" w:name="_Toc113273643"/>
      <w:bookmarkStart w:id="164" w:name="_Toc113273741"/>
      <w:bookmarkStart w:id="165" w:name="_Toc113273792"/>
      <w:bookmarkStart w:id="166" w:name="_Toc113289163"/>
      <w:bookmarkStart w:id="167" w:name="_Toc113313181"/>
      <w:bookmarkStart w:id="168" w:name="_Toc113353201"/>
      <w:bookmarkStart w:id="169" w:name="_Toc113357607"/>
      <w:bookmarkStart w:id="170" w:name="_Toc113360210"/>
      <w:bookmarkStart w:id="171" w:name="_Toc113361988"/>
      <w:bookmarkStart w:id="172" w:name="_Toc113376095"/>
      <w:bookmarkStart w:id="173" w:name="_Toc113376580"/>
      <w:bookmarkStart w:id="174" w:name="_Toc113545807"/>
      <w:bookmarkStart w:id="175" w:name="_Toc113548185"/>
      <w:bookmarkStart w:id="176" w:name="_Toc113548308"/>
      <w:bookmarkStart w:id="177" w:name="_Toc113868026"/>
      <w:bookmarkStart w:id="178" w:name="_Toc113868970"/>
      <w:bookmarkStart w:id="179" w:name="_Toc113895310"/>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6ACEED7E" w14:textId="0171D79A" w:rsidR="000E0C01" w:rsidRDefault="000E0C01" w:rsidP="00F111A1">
      <w:pPr>
        <w:pStyle w:val="Heading2"/>
        <w:ind w:left="851" w:hanging="851"/>
      </w:pPr>
      <w:bookmarkStart w:id="180" w:name="_Toc127266282"/>
      <w:r>
        <w:t xml:space="preserve">EES </w:t>
      </w:r>
      <w:r w:rsidRPr="00B95F92">
        <w:t>Conclusions</w:t>
      </w:r>
      <w:bookmarkEnd w:id="180"/>
    </w:p>
    <w:p w14:paraId="41F468B9" w14:textId="071068C6" w:rsidR="007A2C72" w:rsidRPr="00AC5BE7" w:rsidRDefault="007A2C72" w:rsidP="00AC5BE7">
      <w:r w:rsidRPr="00AC5BE7">
        <w:t>The evaluation objectives communicated in the Scoping Requirements provide a framework for an integrated assessment of the environmental effects and overall implications of the Project.</w:t>
      </w:r>
    </w:p>
    <w:p w14:paraId="4D3DD035" w14:textId="6BB78B22" w:rsidR="007A2C72" w:rsidRPr="00AC5BE7" w:rsidRDefault="007A2C72" w:rsidP="00AC5BE7">
      <w:r w:rsidRPr="00AC5BE7">
        <w:t>The studies undertaken for the EES demonstrate that the evaluation objectives can be met and that there will be no significant residual environmental impacts associated with the Project</w:t>
      </w:r>
      <w:r w:rsidR="00EC7564">
        <w:t>. It</w:t>
      </w:r>
      <w:r w:rsidRPr="00AC5BE7">
        <w:t xml:space="preserve"> is expected that the </w:t>
      </w:r>
      <w:r w:rsidR="00A334A4">
        <w:t xml:space="preserve">Project’s </w:t>
      </w:r>
      <w:r w:rsidR="00FE0339">
        <w:t>e</w:t>
      </w:r>
      <w:r w:rsidRPr="00AC5BE7">
        <w:t xml:space="preserve">nvironmental </w:t>
      </w:r>
      <w:r w:rsidR="00FE0339">
        <w:t>m</w:t>
      </w:r>
      <w:r w:rsidRPr="00AC5BE7">
        <w:t xml:space="preserve">anagement </w:t>
      </w:r>
      <w:r w:rsidR="00FE0339">
        <w:t>s</w:t>
      </w:r>
      <w:r w:rsidRPr="00AC5BE7">
        <w:t xml:space="preserve">ystem can be implemented and maintained to achieve the overarching Project policy commitments and </w:t>
      </w:r>
      <w:r w:rsidR="00D50A7B">
        <w:t xml:space="preserve">the relevant </w:t>
      </w:r>
      <w:r w:rsidRPr="00AC5BE7">
        <w:t>regulatory requirements.</w:t>
      </w:r>
    </w:p>
    <w:p w14:paraId="57696309" w14:textId="7B618E7C" w:rsidR="007A2C72" w:rsidRPr="00AC5BE7" w:rsidRDefault="007A2C72" w:rsidP="00AC5BE7">
      <w:r w:rsidRPr="00AC5BE7">
        <w:t xml:space="preserve">It is anticipated that the Project will result in substantial socioeconomic benefits for the </w:t>
      </w:r>
      <w:r w:rsidR="0084072F">
        <w:t>WSM</w:t>
      </w:r>
      <w:r w:rsidRPr="00AC5BE7">
        <w:t xml:space="preserve"> region and the State of Victoria in relation to long-term direct and indirect employment, State revenue and </w:t>
      </w:r>
      <w:r w:rsidR="00D57E3E">
        <w:t>flow-on</w:t>
      </w:r>
      <w:r w:rsidRPr="00AC5BE7">
        <w:t xml:space="preserve"> economic benefits for businesses.</w:t>
      </w:r>
    </w:p>
    <w:p w14:paraId="1904AF6A" w14:textId="064CAFCA" w:rsidR="00D61FA8" w:rsidRDefault="00AC5BE7" w:rsidP="008B6B70">
      <w:r w:rsidRPr="00AC5BE7">
        <w:t xml:space="preserve">The analysis of potential impacts on EPBC Act listed communities and species against </w:t>
      </w:r>
      <w:r w:rsidR="00F85A53">
        <w:t xml:space="preserve">established </w:t>
      </w:r>
      <w:r w:rsidRPr="00AC5BE7">
        <w:t>significance criteria</w:t>
      </w:r>
      <w:r w:rsidR="008003C7">
        <w:t>,</w:t>
      </w:r>
      <w:r w:rsidRPr="00AC5BE7">
        <w:t xml:space="preserve"> as well as </w:t>
      </w:r>
      <w:r w:rsidR="00A02874">
        <w:t xml:space="preserve">the </w:t>
      </w:r>
      <w:r w:rsidRPr="00AC5BE7">
        <w:t>modelling of radiological risk</w:t>
      </w:r>
      <w:r w:rsidR="00A02874">
        <w:t>s</w:t>
      </w:r>
      <w:r w:rsidR="002B28AC">
        <w:t>,</w:t>
      </w:r>
      <w:r w:rsidRPr="00AC5BE7">
        <w:t xml:space="preserve"> indicates that Project activities are unlikely to result in a significant impact </w:t>
      </w:r>
      <w:r w:rsidR="00C0683A">
        <w:t>on</w:t>
      </w:r>
      <w:r w:rsidRPr="00AC5BE7">
        <w:t xml:space="preserve"> MNES. It is anticipated the Project can be implemented in accordance with the principles of ecologically sustainable development outlined in the EPBC Act.</w:t>
      </w:r>
    </w:p>
    <w:p w14:paraId="47009A05" w14:textId="77777777" w:rsidR="00D61FA8" w:rsidRDefault="00D61FA8">
      <w:pPr>
        <w:spacing w:before="0" w:after="0"/>
        <w:jc w:val="left"/>
      </w:pPr>
      <w:r>
        <w:br w:type="page"/>
      </w:r>
    </w:p>
    <w:p w14:paraId="5A15E11B" w14:textId="69F78365" w:rsidR="00E34775" w:rsidRPr="003C7095" w:rsidRDefault="00E41E66" w:rsidP="00F111A1">
      <w:pPr>
        <w:pStyle w:val="Heading2"/>
        <w:ind w:left="851" w:hanging="851"/>
      </w:pPr>
      <w:bookmarkStart w:id="181" w:name="_Toc120194242"/>
      <w:bookmarkStart w:id="182" w:name="_Toc120194335"/>
      <w:bookmarkStart w:id="183" w:name="_Toc120194576"/>
      <w:bookmarkStart w:id="184" w:name="_Toc120340035"/>
      <w:bookmarkStart w:id="185" w:name="_Toc120194243"/>
      <w:bookmarkStart w:id="186" w:name="_Toc120194336"/>
      <w:bookmarkStart w:id="187" w:name="_Toc120194577"/>
      <w:bookmarkStart w:id="188" w:name="_Toc120340036"/>
      <w:bookmarkStart w:id="189" w:name="_Toc120194244"/>
      <w:bookmarkStart w:id="190" w:name="_Toc120194337"/>
      <w:bookmarkStart w:id="191" w:name="_Toc120194578"/>
      <w:bookmarkStart w:id="192" w:name="_Toc120340037"/>
      <w:bookmarkStart w:id="193" w:name="_Toc120194245"/>
      <w:bookmarkStart w:id="194" w:name="_Toc120194338"/>
      <w:bookmarkStart w:id="195" w:name="_Toc120194579"/>
      <w:bookmarkStart w:id="196" w:name="_Toc120340038"/>
      <w:bookmarkStart w:id="197" w:name="_Toc120194246"/>
      <w:bookmarkStart w:id="198" w:name="_Toc120194339"/>
      <w:bookmarkStart w:id="199" w:name="_Toc120194580"/>
      <w:bookmarkStart w:id="200" w:name="_Toc120340039"/>
      <w:bookmarkStart w:id="201" w:name="_Toc120194247"/>
      <w:bookmarkStart w:id="202" w:name="_Toc120194340"/>
      <w:bookmarkStart w:id="203" w:name="_Toc120194581"/>
      <w:bookmarkStart w:id="204" w:name="_Toc120340040"/>
      <w:bookmarkStart w:id="205" w:name="_Toc120194248"/>
      <w:bookmarkStart w:id="206" w:name="_Toc120194341"/>
      <w:bookmarkStart w:id="207" w:name="_Toc120194582"/>
      <w:bookmarkStart w:id="208" w:name="_Toc120340041"/>
      <w:bookmarkStart w:id="209" w:name="_Toc120194249"/>
      <w:bookmarkStart w:id="210" w:name="_Toc120194342"/>
      <w:bookmarkStart w:id="211" w:name="_Toc120194583"/>
      <w:bookmarkStart w:id="212" w:name="_Toc120340042"/>
      <w:bookmarkStart w:id="213" w:name="_Toc120194250"/>
      <w:bookmarkStart w:id="214" w:name="_Toc120194343"/>
      <w:bookmarkStart w:id="215" w:name="_Toc120194584"/>
      <w:bookmarkStart w:id="216" w:name="_Toc120340043"/>
      <w:bookmarkStart w:id="217" w:name="_Toc120194251"/>
      <w:bookmarkStart w:id="218" w:name="_Toc120194344"/>
      <w:bookmarkStart w:id="219" w:name="_Toc120194585"/>
      <w:bookmarkStart w:id="220" w:name="_Toc120340044"/>
      <w:bookmarkStart w:id="221" w:name="_Toc120194252"/>
      <w:bookmarkStart w:id="222" w:name="_Toc120194345"/>
      <w:bookmarkStart w:id="223" w:name="_Toc120194586"/>
      <w:bookmarkStart w:id="224" w:name="_Toc120340045"/>
      <w:bookmarkStart w:id="225" w:name="_Toc120194253"/>
      <w:bookmarkStart w:id="226" w:name="_Toc120194346"/>
      <w:bookmarkStart w:id="227" w:name="_Toc120194587"/>
      <w:bookmarkStart w:id="228" w:name="_Toc120340046"/>
      <w:bookmarkStart w:id="229" w:name="_Toc120194254"/>
      <w:bookmarkStart w:id="230" w:name="_Toc120194347"/>
      <w:bookmarkStart w:id="231" w:name="_Toc120194588"/>
      <w:bookmarkStart w:id="232" w:name="_Toc120340047"/>
      <w:bookmarkStart w:id="233" w:name="_Toc120194255"/>
      <w:bookmarkStart w:id="234" w:name="_Toc120194348"/>
      <w:bookmarkStart w:id="235" w:name="_Toc120194589"/>
      <w:bookmarkStart w:id="236" w:name="_Toc120340048"/>
      <w:bookmarkStart w:id="237" w:name="_Toc120194256"/>
      <w:bookmarkStart w:id="238" w:name="_Toc120194349"/>
      <w:bookmarkStart w:id="239" w:name="_Toc120194590"/>
      <w:bookmarkStart w:id="240" w:name="_Toc120340049"/>
      <w:bookmarkStart w:id="241" w:name="_Toc120194257"/>
      <w:bookmarkStart w:id="242" w:name="_Toc120194350"/>
      <w:bookmarkStart w:id="243" w:name="_Toc120194591"/>
      <w:bookmarkStart w:id="244" w:name="_Toc120340050"/>
      <w:bookmarkStart w:id="245" w:name="_Toc120194258"/>
      <w:bookmarkStart w:id="246" w:name="_Toc120194351"/>
      <w:bookmarkStart w:id="247" w:name="_Toc120194592"/>
      <w:bookmarkStart w:id="248" w:name="_Toc120340051"/>
      <w:bookmarkStart w:id="249" w:name="_Toc120194259"/>
      <w:bookmarkStart w:id="250" w:name="_Toc120194352"/>
      <w:bookmarkStart w:id="251" w:name="_Toc120194593"/>
      <w:bookmarkStart w:id="252" w:name="_Toc120340052"/>
      <w:bookmarkStart w:id="253" w:name="_Toc120194260"/>
      <w:bookmarkStart w:id="254" w:name="_Toc120194353"/>
      <w:bookmarkStart w:id="255" w:name="_Toc120194594"/>
      <w:bookmarkStart w:id="256" w:name="_Toc120340053"/>
      <w:bookmarkStart w:id="257" w:name="_Toc120194261"/>
      <w:bookmarkStart w:id="258" w:name="_Toc120194354"/>
      <w:bookmarkStart w:id="259" w:name="_Toc120194595"/>
      <w:bookmarkStart w:id="260" w:name="_Toc120340054"/>
      <w:bookmarkStart w:id="261" w:name="_Toc120194262"/>
      <w:bookmarkStart w:id="262" w:name="_Toc120194355"/>
      <w:bookmarkStart w:id="263" w:name="_Toc120194596"/>
      <w:bookmarkStart w:id="264" w:name="_Toc120340055"/>
      <w:bookmarkStart w:id="265" w:name="_Toc120194263"/>
      <w:bookmarkStart w:id="266" w:name="_Toc120194356"/>
      <w:bookmarkStart w:id="267" w:name="_Toc120194597"/>
      <w:bookmarkStart w:id="268" w:name="_Toc120340056"/>
      <w:bookmarkStart w:id="269" w:name="_Toc120194264"/>
      <w:bookmarkStart w:id="270" w:name="_Toc120194357"/>
      <w:bookmarkStart w:id="271" w:name="_Toc120194598"/>
      <w:bookmarkStart w:id="272" w:name="_Toc120340057"/>
      <w:bookmarkStart w:id="273" w:name="_Toc120194265"/>
      <w:bookmarkStart w:id="274" w:name="_Toc120194358"/>
      <w:bookmarkStart w:id="275" w:name="_Toc120194599"/>
      <w:bookmarkStart w:id="276" w:name="_Toc120340058"/>
      <w:bookmarkStart w:id="277" w:name="_Toc120194266"/>
      <w:bookmarkStart w:id="278" w:name="_Toc120194359"/>
      <w:bookmarkStart w:id="279" w:name="_Toc120194600"/>
      <w:bookmarkStart w:id="280" w:name="_Toc120340059"/>
      <w:bookmarkStart w:id="281" w:name="_Toc120194267"/>
      <w:bookmarkStart w:id="282" w:name="_Toc120194360"/>
      <w:bookmarkStart w:id="283" w:name="_Toc120194601"/>
      <w:bookmarkStart w:id="284" w:name="_Toc120340060"/>
      <w:bookmarkStart w:id="285" w:name="_Toc120194268"/>
      <w:bookmarkStart w:id="286" w:name="_Toc120194361"/>
      <w:bookmarkStart w:id="287" w:name="_Toc120194602"/>
      <w:bookmarkStart w:id="288" w:name="_Toc120340061"/>
      <w:bookmarkStart w:id="289" w:name="_Toc120194269"/>
      <w:bookmarkStart w:id="290" w:name="_Toc120194362"/>
      <w:bookmarkStart w:id="291" w:name="_Toc120194603"/>
      <w:bookmarkStart w:id="292" w:name="_Toc120340062"/>
      <w:bookmarkStart w:id="293" w:name="_Toc120194270"/>
      <w:bookmarkStart w:id="294" w:name="_Toc120194363"/>
      <w:bookmarkStart w:id="295" w:name="_Toc120194604"/>
      <w:bookmarkStart w:id="296" w:name="_Toc120340063"/>
      <w:bookmarkStart w:id="297" w:name="_Toc120194271"/>
      <w:bookmarkStart w:id="298" w:name="_Toc120194364"/>
      <w:bookmarkStart w:id="299" w:name="_Toc120194605"/>
      <w:bookmarkStart w:id="300" w:name="_Toc120340064"/>
      <w:bookmarkStart w:id="301" w:name="_Toc120194272"/>
      <w:bookmarkStart w:id="302" w:name="_Toc120194365"/>
      <w:bookmarkStart w:id="303" w:name="_Toc120194606"/>
      <w:bookmarkStart w:id="304" w:name="_Toc120340065"/>
      <w:bookmarkStart w:id="305" w:name="_Toc120194273"/>
      <w:bookmarkStart w:id="306" w:name="_Toc120194366"/>
      <w:bookmarkStart w:id="307" w:name="_Toc120194607"/>
      <w:bookmarkStart w:id="308" w:name="_Toc120340066"/>
      <w:bookmarkStart w:id="309" w:name="_Toc119495879"/>
      <w:bookmarkStart w:id="310" w:name="_Toc120194274"/>
      <w:bookmarkStart w:id="311" w:name="_Toc120194367"/>
      <w:bookmarkStart w:id="312" w:name="_Toc120194608"/>
      <w:bookmarkStart w:id="313" w:name="_Toc120340067"/>
      <w:bookmarkStart w:id="314" w:name="_Toc119495880"/>
      <w:bookmarkStart w:id="315" w:name="_Toc120194275"/>
      <w:bookmarkStart w:id="316" w:name="_Toc120194368"/>
      <w:bookmarkStart w:id="317" w:name="_Toc120194609"/>
      <w:bookmarkStart w:id="318" w:name="_Toc120340068"/>
      <w:bookmarkStart w:id="319" w:name="_Toc119495881"/>
      <w:bookmarkStart w:id="320" w:name="_Toc120194276"/>
      <w:bookmarkStart w:id="321" w:name="_Toc120194369"/>
      <w:bookmarkStart w:id="322" w:name="_Toc120194610"/>
      <w:bookmarkStart w:id="323" w:name="_Toc120340069"/>
      <w:bookmarkStart w:id="324" w:name="_Toc119495882"/>
      <w:bookmarkStart w:id="325" w:name="_Toc120194277"/>
      <w:bookmarkStart w:id="326" w:name="_Toc120194370"/>
      <w:bookmarkStart w:id="327" w:name="_Toc120194611"/>
      <w:bookmarkStart w:id="328" w:name="_Toc120340070"/>
      <w:bookmarkStart w:id="329" w:name="_Toc119495883"/>
      <w:bookmarkStart w:id="330" w:name="_Toc120194278"/>
      <w:bookmarkStart w:id="331" w:name="_Toc120194371"/>
      <w:bookmarkStart w:id="332" w:name="_Toc120194612"/>
      <w:bookmarkStart w:id="333" w:name="_Toc120340071"/>
      <w:bookmarkStart w:id="334" w:name="_Toc120194279"/>
      <w:bookmarkStart w:id="335" w:name="_Toc120194372"/>
      <w:bookmarkStart w:id="336" w:name="_Toc120194613"/>
      <w:bookmarkStart w:id="337" w:name="_Toc120340072"/>
      <w:bookmarkStart w:id="338" w:name="_Toc120194280"/>
      <w:bookmarkStart w:id="339" w:name="_Toc120194373"/>
      <w:bookmarkStart w:id="340" w:name="_Toc120194614"/>
      <w:bookmarkStart w:id="341" w:name="_Toc120340073"/>
      <w:bookmarkStart w:id="342" w:name="_Toc120194281"/>
      <w:bookmarkStart w:id="343" w:name="_Toc120194374"/>
      <w:bookmarkStart w:id="344" w:name="_Toc120194615"/>
      <w:bookmarkStart w:id="345" w:name="_Toc120340074"/>
      <w:bookmarkStart w:id="346" w:name="_Toc120194282"/>
      <w:bookmarkStart w:id="347" w:name="_Toc120194375"/>
      <w:bookmarkStart w:id="348" w:name="_Toc120194616"/>
      <w:bookmarkStart w:id="349" w:name="_Toc120340075"/>
      <w:bookmarkStart w:id="350" w:name="_Toc12726628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3C7095">
        <w:t>Next Steps</w:t>
      </w:r>
      <w:bookmarkEnd w:id="350"/>
    </w:p>
    <w:p w14:paraId="31C26122" w14:textId="23E3ED88" w:rsidR="00743AA5" w:rsidRDefault="00743AA5" w:rsidP="00AC5C06">
      <w:pPr>
        <w:pStyle w:val="BodyText"/>
        <w:rPr>
          <w:rStyle w:val="normaltextrun"/>
          <w:rFonts w:ascii="Calibri" w:hAnsi="Calibri" w:cs="Calibri"/>
          <w:szCs w:val="22"/>
        </w:rPr>
      </w:pPr>
      <w:bookmarkStart w:id="351" w:name="_Toc113139523"/>
      <w:bookmarkStart w:id="352" w:name="_Toc113139599"/>
      <w:bookmarkStart w:id="353" w:name="_Toc113139647"/>
      <w:bookmarkStart w:id="354" w:name="_Toc77928550"/>
      <w:bookmarkStart w:id="355" w:name="_Ref78698232"/>
      <w:bookmarkStart w:id="356" w:name="_Ref69372809"/>
      <w:bookmarkStart w:id="357" w:name="_Toc77928560"/>
      <w:bookmarkStart w:id="358" w:name="_Hlk116594011"/>
      <w:bookmarkEnd w:id="351"/>
      <w:bookmarkEnd w:id="352"/>
      <w:bookmarkEnd w:id="353"/>
      <w:r>
        <w:rPr>
          <w:rStyle w:val="normaltextrun"/>
          <w:rFonts w:ascii="Calibri" w:hAnsi="Calibri" w:cs="Calibri"/>
          <w:szCs w:val="22"/>
        </w:rPr>
        <w:t>The Avonbank Mineral Sand</w:t>
      </w:r>
      <w:r w:rsidR="008A60C3">
        <w:rPr>
          <w:rStyle w:val="normaltextrun"/>
          <w:rFonts w:ascii="Calibri" w:hAnsi="Calibri" w:cs="Calibri"/>
          <w:szCs w:val="22"/>
        </w:rPr>
        <w:t>s</w:t>
      </w:r>
      <w:r>
        <w:rPr>
          <w:rStyle w:val="normaltextrun"/>
          <w:rFonts w:ascii="Calibri" w:hAnsi="Calibri" w:cs="Calibri"/>
          <w:szCs w:val="22"/>
        </w:rPr>
        <w:t xml:space="preserve"> Project EES </w:t>
      </w:r>
      <w:r w:rsidR="00B74199">
        <w:rPr>
          <w:rStyle w:val="normaltextrun"/>
          <w:rFonts w:ascii="Calibri" w:hAnsi="Calibri" w:cs="Calibri"/>
          <w:szCs w:val="22"/>
        </w:rPr>
        <w:t xml:space="preserve">will be </w:t>
      </w:r>
      <w:r>
        <w:rPr>
          <w:rStyle w:val="normaltextrun"/>
          <w:rFonts w:ascii="Calibri" w:hAnsi="Calibri" w:cs="Calibri"/>
          <w:szCs w:val="22"/>
        </w:rPr>
        <w:t>on public exhi</w:t>
      </w:r>
      <w:r w:rsidRPr="00560EE9">
        <w:rPr>
          <w:rStyle w:val="normaltextrun"/>
          <w:rFonts w:ascii="Calibri" w:hAnsi="Calibri" w:cs="Calibri"/>
          <w:szCs w:val="22"/>
        </w:rPr>
        <w:t xml:space="preserve">bition </w:t>
      </w:r>
      <w:r w:rsidR="00B74199" w:rsidRPr="00560EE9">
        <w:rPr>
          <w:rStyle w:val="normaltextrun"/>
          <w:rFonts w:ascii="Calibri" w:hAnsi="Calibri" w:cs="Calibri"/>
          <w:szCs w:val="22"/>
        </w:rPr>
        <w:t xml:space="preserve">for 30 </w:t>
      </w:r>
      <w:r w:rsidR="002616F8" w:rsidRPr="00560EE9">
        <w:rPr>
          <w:rStyle w:val="normaltextrun"/>
          <w:rFonts w:ascii="Calibri" w:hAnsi="Calibri" w:cs="Calibri"/>
          <w:szCs w:val="22"/>
        </w:rPr>
        <w:t xml:space="preserve">business </w:t>
      </w:r>
      <w:r w:rsidR="00B74199" w:rsidRPr="00560EE9">
        <w:rPr>
          <w:rStyle w:val="normaltextrun"/>
          <w:rFonts w:ascii="Calibri" w:hAnsi="Calibri" w:cs="Calibri"/>
          <w:szCs w:val="22"/>
        </w:rPr>
        <w:t>days.</w:t>
      </w:r>
      <w:r w:rsidRPr="00560EE9">
        <w:rPr>
          <w:rStyle w:val="normaltextrun"/>
          <w:rFonts w:ascii="Calibri" w:hAnsi="Calibri" w:cs="Calibri"/>
          <w:szCs w:val="22"/>
        </w:rPr>
        <w:t xml:space="preserve"> Duri</w:t>
      </w:r>
      <w:r w:rsidRPr="007D2E21">
        <w:rPr>
          <w:rStyle w:val="normaltextrun"/>
          <w:rFonts w:ascii="Calibri" w:hAnsi="Calibri" w:cs="Calibri"/>
          <w:szCs w:val="22"/>
        </w:rPr>
        <w:t xml:space="preserve">ng this </w:t>
      </w:r>
      <w:r>
        <w:rPr>
          <w:rStyle w:val="normaltextrun"/>
          <w:rFonts w:ascii="Calibri" w:hAnsi="Calibri" w:cs="Calibri"/>
          <w:szCs w:val="22"/>
        </w:rPr>
        <w:t>time members of the public can view the EES and make written submissions</w:t>
      </w:r>
      <w:r w:rsidR="00B74199">
        <w:rPr>
          <w:rStyle w:val="normaltextrun"/>
          <w:rFonts w:ascii="Calibri" w:hAnsi="Calibri" w:cs="Calibri"/>
          <w:szCs w:val="22"/>
        </w:rPr>
        <w:t xml:space="preserve"> concerning the Project</w:t>
      </w:r>
      <w:r>
        <w:rPr>
          <w:rStyle w:val="normaltextrun"/>
          <w:rFonts w:ascii="Calibri" w:hAnsi="Calibri" w:cs="Calibri"/>
          <w:szCs w:val="22"/>
        </w:rPr>
        <w:t>.</w:t>
      </w:r>
    </w:p>
    <w:p w14:paraId="311F15A2" w14:textId="02F459B3" w:rsidR="00EE495F" w:rsidRPr="00EE495F" w:rsidRDefault="002616F8" w:rsidP="00AC5C06">
      <w:pPr>
        <w:pStyle w:val="BodyText"/>
        <w:rPr>
          <w:rStyle w:val="normaltextrun"/>
          <w:rFonts w:ascii="Calibri" w:hAnsi="Calibri" w:cs="Calibri"/>
          <w:szCs w:val="22"/>
        </w:rPr>
      </w:pPr>
      <w:r>
        <w:rPr>
          <w:rStyle w:val="normaltextrun"/>
          <w:rFonts w:ascii="Calibri" w:hAnsi="Calibri" w:cs="Calibri"/>
          <w:szCs w:val="22"/>
        </w:rPr>
        <w:t xml:space="preserve">The EES </w:t>
      </w:r>
      <w:r w:rsidR="00006EC9">
        <w:rPr>
          <w:rStyle w:val="normaltextrun"/>
          <w:rFonts w:ascii="Calibri" w:hAnsi="Calibri" w:cs="Calibri"/>
          <w:szCs w:val="22"/>
        </w:rPr>
        <w:t>(</w:t>
      </w:r>
      <w:r w:rsidR="00FC7084">
        <w:rPr>
          <w:rStyle w:val="normaltextrun"/>
          <w:rFonts w:ascii="Calibri" w:hAnsi="Calibri" w:cs="Calibri"/>
          <w:szCs w:val="22"/>
        </w:rPr>
        <w:t>M</w:t>
      </w:r>
      <w:r w:rsidR="00006EC9">
        <w:rPr>
          <w:rStyle w:val="normaltextrun"/>
          <w:rFonts w:ascii="Calibri" w:hAnsi="Calibri" w:cs="Calibri"/>
          <w:szCs w:val="22"/>
        </w:rPr>
        <w:t xml:space="preserve">ain report, </w:t>
      </w:r>
      <w:r w:rsidR="00FC7084">
        <w:rPr>
          <w:rStyle w:val="normaltextrun"/>
          <w:rFonts w:ascii="Calibri" w:hAnsi="Calibri" w:cs="Calibri"/>
          <w:szCs w:val="22"/>
        </w:rPr>
        <w:t>A</w:t>
      </w:r>
      <w:r w:rsidR="00006EC9">
        <w:rPr>
          <w:rStyle w:val="normaltextrun"/>
          <w:rFonts w:ascii="Calibri" w:hAnsi="Calibri" w:cs="Calibri"/>
          <w:szCs w:val="22"/>
        </w:rPr>
        <w:t xml:space="preserve">ppendices (A–Q) and </w:t>
      </w:r>
      <w:r w:rsidR="00FC7084">
        <w:rPr>
          <w:rStyle w:val="normaltextrun"/>
          <w:rFonts w:ascii="Calibri" w:hAnsi="Calibri" w:cs="Calibri"/>
          <w:szCs w:val="22"/>
        </w:rPr>
        <w:t>A</w:t>
      </w:r>
      <w:r w:rsidR="00006EC9">
        <w:rPr>
          <w:rStyle w:val="normaltextrun"/>
          <w:rFonts w:ascii="Calibri" w:hAnsi="Calibri" w:cs="Calibri"/>
          <w:szCs w:val="22"/>
        </w:rPr>
        <w:t>ttachments, including a draft Planning Scheme Amendment)</w:t>
      </w:r>
      <w:r w:rsidR="003A08FC">
        <w:rPr>
          <w:rStyle w:val="normaltextrun"/>
          <w:rFonts w:ascii="Calibri" w:hAnsi="Calibri" w:cs="Calibri"/>
          <w:szCs w:val="22"/>
        </w:rPr>
        <w:t xml:space="preserve"> </w:t>
      </w:r>
      <w:r>
        <w:rPr>
          <w:rStyle w:val="normaltextrun"/>
          <w:rFonts w:ascii="Calibri" w:hAnsi="Calibri" w:cs="Calibri"/>
          <w:szCs w:val="22"/>
        </w:rPr>
        <w:t>can be viewed and downloaded from the Project website</w:t>
      </w:r>
      <w:r w:rsidR="00560EE9">
        <w:rPr>
          <w:rStyle w:val="normaltextrun"/>
          <w:rFonts w:ascii="Calibri" w:hAnsi="Calibri" w:cs="Calibri"/>
          <w:szCs w:val="22"/>
        </w:rPr>
        <w:t xml:space="preserve"> </w:t>
      </w:r>
      <w:r w:rsidR="00560EE9" w:rsidRPr="00560EE9">
        <w:rPr>
          <w:rStyle w:val="normaltextrun"/>
          <w:rFonts w:ascii="Calibri" w:hAnsi="Calibri" w:cs="Calibri"/>
          <w:szCs w:val="22"/>
        </w:rPr>
        <w:t>www.avonbankproject.com.au</w:t>
      </w:r>
      <w:r w:rsidR="007A6EC2">
        <w:rPr>
          <w:rStyle w:val="normaltextrun"/>
          <w:rFonts w:ascii="Calibri" w:hAnsi="Calibri" w:cs="Calibri"/>
          <w:szCs w:val="22"/>
        </w:rPr>
        <w:t>.</w:t>
      </w:r>
    </w:p>
    <w:p w14:paraId="2222D9BB" w14:textId="111D4D77" w:rsidR="004D342A" w:rsidRDefault="004D342A" w:rsidP="004D342A">
      <w:pPr>
        <w:pStyle w:val="BodyText"/>
        <w:rPr>
          <w:rStyle w:val="normaltextrun"/>
          <w:rFonts w:ascii="Calibri" w:hAnsi="Calibri" w:cs="Calibri"/>
          <w:szCs w:val="22"/>
        </w:rPr>
      </w:pPr>
      <w:r>
        <w:rPr>
          <w:rStyle w:val="normaltextrun"/>
          <w:rFonts w:ascii="Calibri" w:hAnsi="Calibri" w:cs="Calibri"/>
          <w:szCs w:val="22"/>
        </w:rPr>
        <w:t xml:space="preserve">Hard copies of the EES can be viewed at the Project office in Horsham, </w:t>
      </w:r>
      <w:r w:rsidR="00F4661B">
        <w:rPr>
          <w:rStyle w:val="normaltextrun"/>
          <w:rFonts w:ascii="Calibri" w:hAnsi="Calibri" w:cs="Calibri"/>
          <w:szCs w:val="22"/>
        </w:rPr>
        <w:t xml:space="preserve">the </w:t>
      </w:r>
      <w:r>
        <w:rPr>
          <w:rStyle w:val="normaltextrun"/>
          <w:rFonts w:ascii="Calibri" w:hAnsi="Calibri" w:cs="Calibri"/>
          <w:szCs w:val="22"/>
        </w:rPr>
        <w:t>Horsham Rural City Council office, Horsham Public Library and the State Library of Victoria. The addresses of these locations are as follows:</w:t>
      </w:r>
    </w:p>
    <w:p w14:paraId="2E079288" w14:textId="77777777" w:rsidR="004D342A" w:rsidRDefault="004D342A" w:rsidP="004D342A">
      <w:pPr>
        <w:pStyle w:val="BodyText"/>
        <w:rPr>
          <w:rStyle w:val="normaltextrun"/>
          <w:rFonts w:ascii="Calibri" w:hAnsi="Calibri" w:cs="Calibri"/>
          <w:szCs w:val="22"/>
        </w:rPr>
      </w:pPr>
    </w:p>
    <w:p w14:paraId="258546CE" w14:textId="7321E64A" w:rsidR="004D342A" w:rsidRPr="00A156C8" w:rsidRDefault="004D342A" w:rsidP="00E309E2">
      <w:pPr>
        <w:pStyle w:val="BodyText"/>
        <w:tabs>
          <w:tab w:val="clear" w:pos="720"/>
          <w:tab w:val="left" w:pos="4678"/>
        </w:tabs>
        <w:jc w:val="left"/>
        <w:rPr>
          <w:rFonts w:cstheme="minorHAnsi"/>
          <w:color w:val="202124"/>
          <w:szCs w:val="22"/>
          <w:shd w:val="clear" w:color="auto" w:fill="FFFFFF"/>
        </w:rPr>
      </w:pPr>
      <w:r>
        <w:rPr>
          <w:rStyle w:val="normaltextrun"/>
          <w:rFonts w:cstheme="minorHAnsi"/>
          <w:szCs w:val="22"/>
        </w:rPr>
        <w:t xml:space="preserve">WIM </w:t>
      </w:r>
      <w:r w:rsidRPr="00A156C8">
        <w:rPr>
          <w:rStyle w:val="normaltextrun"/>
          <w:rFonts w:cstheme="minorHAnsi"/>
          <w:szCs w:val="22"/>
        </w:rPr>
        <w:t>Project Office</w:t>
      </w:r>
      <w:r>
        <w:rPr>
          <w:rStyle w:val="normaltextrun"/>
          <w:rFonts w:cstheme="minorHAnsi"/>
          <w:szCs w:val="22"/>
        </w:rPr>
        <w:tab/>
      </w:r>
      <w:r w:rsidRPr="00A156C8">
        <w:rPr>
          <w:rStyle w:val="normaltextrun"/>
          <w:rFonts w:cstheme="minorHAnsi"/>
          <w:szCs w:val="22"/>
        </w:rPr>
        <w:t>Horsham Rural City Council</w:t>
      </w:r>
      <w:r w:rsidR="00E309E2">
        <w:rPr>
          <w:rStyle w:val="normaltextrun"/>
          <w:rFonts w:cstheme="minorHAnsi"/>
          <w:szCs w:val="22"/>
        </w:rPr>
        <w:br/>
      </w:r>
      <w:bookmarkStart w:id="359" w:name="_Hlk128639042"/>
      <w:r w:rsidR="006E629C">
        <w:rPr>
          <w:rStyle w:val="normaltextrun"/>
          <w:rFonts w:cstheme="minorHAnsi"/>
          <w:szCs w:val="22"/>
        </w:rPr>
        <w:t>81 Hamilton Street</w:t>
      </w:r>
      <w:bookmarkEnd w:id="359"/>
      <w:r w:rsidRPr="00A156C8">
        <w:rPr>
          <w:rStyle w:val="normaltextrun"/>
          <w:rFonts w:cstheme="minorHAnsi"/>
          <w:szCs w:val="22"/>
        </w:rPr>
        <w:tab/>
        <w:t>Civic Centre</w:t>
      </w:r>
      <w:r>
        <w:rPr>
          <w:rStyle w:val="normaltextrun"/>
          <w:rFonts w:cstheme="minorHAnsi"/>
          <w:szCs w:val="22"/>
        </w:rPr>
        <w:t xml:space="preserve">, </w:t>
      </w:r>
      <w:r w:rsidRPr="00A156C8">
        <w:rPr>
          <w:rStyle w:val="normaltextrun"/>
          <w:rFonts w:cstheme="minorHAnsi"/>
          <w:szCs w:val="22"/>
        </w:rPr>
        <w:t>18 Roberts Avenue</w:t>
      </w:r>
      <w:r w:rsidR="00E309E2">
        <w:rPr>
          <w:rStyle w:val="normaltextrun"/>
          <w:rFonts w:cstheme="minorHAnsi"/>
          <w:szCs w:val="22"/>
        </w:rPr>
        <w:br/>
      </w:r>
      <w:r w:rsidRPr="00A156C8">
        <w:rPr>
          <w:rStyle w:val="normaltextrun"/>
          <w:rFonts w:cstheme="minorHAnsi"/>
          <w:szCs w:val="22"/>
        </w:rPr>
        <w:t>Horsham V</w:t>
      </w:r>
      <w:r>
        <w:rPr>
          <w:rStyle w:val="normaltextrun"/>
          <w:rFonts w:cstheme="minorHAnsi"/>
          <w:szCs w:val="22"/>
        </w:rPr>
        <w:t>IC</w:t>
      </w:r>
      <w:r w:rsidRPr="00A156C8">
        <w:rPr>
          <w:rStyle w:val="normaltextrun"/>
          <w:rFonts w:cstheme="minorHAnsi"/>
          <w:szCs w:val="22"/>
        </w:rPr>
        <w:t xml:space="preserve"> 3400</w:t>
      </w:r>
      <w:r w:rsidRPr="00A156C8">
        <w:rPr>
          <w:rStyle w:val="normaltextrun"/>
          <w:rFonts w:cstheme="minorHAnsi"/>
          <w:szCs w:val="22"/>
        </w:rPr>
        <w:tab/>
      </w:r>
      <w:r w:rsidRPr="00A156C8">
        <w:rPr>
          <w:rFonts w:cstheme="minorHAnsi"/>
          <w:color w:val="202124"/>
          <w:szCs w:val="22"/>
          <w:shd w:val="clear" w:color="auto" w:fill="FFFFFF"/>
        </w:rPr>
        <w:t>Horsham VIC 340</w:t>
      </w:r>
      <w:r>
        <w:rPr>
          <w:rFonts w:cstheme="minorHAnsi"/>
          <w:color w:val="202124"/>
          <w:szCs w:val="22"/>
          <w:shd w:val="clear" w:color="auto" w:fill="FFFFFF"/>
        </w:rPr>
        <w:t>2</w:t>
      </w:r>
    </w:p>
    <w:p w14:paraId="04FA16B8" w14:textId="0CDAD8EB" w:rsidR="004D342A" w:rsidRDefault="004D342A" w:rsidP="00E309E2">
      <w:pPr>
        <w:pStyle w:val="BodyText"/>
        <w:tabs>
          <w:tab w:val="clear" w:pos="720"/>
          <w:tab w:val="left" w:pos="4678"/>
        </w:tabs>
        <w:rPr>
          <w:rFonts w:cstheme="minorHAnsi"/>
          <w:color w:val="202124"/>
          <w:szCs w:val="22"/>
          <w:shd w:val="clear" w:color="auto" w:fill="FFFFFF"/>
        </w:rPr>
      </w:pPr>
    </w:p>
    <w:p w14:paraId="1B5F69CB" w14:textId="77199A34" w:rsidR="004D342A" w:rsidRPr="00EE495F" w:rsidRDefault="004D342A" w:rsidP="00E309E2">
      <w:pPr>
        <w:pStyle w:val="BodyText"/>
        <w:tabs>
          <w:tab w:val="clear" w:pos="720"/>
          <w:tab w:val="left" w:pos="4678"/>
        </w:tabs>
        <w:jc w:val="left"/>
        <w:rPr>
          <w:rStyle w:val="normaltextrun"/>
          <w:rFonts w:ascii="Calibri" w:hAnsi="Calibri" w:cs="Calibri"/>
          <w:szCs w:val="22"/>
        </w:rPr>
      </w:pPr>
      <w:r w:rsidRPr="00A156C8">
        <w:rPr>
          <w:rStyle w:val="normaltextrun"/>
          <w:rFonts w:cstheme="minorHAnsi"/>
          <w:szCs w:val="22"/>
        </w:rPr>
        <w:t>Horsham Public Library</w:t>
      </w:r>
      <w:r w:rsidRPr="00A156C8">
        <w:rPr>
          <w:rFonts w:cstheme="minorHAnsi"/>
          <w:color w:val="202124"/>
          <w:szCs w:val="22"/>
          <w:shd w:val="clear" w:color="auto" w:fill="FFFFFF"/>
        </w:rPr>
        <w:t xml:space="preserve"> </w:t>
      </w:r>
      <w:r>
        <w:rPr>
          <w:rFonts w:cstheme="minorHAnsi"/>
          <w:color w:val="202124"/>
          <w:szCs w:val="22"/>
          <w:shd w:val="clear" w:color="auto" w:fill="FFFFFF"/>
        </w:rPr>
        <w:tab/>
      </w:r>
      <w:r>
        <w:rPr>
          <w:rStyle w:val="normaltextrun"/>
          <w:rFonts w:ascii="Calibri" w:hAnsi="Calibri" w:cs="Calibri"/>
          <w:szCs w:val="22"/>
        </w:rPr>
        <w:t>State Library of Victoria</w:t>
      </w:r>
      <w:r w:rsidR="00E309E2">
        <w:rPr>
          <w:rFonts w:cstheme="minorHAnsi"/>
          <w:color w:val="202124"/>
          <w:szCs w:val="22"/>
          <w:shd w:val="clear" w:color="auto" w:fill="FFFFFF"/>
        </w:rPr>
        <w:br/>
      </w:r>
      <w:proofErr w:type="spellStart"/>
      <w:r w:rsidRPr="00A156C8">
        <w:rPr>
          <w:rFonts w:cstheme="minorHAnsi"/>
          <w:color w:val="202124"/>
          <w:szCs w:val="22"/>
          <w:shd w:val="clear" w:color="auto" w:fill="FFFFFF"/>
        </w:rPr>
        <w:t>Mibus</w:t>
      </w:r>
      <w:proofErr w:type="spellEnd"/>
      <w:r w:rsidRPr="00A156C8">
        <w:rPr>
          <w:rFonts w:cstheme="minorHAnsi"/>
          <w:color w:val="202124"/>
          <w:szCs w:val="22"/>
          <w:shd w:val="clear" w:color="auto" w:fill="FFFFFF"/>
        </w:rPr>
        <w:t xml:space="preserve"> Centre</w:t>
      </w:r>
      <w:r>
        <w:rPr>
          <w:rFonts w:cstheme="minorHAnsi"/>
          <w:color w:val="202124"/>
          <w:szCs w:val="22"/>
          <w:shd w:val="clear" w:color="auto" w:fill="FFFFFF"/>
        </w:rPr>
        <w:t xml:space="preserve">, </w:t>
      </w:r>
      <w:r w:rsidRPr="00A156C8">
        <w:rPr>
          <w:rFonts w:cstheme="minorHAnsi"/>
          <w:color w:val="202124"/>
          <w:szCs w:val="22"/>
          <w:shd w:val="clear" w:color="auto" w:fill="FFFFFF"/>
        </w:rPr>
        <w:t>28 McLachlan St</w:t>
      </w:r>
      <w:r>
        <w:rPr>
          <w:rFonts w:cstheme="minorHAnsi"/>
          <w:color w:val="202124"/>
          <w:szCs w:val="22"/>
          <w:shd w:val="clear" w:color="auto" w:fill="FFFFFF"/>
        </w:rPr>
        <w:t>reet</w:t>
      </w:r>
      <w:r>
        <w:rPr>
          <w:rFonts w:cstheme="minorHAnsi"/>
          <w:color w:val="202124"/>
          <w:szCs w:val="22"/>
          <w:shd w:val="clear" w:color="auto" w:fill="FFFFFF"/>
        </w:rPr>
        <w:tab/>
        <w:t>328 Swanston Street</w:t>
      </w:r>
      <w:r w:rsidR="00E309E2">
        <w:rPr>
          <w:rFonts w:cstheme="minorHAnsi"/>
          <w:color w:val="202124"/>
          <w:szCs w:val="22"/>
          <w:shd w:val="clear" w:color="auto" w:fill="FFFFFF"/>
        </w:rPr>
        <w:br/>
      </w:r>
      <w:r w:rsidRPr="00A156C8">
        <w:rPr>
          <w:rFonts w:cstheme="minorHAnsi"/>
          <w:color w:val="202124"/>
          <w:szCs w:val="22"/>
          <w:shd w:val="clear" w:color="auto" w:fill="FFFFFF"/>
        </w:rPr>
        <w:t>Horsham VIC 3400</w:t>
      </w:r>
      <w:r w:rsidRPr="007557F6">
        <w:rPr>
          <w:rFonts w:cstheme="minorHAnsi"/>
          <w:color w:val="202124"/>
          <w:szCs w:val="22"/>
          <w:shd w:val="clear" w:color="auto" w:fill="FFFFFF"/>
        </w:rPr>
        <w:t xml:space="preserve"> </w:t>
      </w:r>
      <w:r>
        <w:rPr>
          <w:rFonts w:cstheme="minorHAnsi"/>
          <w:color w:val="202124"/>
          <w:szCs w:val="22"/>
          <w:shd w:val="clear" w:color="auto" w:fill="FFFFFF"/>
        </w:rPr>
        <w:tab/>
        <w:t>Melbourne VIC 3000</w:t>
      </w:r>
    </w:p>
    <w:p w14:paraId="0FE95688" w14:textId="3291924E" w:rsidR="004D342A" w:rsidRDefault="004D342A" w:rsidP="004D342A">
      <w:pPr>
        <w:pStyle w:val="BodyText"/>
        <w:rPr>
          <w:rStyle w:val="normaltextrun"/>
          <w:rFonts w:ascii="Calibri" w:hAnsi="Calibri" w:cs="Calibri"/>
          <w:szCs w:val="22"/>
        </w:rPr>
      </w:pPr>
    </w:p>
    <w:p w14:paraId="0B7994F6" w14:textId="0C52C97F" w:rsidR="002616F8" w:rsidRDefault="00AC5C06" w:rsidP="00AC5C06">
      <w:pPr>
        <w:pStyle w:val="BodyText"/>
        <w:rPr>
          <w:rStyle w:val="normaltextrun"/>
          <w:rFonts w:ascii="Calibri" w:hAnsi="Calibri" w:cs="Calibri"/>
          <w:szCs w:val="22"/>
        </w:rPr>
      </w:pPr>
      <w:r>
        <w:rPr>
          <w:rStyle w:val="normaltextrun"/>
          <w:rFonts w:ascii="Calibri" w:hAnsi="Calibri" w:cs="Calibri"/>
          <w:szCs w:val="22"/>
        </w:rPr>
        <w:t xml:space="preserve">To obtain a hard copy of </w:t>
      </w:r>
      <w:r w:rsidRPr="00C9366B">
        <w:rPr>
          <w:rStyle w:val="normaltextrun"/>
          <w:rFonts w:ascii="Calibri" w:hAnsi="Calibri" w:cs="Calibri"/>
          <w:szCs w:val="22"/>
        </w:rPr>
        <w:t>the EES Summary Report</w:t>
      </w:r>
      <w:r w:rsidR="00F4661B">
        <w:rPr>
          <w:rStyle w:val="normaltextrun"/>
          <w:rFonts w:ascii="Calibri" w:hAnsi="Calibri" w:cs="Calibri"/>
          <w:szCs w:val="22"/>
        </w:rPr>
        <w:t>,</w:t>
      </w:r>
      <w:r w:rsidRPr="00C9366B">
        <w:rPr>
          <w:rStyle w:val="normaltextrun"/>
          <w:rFonts w:ascii="Calibri" w:hAnsi="Calibri" w:cs="Calibri"/>
          <w:szCs w:val="22"/>
        </w:rPr>
        <w:t xml:space="preserve"> </w:t>
      </w:r>
      <w:r w:rsidR="00C9366B">
        <w:rPr>
          <w:rStyle w:val="normaltextrun"/>
          <w:rFonts w:ascii="Calibri" w:hAnsi="Calibri" w:cs="Calibri"/>
          <w:szCs w:val="22"/>
        </w:rPr>
        <w:t xml:space="preserve">a request can be made via the Project website or </w:t>
      </w:r>
      <w:r w:rsidR="008957DF">
        <w:rPr>
          <w:rStyle w:val="normaltextrun"/>
          <w:rFonts w:ascii="Calibri" w:hAnsi="Calibri" w:cs="Calibri"/>
          <w:szCs w:val="22"/>
        </w:rPr>
        <w:t>a copy collected from</w:t>
      </w:r>
      <w:r w:rsidR="00C9366B">
        <w:rPr>
          <w:rStyle w:val="normaltextrun"/>
          <w:rFonts w:ascii="Calibri" w:hAnsi="Calibri" w:cs="Calibri"/>
          <w:szCs w:val="22"/>
        </w:rPr>
        <w:t xml:space="preserve"> the </w:t>
      </w:r>
      <w:r w:rsidR="008957DF">
        <w:rPr>
          <w:rStyle w:val="normaltextrun"/>
          <w:rFonts w:ascii="Calibri" w:hAnsi="Calibri" w:cs="Calibri"/>
          <w:szCs w:val="22"/>
        </w:rPr>
        <w:t>P</w:t>
      </w:r>
      <w:r w:rsidR="00C9366B">
        <w:rPr>
          <w:rStyle w:val="normaltextrun"/>
          <w:rFonts w:ascii="Calibri" w:hAnsi="Calibri" w:cs="Calibri"/>
          <w:szCs w:val="22"/>
        </w:rPr>
        <w:t xml:space="preserve">roject office </w:t>
      </w:r>
      <w:r w:rsidR="00EE495F">
        <w:rPr>
          <w:rStyle w:val="normaltextrun"/>
          <w:rFonts w:ascii="Calibri" w:hAnsi="Calibri" w:cs="Calibri"/>
          <w:szCs w:val="22"/>
        </w:rPr>
        <w:t xml:space="preserve">located at </w:t>
      </w:r>
      <w:r w:rsidR="006E629C">
        <w:rPr>
          <w:rStyle w:val="normaltextrun"/>
          <w:rFonts w:ascii="Calibri" w:hAnsi="Calibri" w:cs="Calibri"/>
          <w:szCs w:val="22"/>
        </w:rPr>
        <w:t>81 Hamilton Street</w:t>
      </w:r>
      <w:r w:rsidRPr="00C9366B">
        <w:rPr>
          <w:rStyle w:val="normaltextrun"/>
          <w:rFonts w:ascii="Calibri" w:hAnsi="Calibri" w:cs="Calibri"/>
          <w:szCs w:val="22"/>
        </w:rPr>
        <w:t>.</w:t>
      </w:r>
    </w:p>
    <w:p w14:paraId="2694C192" w14:textId="58AA1ABA" w:rsidR="00AC5C06" w:rsidRDefault="00AC5C06" w:rsidP="00AC5C06">
      <w:r w:rsidRPr="00AC229F">
        <w:t xml:space="preserve">More information on how to make a submission, the submission process </w:t>
      </w:r>
      <w:r w:rsidR="00B65BEE">
        <w:t>and</w:t>
      </w:r>
      <w:r w:rsidRPr="00AC229F">
        <w:t xml:space="preserve"> public hearings can be found on the Engage Victoria </w:t>
      </w:r>
      <w:r w:rsidRPr="007D16D1">
        <w:t>website or by contacting Planning Panels Victoria by email or on</w:t>
      </w:r>
      <w:r w:rsidRPr="00AC229F">
        <w:t xml:space="preserve"> 136 186.</w:t>
      </w:r>
    </w:p>
    <w:p w14:paraId="60269A2F" w14:textId="2B52D12B" w:rsidR="00105B7A" w:rsidRDefault="00105B7A" w:rsidP="00105B7A">
      <w:pPr>
        <w:pStyle w:val="BodyText"/>
      </w:pPr>
      <w:r w:rsidRPr="00105B7A">
        <w:t>Online submissions are preferred and can be lodged via the Victorian Government’s engagement</w:t>
      </w:r>
      <w:r w:rsidRPr="00D9309B">
        <w:t xml:space="preserve"> website</w:t>
      </w:r>
      <w:r w:rsidR="007A6EC2">
        <w:t xml:space="preserve">. </w:t>
      </w:r>
      <w:r w:rsidRPr="00105B7A">
        <w:t>Hard copy submissions</w:t>
      </w:r>
      <w:r w:rsidRPr="00E83E7E">
        <w:t xml:space="preserve"> </w:t>
      </w:r>
      <w:r>
        <w:t xml:space="preserve">must be accompanied by a coversheet obtained </w:t>
      </w:r>
      <w:r w:rsidR="0003658A">
        <w:t>from</w:t>
      </w:r>
      <w:r>
        <w:t xml:space="preserve"> Planning Panels Victoria</w:t>
      </w:r>
      <w:r w:rsidR="0003658A">
        <w:t>. To request a coversheet please call</w:t>
      </w:r>
      <w:r w:rsidRPr="00E83E7E">
        <w:t xml:space="preserve"> DELWP Customer Service Centre on 136 186</w:t>
      </w:r>
      <w:r>
        <w:t>. Each written submission must have a separate coversheet.</w:t>
      </w:r>
    </w:p>
    <w:p w14:paraId="274C3EBA" w14:textId="729355C2" w:rsidR="00B65BEE" w:rsidRDefault="00B65BEE" w:rsidP="00743AA5">
      <w:pPr>
        <w:pStyle w:val="BodyText"/>
      </w:pPr>
      <w:r w:rsidRPr="00991D41">
        <w:rPr>
          <w:rStyle w:val="normaltextrun"/>
          <w:rFonts w:ascii="Calibri" w:hAnsi="Calibri" w:cs="Calibri"/>
          <w:szCs w:val="22"/>
        </w:rPr>
        <w:t>Following the public exhibition</w:t>
      </w:r>
      <w:r w:rsidR="00E55C43" w:rsidRPr="00991D41">
        <w:rPr>
          <w:rStyle w:val="normaltextrun"/>
          <w:rFonts w:ascii="Calibri" w:hAnsi="Calibri" w:cs="Calibri"/>
          <w:szCs w:val="22"/>
        </w:rPr>
        <w:t>/submission period</w:t>
      </w:r>
      <w:r w:rsidR="00214CB0" w:rsidRPr="00991D41">
        <w:rPr>
          <w:rStyle w:val="normaltextrun"/>
          <w:rFonts w:ascii="Calibri" w:hAnsi="Calibri" w:cs="Calibri"/>
          <w:szCs w:val="22"/>
        </w:rPr>
        <w:t xml:space="preserve"> of the EES</w:t>
      </w:r>
      <w:r w:rsidR="005569F8" w:rsidRPr="00991D41">
        <w:rPr>
          <w:rStyle w:val="normaltextrun"/>
          <w:rFonts w:ascii="Calibri" w:hAnsi="Calibri" w:cs="Calibri"/>
          <w:szCs w:val="22"/>
        </w:rPr>
        <w:t xml:space="preserve">, </w:t>
      </w:r>
      <w:r w:rsidR="00256B5A">
        <w:rPr>
          <w:rStyle w:val="normaltextrun"/>
          <w:rFonts w:ascii="Calibri" w:hAnsi="Calibri" w:cs="Calibri"/>
          <w:szCs w:val="22"/>
        </w:rPr>
        <w:t>it is expected that the</w:t>
      </w:r>
      <w:r w:rsidR="00256B5A" w:rsidRPr="00991D41">
        <w:rPr>
          <w:rStyle w:val="normaltextrun"/>
          <w:rFonts w:ascii="Calibri" w:hAnsi="Calibri" w:cs="Calibri"/>
          <w:szCs w:val="22"/>
        </w:rPr>
        <w:t xml:space="preserve"> </w:t>
      </w:r>
      <w:r w:rsidR="00085F59" w:rsidRPr="00991D41">
        <w:rPr>
          <w:rStyle w:val="normaltextrun"/>
          <w:rFonts w:ascii="Calibri" w:hAnsi="Calibri" w:cs="Calibri"/>
          <w:szCs w:val="22"/>
        </w:rPr>
        <w:t xml:space="preserve">Minister for Planning </w:t>
      </w:r>
      <w:r w:rsidR="003B256E">
        <w:rPr>
          <w:rStyle w:val="normaltextrun"/>
          <w:rFonts w:ascii="Calibri" w:hAnsi="Calibri" w:cs="Calibri"/>
          <w:szCs w:val="22"/>
        </w:rPr>
        <w:t>will</w:t>
      </w:r>
      <w:r w:rsidR="005569F8" w:rsidRPr="00991D41">
        <w:rPr>
          <w:rStyle w:val="normaltextrun"/>
          <w:rFonts w:ascii="Calibri" w:hAnsi="Calibri" w:cs="Calibri"/>
          <w:szCs w:val="22"/>
        </w:rPr>
        <w:t xml:space="preserve"> </w:t>
      </w:r>
      <w:r w:rsidR="00085F59" w:rsidRPr="00991D41">
        <w:rPr>
          <w:rStyle w:val="normaltextrun"/>
          <w:rFonts w:ascii="Calibri" w:hAnsi="Calibri" w:cs="Calibri"/>
          <w:szCs w:val="22"/>
        </w:rPr>
        <w:t>appoint a</w:t>
      </w:r>
      <w:r w:rsidR="00E55C43" w:rsidRPr="00991D41">
        <w:rPr>
          <w:rStyle w:val="normaltextrun"/>
          <w:rFonts w:ascii="Calibri" w:hAnsi="Calibri" w:cs="Calibri"/>
          <w:szCs w:val="22"/>
        </w:rPr>
        <w:t>n</w:t>
      </w:r>
      <w:r w:rsidR="005569F8" w:rsidRPr="00991D41">
        <w:rPr>
          <w:rStyle w:val="normaltextrun"/>
          <w:rFonts w:ascii="Calibri" w:hAnsi="Calibri" w:cs="Calibri"/>
          <w:szCs w:val="22"/>
        </w:rPr>
        <w:t xml:space="preserve"> </w:t>
      </w:r>
      <w:r w:rsidR="00085F59" w:rsidRPr="00991D41">
        <w:rPr>
          <w:rStyle w:val="normaltextrun"/>
          <w:rFonts w:ascii="Calibri" w:hAnsi="Calibri" w:cs="Calibri"/>
          <w:szCs w:val="22"/>
        </w:rPr>
        <w:t xml:space="preserve">inquiry </w:t>
      </w:r>
      <w:r w:rsidR="0066102E" w:rsidRPr="00991D41">
        <w:rPr>
          <w:rStyle w:val="normaltextrun"/>
          <w:rFonts w:ascii="Calibri" w:hAnsi="Calibri" w:cs="Calibri"/>
          <w:szCs w:val="22"/>
        </w:rPr>
        <w:t xml:space="preserve">under the EE Act </w:t>
      </w:r>
      <w:r w:rsidR="00085F59" w:rsidRPr="00991D41">
        <w:t xml:space="preserve">to </w:t>
      </w:r>
      <w:r w:rsidR="00B402DE" w:rsidRPr="00991D41">
        <w:t xml:space="preserve">consider and report on </w:t>
      </w:r>
      <w:r w:rsidR="00085F59" w:rsidRPr="00991D41">
        <w:t xml:space="preserve">the </w:t>
      </w:r>
      <w:r w:rsidR="00095D6B" w:rsidRPr="00991D41">
        <w:t xml:space="preserve">environmental </w:t>
      </w:r>
      <w:r w:rsidR="00A63181" w:rsidRPr="00991D41">
        <w:t>effects of the Proje</w:t>
      </w:r>
      <w:r w:rsidR="00467AAC" w:rsidRPr="00991D41">
        <w:t>ct</w:t>
      </w:r>
      <w:r w:rsidR="009E403D" w:rsidRPr="00991D41">
        <w:t xml:space="preserve">. The Minister for Planning may also appoint an advisory committee under the </w:t>
      </w:r>
      <w:r w:rsidR="009E403D" w:rsidRPr="00991D41">
        <w:rPr>
          <w:i/>
          <w:iCs/>
        </w:rPr>
        <w:t>Planning and Environment Act 1987</w:t>
      </w:r>
      <w:r w:rsidR="009E403D" w:rsidRPr="00991D41">
        <w:t xml:space="preserve"> to </w:t>
      </w:r>
      <w:r w:rsidR="00467AAC" w:rsidRPr="00991D41">
        <w:t>consider the draft Planning Scheme Amendment</w:t>
      </w:r>
      <w:r w:rsidR="000D0762" w:rsidRPr="00991D41">
        <w:t>.</w:t>
      </w:r>
      <w:r w:rsidR="00085F59" w:rsidRPr="00991D41">
        <w:t xml:space="preserve"> </w:t>
      </w:r>
      <w:r w:rsidR="00991D41" w:rsidRPr="00991D41">
        <w:t>No decisions can be made on the Project until the Min</w:t>
      </w:r>
      <w:r w:rsidR="00A90F18">
        <w:t>i</w:t>
      </w:r>
      <w:r w:rsidR="00991D41" w:rsidRPr="00991D41">
        <w:t xml:space="preserve">ster for Planning has provided their assessment </w:t>
      </w:r>
      <w:r w:rsidR="00984408">
        <w:t>of</w:t>
      </w:r>
      <w:r w:rsidR="00984408" w:rsidRPr="00991D41">
        <w:t xml:space="preserve"> </w:t>
      </w:r>
      <w:r w:rsidR="00991D41" w:rsidRPr="00991D41">
        <w:t>the EES.</w:t>
      </w:r>
    </w:p>
    <w:p w14:paraId="119DF2A0" w14:textId="61AAA5AC" w:rsidR="00085F59" w:rsidRDefault="00085F59" w:rsidP="00743AA5">
      <w:pPr>
        <w:pStyle w:val="BodyText"/>
        <w:rPr>
          <w:rStyle w:val="normaltextrun"/>
          <w:rFonts w:ascii="Calibri" w:hAnsi="Calibri" w:cs="Calibri"/>
          <w:szCs w:val="22"/>
        </w:rPr>
      </w:pPr>
      <w:r w:rsidRPr="00085F59">
        <w:t xml:space="preserve">The Minister will </w:t>
      </w:r>
      <w:r w:rsidR="00B65BEE">
        <w:t xml:space="preserve">consider </w:t>
      </w:r>
      <w:r w:rsidR="00B65BEE" w:rsidRPr="007D2E21">
        <w:rPr>
          <w:rStyle w:val="normaltextrun"/>
          <w:rFonts w:ascii="Calibri" w:hAnsi="Calibri" w:cs="Calibri"/>
          <w:szCs w:val="22"/>
        </w:rPr>
        <w:t>all relevant information</w:t>
      </w:r>
      <w:r w:rsidR="00B65BEE">
        <w:rPr>
          <w:rStyle w:val="normaltextrun"/>
          <w:rFonts w:ascii="Calibri" w:hAnsi="Calibri" w:cs="Calibri"/>
          <w:szCs w:val="22"/>
        </w:rPr>
        <w:t xml:space="preserve"> relating to the </w:t>
      </w:r>
      <w:r w:rsidR="00B65BEE">
        <w:t>Avonbank Mineral Sands Project</w:t>
      </w:r>
      <w:r w:rsidR="00B65BEE">
        <w:rPr>
          <w:rStyle w:val="normaltextrun"/>
          <w:rFonts w:ascii="Calibri" w:hAnsi="Calibri" w:cs="Calibri"/>
          <w:szCs w:val="22"/>
        </w:rPr>
        <w:t>,</w:t>
      </w:r>
      <w:r w:rsidR="00B65BEE" w:rsidRPr="007D2E21">
        <w:rPr>
          <w:rStyle w:val="normaltextrun"/>
          <w:rFonts w:ascii="Calibri" w:hAnsi="Calibri" w:cs="Calibri"/>
          <w:szCs w:val="22"/>
        </w:rPr>
        <w:t xml:space="preserve"> including the EES documents, public submissions, the proponent's </w:t>
      </w:r>
      <w:proofErr w:type="gramStart"/>
      <w:r w:rsidR="00B65BEE" w:rsidRPr="007D2E21">
        <w:rPr>
          <w:rStyle w:val="normaltextrun"/>
          <w:rFonts w:ascii="Calibri" w:hAnsi="Calibri" w:cs="Calibri"/>
          <w:szCs w:val="22"/>
        </w:rPr>
        <w:t>response</w:t>
      </w:r>
      <w:proofErr w:type="gramEnd"/>
      <w:r w:rsidR="00B65BEE" w:rsidRPr="007D2E21">
        <w:rPr>
          <w:rStyle w:val="normaltextrun"/>
          <w:rFonts w:ascii="Calibri" w:hAnsi="Calibri" w:cs="Calibri"/>
          <w:szCs w:val="22"/>
        </w:rPr>
        <w:t xml:space="preserve"> and the </w:t>
      </w:r>
      <w:r w:rsidR="00AF6E24">
        <w:rPr>
          <w:rStyle w:val="normaltextrun"/>
          <w:rFonts w:ascii="Calibri" w:hAnsi="Calibri" w:cs="Calibri"/>
          <w:szCs w:val="22"/>
        </w:rPr>
        <w:t>i</w:t>
      </w:r>
      <w:r w:rsidR="00B65BEE" w:rsidRPr="007D2E21">
        <w:rPr>
          <w:rStyle w:val="normaltextrun"/>
          <w:rFonts w:ascii="Calibri" w:hAnsi="Calibri" w:cs="Calibri"/>
          <w:szCs w:val="22"/>
        </w:rPr>
        <w:t>nquiry report</w:t>
      </w:r>
      <w:r w:rsidR="00B65BEE">
        <w:rPr>
          <w:rStyle w:val="normaltextrun"/>
          <w:rFonts w:ascii="Calibri" w:hAnsi="Calibri" w:cs="Calibri"/>
          <w:szCs w:val="22"/>
        </w:rPr>
        <w:t>. The Minister will then</w:t>
      </w:r>
      <w:r w:rsidR="00B65BEE">
        <w:t xml:space="preserve"> </w:t>
      </w:r>
      <w:r w:rsidRPr="00085F59">
        <w:t xml:space="preserve">provide an assessment </w:t>
      </w:r>
      <w:r w:rsidR="00984408">
        <w:t>of</w:t>
      </w:r>
      <w:r w:rsidR="00984408" w:rsidRPr="00085F59">
        <w:t xml:space="preserve"> </w:t>
      </w:r>
      <w:r w:rsidRPr="00085F59">
        <w:t>the Project’s environmental effects</w:t>
      </w:r>
      <w:r w:rsidR="00AC5C06">
        <w:t>.</w:t>
      </w:r>
    </w:p>
    <w:p w14:paraId="226B79CD" w14:textId="1D837AC2" w:rsidR="007D2E21" w:rsidRPr="007D2E21" w:rsidRDefault="007D2E21" w:rsidP="00085F59">
      <w:pPr>
        <w:pStyle w:val="BodyText"/>
        <w:rPr>
          <w:rStyle w:val="normaltextrun"/>
          <w:rFonts w:ascii="Calibri" w:hAnsi="Calibri" w:cs="Calibri"/>
          <w:szCs w:val="22"/>
        </w:rPr>
      </w:pPr>
      <w:bookmarkStart w:id="360" w:name="_Toc113139529"/>
      <w:bookmarkStart w:id="361" w:name="_Toc113139605"/>
      <w:bookmarkStart w:id="362" w:name="_Toc113139653"/>
      <w:bookmarkStart w:id="363" w:name="_Toc113139530"/>
      <w:bookmarkStart w:id="364" w:name="_Toc113139606"/>
      <w:bookmarkStart w:id="365" w:name="_Toc113139654"/>
      <w:bookmarkStart w:id="366" w:name="_Toc113139531"/>
      <w:bookmarkStart w:id="367" w:name="_Toc113139607"/>
      <w:bookmarkStart w:id="368" w:name="_Toc113139655"/>
      <w:bookmarkStart w:id="369" w:name="_Toc113139532"/>
      <w:bookmarkStart w:id="370" w:name="_Toc113139608"/>
      <w:bookmarkStart w:id="371" w:name="_Toc113139656"/>
      <w:bookmarkStart w:id="372" w:name="_Toc113139533"/>
      <w:bookmarkStart w:id="373" w:name="_Toc113139609"/>
      <w:bookmarkStart w:id="374" w:name="_Toc113139657"/>
      <w:bookmarkStart w:id="375" w:name="_Toc113139534"/>
      <w:bookmarkStart w:id="376" w:name="_Toc113139610"/>
      <w:bookmarkStart w:id="377" w:name="_Toc113139658"/>
      <w:bookmarkStart w:id="378" w:name="_Toc113139535"/>
      <w:bookmarkStart w:id="379" w:name="_Toc113139611"/>
      <w:bookmarkStart w:id="380" w:name="_Toc113139659"/>
      <w:bookmarkStart w:id="381" w:name="_Toc113139536"/>
      <w:bookmarkStart w:id="382" w:name="_Toc113139612"/>
      <w:bookmarkStart w:id="383" w:name="_Toc113139660"/>
      <w:bookmarkStart w:id="384" w:name="_Toc113139537"/>
      <w:bookmarkStart w:id="385" w:name="_Toc113139613"/>
      <w:bookmarkStart w:id="386" w:name="_Toc113139661"/>
      <w:bookmarkStart w:id="387" w:name="_Toc113139538"/>
      <w:bookmarkStart w:id="388" w:name="_Toc113139614"/>
      <w:bookmarkStart w:id="389" w:name="_Toc113139662"/>
      <w:bookmarkStart w:id="390" w:name="_Toc113139539"/>
      <w:bookmarkStart w:id="391" w:name="_Toc113139615"/>
      <w:bookmarkStart w:id="392" w:name="_Toc113139663"/>
      <w:bookmarkStart w:id="393" w:name="_Toc113139542"/>
      <w:bookmarkStart w:id="394" w:name="_Toc113139618"/>
      <w:bookmarkStart w:id="395" w:name="_Toc113139666"/>
      <w:bookmarkStart w:id="396" w:name="_Toc113228698"/>
      <w:bookmarkStart w:id="397" w:name="_Toc113273109"/>
      <w:bookmarkStart w:id="398" w:name="_Toc113273654"/>
      <w:bookmarkStart w:id="399" w:name="_Toc113273751"/>
      <w:bookmarkStart w:id="400" w:name="_Toc113273802"/>
      <w:bookmarkStart w:id="401" w:name="_Toc113289173"/>
      <w:bookmarkStart w:id="402" w:name="_Toc113313191"/>
      <w:bookmarkStart w:id="403" w:name="_Toc113353211"/>
      <w:bookmarkStart w:id="404" w:name="_Toc113357618"/>
      <w:bookmarkStart w:id="405" w:name="_Toc113360221"/>
      <w:bookmarkStart w:id="406" w:name="_Toc113361999"/>
      <w:bookmarkStart w:id="407" w:name="_Toc113376106"/>
      <w:bookmarkStart w:id="408" w:name="_Toc113376591"/>
      <w:bookmarkStart w:id="409" w:name="_Toc113545814"/>
      <w:bookmarkStart w:id="410" w:name="_Toc113228701"/>
      <w:bookmarkStart w:id="411" w:name="_Toc113228702"/>
      <w:bookmarkStart w:id="412" w:name="_Toc113273111"/>
      <w:bookmarkStart w:id="413" w:name="_Toc113273656"/>
      <w:bookmarkStart w:id="414" w:name="_Toc113273753"/>
      <w:bookmarkStart w:id="415" w:name="_Toc113273804"/>
      <w:bookmarkStart w:id="416" w:name="_Toc113289175"/>
      <w:bookmarkStart w:id="417" w:name="_Toc113313193"/>
      <w:bookmarkStart w:id="418" w:name="_Toc113353213"/>
      <w:bookmarkStart w:id="419" w:name="_Toc113357620"/>
      <w:bookmarkStart w:id="420" w:name="_Toc113360223"/>
      <w:bookmarkStart w:id="421" w:name="_Toc113362001"/>
      <w:bookmarkStart w:id="422" w:name="_Toc113376108"/>
      <w:bookmarkStart w:id="423" w:name="_Toc113376593"/>
      <w:bookmarkStart w:id="424" w:name="_Toc113273112"/>
      <w:bookmarkStart w:id="425" w:name="_Toc113273657"/>
      <w:bookmarkStart w:id="426" w:name="_Toc113273754"/>
      <w:bookmarkStart w:id="427" w:name="_Toc113273805"/>
      <w:bookmarkStart w:id="428" w:name="_Toc113289176"/>
      <w:bookmarkStart w:id="429" w:name="_Toc113313194"/>
      <w:bookmarkStart w:id="430" w:name="_Toc113353214"/>
      <w:bookmarkStart w:id="431" w:name="_Toc113357621"/>
      <w:bookmarkStart w:id="432" w:name="_Toc113360224"/>
      <w:bookmarkStart w:id="433" w:name="_Toc113362002"/>
      <w:bookmarkStart w:id="434" w:name="_Toc113376109"/>
      <w:bookmarkStart w:id="435" w:name="_Toc113376594"/>
      <w:bookmarkStart w:id="436" w:name="_Toc113273113"/>
      <w:bookmarkStart w:id="437" w:name="_Toc113273658"/>
      <w:bookmarkStart w:id="438" w:name="_Toc113273755"/>
      <w:bookmarkStart w:id="439" w:name="_Toc113273806"/>
      <w:bookmarkStart w:id="440" w:name="_Toc113289177"/>
      <w:bookmarkStart w:id="441" w:name="_Toc113313195"/>
      <w:bookmarkStart w:id="442" w:name="_Toc113353215"/>
      <w:bookmarkStart w:id="443" w:name="_Toc113357622"/>
      <w:bookmarkStart w:id="444" w:name="_Toc113360225"/>
      <w:bookmarkStart w:id="445" w:name="_Toc113362003"/>
      <w:bookmarkStart w:id="446" w:name="_Toc113376110"/>
      <w:bookmarkStart w:id="447" w:name="_Toc113376595"/>
      <w:bookmarkStart w:id="448" w:name="_Toc113273114"/>
      <w:bookmarkStart w:id="449" w:name="_Toc113273659"/>
      <w:bookmarkStart w:id="450" w:name="_Toc113273756"/>
      <w:bookmarkStart w:id="451" w:name="_Toc113273807"/>
      <w:bookmarkStart w:id="452" w:name="_Toc113289178"/>
      <w:bookmarkStart w:id="453" w:name="_Toc113313196"/>
      <w:bookmarkStart w:id="454" w:name="_Toc113353216"/>
      <w:bookmarkStart w:id="455" w:name="_Toc113357623"/>
      <w:bookmarkStart w:id="456" w:name="_Toc113360226"/>
      <w:bookmarkStart w:id="457" w:name="_Toc113362004"/>
      <w:bookmarkStart w:id="458" w:name="_Toc113376111"/>
      <w:bookmarkStart w:id="459" w:name="_Toc113376596"/>
      <w:bookmarkStart w:id="460" w:name="_Toc113273115"/>
      <w:bookmarkStart w:id="461" w:name="_Toc113273660"/>
      <w:bookmarkStart w:id="462" w:name="_Toc113273757"/>
      <w:bookmarkStart w:id="463" w:name="_Toc113273808"/>
      <w:bookmarkStart w:id="464" w:name="_Toc113289179"/>
      <w:bookmarkStart w:id="465" w:name="_Toc113313197"/>
      <w:bookmarkStart w:id="466" w:name="_Toc113353217"/>
      <w:bookmarkStart w:id="467" w:name="_Toc113357624"/>
      <w:bookmarkStart w:id="468" w:name="_Toc113360227"/>
      <w:bookmarkStart w:id="469" w:name="_Toc113362005"/>
      <w:bookmarkStart w:id="470" w:name="_Toc113376112"/>
      <w:bookmarkStart w:id="471" w:name="_Toc113376597"/>
      <w:bookmarkStart w:id="472" w:name="_Toc113273116"/>
      <w:bookmarkStart w:id="473" w:name="_Toc113273661"/>
      <w:bookmarkStart w:id="474" w:name="_Toc113273758"/>
      <w:bookmarkStart w:id="475" w:name="_Toc113273809"/>
      <w:bookmarkStart w:id="476" w:name="_Toc113289180"/>
      <w:bookmarkStart w:id="477" w:name="_Toc113313198"/>
      <w:bookmarkStart w:id="478" w:name="_Toc113353218"/>
      <w:bookmarkStart w:id="479" w:name="_Toc113357625"/>
      <w:bookmarkStart w:id="480" w:name="_Toc113360228"/>
      <w:bookmarkStart w:id="481" w:name="_Toc113362006"/>
      <w:bookmarkStart w:id="482" w:name="_Toc113376113"/>
      <w:bookmarkStart w:id="483" w:name="_Toc113376598"/>
      <w:bookmarkStart w:id="484" w:name="_Toc113273117"/>
      <w:bookmarkStart w:id="485" w:name="_Toc113273662"/>
      <w:bookmarkStart w:id="486" w:name="_Toc113273759"/>
      <w:bookmarkStart w:id="487" w:name="_Toc113273810"/>
      <w:bookmarkStart w:id="488" w:name="_Toc113289181"/>
      <w:bookmarkStart w:id="489" w:name="_Toc113313199"/>
      <w:bookmarkStart w:id="490" w:name="_Toc113353219"/>
      <w:bookmarkStart w:id="491" w:name="_Toc113357626"/>
      <w:bookmarkStart w:id="492" w:name="_Toc113360229"/>
      <w:bookmarkStart w:id="493" w:name="_Toc113362007"/>
      <w:bookmarkStart w:id="494" w:name="_Toc113376114"/>
      <w:bookmarkStart w:id="495" w:name="_Toc113376599"/>
      <w:bookmarkStart w:id="496" w:name="_Toc113273118"/>
      <w:bookmarkStart w:id="497" w:name="_Toc113273663"/>
      <w:bookmarkStart w:id="498" w:name="_Toc113273760"/>
      <w:bookmarkStart w:id="499" w:name="_Toc113273811"/>
      <w:bookmarkStart w:id="500" w:name="_Toc113289182"/>
      <w:bookmarkStart w:id="501" w:name="_Toc113313200"/>
      <w:bookmarkStart w:id="502" w:name="_Toc113353220"/>
      <w:bookmarkStart w:id="503" w:name="_Toc113357627"/>
      <w:bookmarkStart w:id="504" w:name="_Toc113360230"/>
      <w:bookmarkStart w:id="505" w:name="_Toc113362008"/>
      <w:bookmarkStart w:id="506" w:name="_Toc113376115"/>
      <w:bookmarkStart w:id="507" w:name="_Toc113376600"/>
      <w:bookmarkStart w:id="508" w:name="_Toc113273119"/>
      <w:bookmarkStart w:id="509" w:name="_Toc113273664"/>
      <w:bookmarkStart w:id="510" w:name="_Toc113273761"/>
      <w:bookmarkStart w:id="511" w:name="_Toc113273812"/>
      <w:bookmarkStart w:id="512" w:name="_Toc113289183"/>
      <w:bookmarkStart w:id="513" w:name="_Toc113313201"/>
      <w:bookmarkStart w:id="514" w:name="_Toc113353221"/>
      <w:bookmarkStart w:id="515" w:name="_Toc113357628"/>
      <w:bookmarkStart w:id="516" w:name="_Toc113360231"/>
      <w:bookmarkStart w:id="517" w:name="_Toc113362009"/>
      <w:bookmarkStart w:id="518" w:name="_Toc113376116"/>
      <w:bookmarkStart w:id="519" w:name="_Toc113376601"/>
      <w:bookmarkStart w:id="520" w:name="_Toc113273120"/>
      <w:bookmarkStart w:id="521" w:name="_Toc113273665"/>
      <w:bookmarkStart w:id="522" w:name="_Toc113273762"/>
      <w:bookmarkStart w:id="523" w:name="_Toc113273813"/>
      <w:bookmarkStart w:id="524" w:name="_Toc113289184"/>
      <w:bookmarkStart w:id="525" w:name="_Toc113313202"/>
      <w:bookmarkStart w:id="526" w:name="_Toc113353222"/>
      <w:bookmarkStart w:id="527" w:name="_Toc113357629"/>
      <w:bookmarkStart w:id="528" w:name="_Toc113360232"/>
      <w:bookmarkStart w:id="529" w:name="_Toc113362010"/>
      <w:bookmarkStart w:id="530" w:name="_Toc113376117"/>
      <w:bookmarkStart w:id="531" w:name="_Toc113376602"/>
      <w:bookmarkStart w:id="532" w:name="_Toc113273121"/>
      <w:bookmarkStart w:id="533" w:name="_Toc113273666"/>
      <w:bookmarkStart w:id="534" w:name="_Toc113273763"/>
      <w:bookmarkStart w:id="535" w:name="_Toc113273814"/>
      <w:bookmarkStart w:id="536" w:name="_Toc113289185"/>
      <w:bookmarkStart w:id="537" w:name="_Toc113313203"/>
      <w:bookmarkStart w:id="538" w:name="_Toc113353223"/>
      <w:bookmarkStart w:id="539" w:name="_Toc113357630"/>
      <w:bookmarkStart w:id="540" w:name="_Toc113360233"/>
      <w:bookmarkStart w:id="541" w:name="_Toc113362011"/>
      <w:bookmarkStart w:id="542" w:name="_Toc113376118"/>
      <w:bookmarkStart w:id="543" w:name="_Toc113376603"/>
      <w:bookmarkStart w:id="544" w:name="_Toc113273122"/>
      <w:bookmarkStart w:id="545" w:name="_Toc113273667"/>
      <w:bookmarkStart w:id="546" w:name="_Toc113273764"/>
      <w:bookmarkStart w:id="547" w:name="_Toc113273815"/>
      <w:bookmarkStart w:id="548" w:name="_Toc113289186"/>
      <w:bookmarkStart w:id="549" w:name="_Toc113313204"/>
      <w:bookmarkStart w:id="550" w:name="_Toc113353224"/>
      <w:bookmarkStart w:id="551" w:name="_Toc113357631"/>
      <w:bookmarkStart w:id="552" w:name="_Toc113360234"/>
      <w:bookmarkStart w:id="553" w:name="_Toc113362012"/>
      <w:bookmarkStart w:id="554" w:name="_Toc113376119"/>
      <w:bookmarkStart w:id="555" w:name="_Toc113376604"/>
      <w:bookmarkStart w:id="556" w:name="_Toc113273123"/>
      <w:bookmarkStart w:id="557" w:name="_Toc113273668"/>
      <w:bookmarkStart w:id="558" w:name="_Toc113273765"/>
      <w:bookmarkStart w:id="559" w:name="_Toc113273816"/>
      <w:bookmarkStart w:id="560" w:name="_Toc113289187"/>
      <w:bookmarkStart w:id="561" w:name="_Toc113313205"/>
      <w:bookmarkStart w:id="562" w:name="_Toc113353225"/>
      <w:bookmarkStart w:id="563" w:name="_Toc113357632"/>
      <w:bookmarkStart w:id="564" w:name="_Toc113360235"/>
      <w:bookmarkStart w:id="565" w:name="_Toc113362013"/>
      <w:bookmarkStart w:id="566" w:name="_Toc113376120"/>
      <w:bookmarkStart w:id="567" w:name="_Toc113376605"/>
      <w:bookmarkStart w:id="568" w:name="_Toc113273124"/>
      <w:bookmarkStart w:id="569" w:name="_Toc113273669"/>
      <w:bookmarkStart w:id="570" w:name="_Toc113273766"/>
      <w:bookmarkStart w:id="571" w:name="_Toc113273817"/>
      <w:bookmarkStart w:id="572" w:name="_Toc113289188"/>
      <w:bookmarkStart w:id="573" w:name="_Toc113313206"/>
      <w:bookmarkStart w:id="574" w:name="_Toc113353226"/>
      <w:bookmarkStart w:id="575" w:name="_Toc113357633"/>
      <w:bookmarkStart w:id="576" w:name="_Toc113360236"/>
      <w:bookmarkStart w:id="577" w:name="_Toc113362014"/>
      <w:bookmarkStart w:id="578" w:name="_Toc113376121"/>
      <w:bookmarkStart w:id="579" w:name="_Toc113376606"/>
      <w:bookmarkStart w:id="580" w:name="_Toc113273125"/>
      <w:bookmarkStart w:id="581" w:name="_Toc113273670"/>
      <w:bookmarkStart w:id="582" w:name="_Toc113273767"/>
      <w:bookmarkStart w:id="583" w:name="_Toc113273818"/>
      <w:bookmarkStart w:id="584" w:name="_Toc113289189"/>
      <w:bookmarkStart w:id="585" w:name="_Toc113313207"/>
      <w:bookmarkStart w:id="586" w:name="_Toc113353227"/>
      <w:bookmarkStart w:id="587" w:name="_Toc113357634"/>
      <w:bookmarkStart w:id="588" w:name="_Toc113360237"/>
      <w:bookmarkStart w:id="589" w:name="_Toc113362015"/>
      <w:bookmarkStart w:id="590" w:name="_Toc113376122"/>
      <w:bookmarkStart w:id="591" w:name="_Toc113376607"/>
      <w:bookmarkStart w:id="592" w:name="_Toc113273126"/>
      <w:bookmarkStart w:id="593" w:name="_Toc113273671"/>
      <w:bookmarkStart w:id="594" w:name="_Toc113273768"/>
      <w:bookmarkStart w:id="595" w:name="_Toc113273819"/>
      <w:bookmarkStart w:id="596" w:name="_Toc113289190"/>
      <w:bookmarkStart w:id="597" w:name="_Toc113313208"/>
      <w:bookmarkStart w:id="598" w:name="_Toc113353228"/>
      <w:bookmarkStart w:id="599" w:name="_Toc113357635"/>
      <w:bookmarkStart w:id="600" w:name="_Toc113360238"/>
      <w:bookmarkStart w:id="601" w:name="_Toc113362016"/>
      <w:bookmarkStart w:id="602" w:name="_Toc113376123"/>
      <w:bookmarkStart w:id="603" w:name="_Toc113376608"/>
      <w:bookmarkStart w:id="604" w:name="_Toc113273127"/>
      <w:bookmarkStart w:id="605" w:name="_Toc113273672"/>
      <w:bookmarkStart w:id="606" w:name="_Toc113273769"/>
      <w:bookmarkStart w:id="607" w:name="_Toc113273820"/>
      <w:bookmarkStart w:id="608" w:name="_Toc113289191"/>
      <w:bookmarkStart w:id="609" w:name="_Toc113313209"/>
      <w:bookmarkStart w:id="610" w:name="_Toc113353229"/>
      <w:bookmarkStart w:id="611" w:name="_Toc113357636"/>
      <w:bookmarkStart w:id="612" w:name="_Toc113360239"/>
      <w:bookmarkStart w:id="613" w:name="_Toc113362017"/>
      <w:bookmarkStart w:id="614" w:name="_Toc113376124"/>
      <w:bookmarkStart w:id="615" w:name="_Toc113376609"/>
      <w:bookmarkStart w:id="616" w:name="_Toc113273128"/>
      <w:bookmarkStart w:id="617" w:name="_Toc113273673"/>
      <w:bookmarkStart w:id="618" w:name="_Toc113273770"/>
      <w:bookmarkStart w:id="619" w:name="_Toc113273821"/>
      <w:bookmarkStart w:id="620" w:name="_Toc113289192"/>
      <w:bookmarkStart w:id="621" w:name="_Toc113313210"/>
      <w:bookmarkStart w:id="622" w:name="_Toc113353230"/>
      <w:bookmarkStart w:id="623" w:name="_Toc113357637"/>
      <w:bookmarkStart w:id="624" w:name="_Toc113360240"/>
      <w:bookmarkStart w:id="625" w:name="_Toc113362018"/>
      <w:bookmarkStart w:id="626" w:name="_Toc113376125"/>
      <w:bookmarkStart w:id="627" w:name="_Toc113376610"/>
      <w:bookmarkStart w:id="628" w:name="_Toc113273129"/>
      <w:bookmarkStart w:id="629" w:name="_Toc113273674"/>
      <w:bookmarkStart w:id="630" w:name="_Toc113273771"/>
      <w:bookmarkStart w:id="631" w:name="_Toc113273822"/>
      <w:bookmarkStart w:id="632" w:name="_Toc113289193"/>
      <w:bookmarkStart w:id="633" w:name="_Toc113313211"/>
      <w:bookmarkStart w:id="634" w:name="_Toc113353231"/>
      <w:bookmarkStart w:id="635" w:name="_Toc113357638"/>
      <w:bookmarkStart w:id="636" w:name="_Toc113360241"/>
      <w:bookmarkStart w:id="637" w:name="_Toc113362019"/>
      <w:bookmarkStart w:id="638" w:name="_Toc113376126"/>
      <w:bookmarkStart w:id="639" w:name="_Toc113376611"/>
      <w:bookmarkStart w:id="640" w:name="_Toc113273130"/>
      <w:bookmarkStart w:id="641" w:name="_Toc113273675"/>
      <w:bookmarkStart w:id="642" w:name="_Toc113273772"/>
      <w:bookmarkStart w:id="643" w:name="_Toc113273823"/>
      <w:bookmarkStart w:id="644" w:name="_Toc113289194"/>
      <w:bookmarkStart w:id="645" w:name="_Toc113313212"/>
      <w:bookmarkStart w:id="646" w:name="_Toc113353232"/>
      <w:bookmarkStart w:id="647" w:name="_Toc113357639"/>
      <w:bookmarkStart w:id="648" w:name="_Toc113360242"/>
      <w:bookmarkStart w:id="649" w:name="_Toc113362020"/>
      <w:bookmarkStart w:id="650" w:name="_Toc113376127"/>
      <w:bookmarkStart w:id="651" w:name="_Toc113376612"/>
      <w:bookmarkStart w:id="652" w:name="_Toc113273131"/>
      <w:bookmarkStart w:id="653" w:name="_Toc113273676"/>
      <w:bookmarkStart w:id="654" w:name="_Toc113273773"/>
      <w:bookmarkStart w:id="655" w:name="_Toc113273824"/>
      <w:bookmarkStart w:id="656" w:name="_Toc113289195"/>
      <w:bookmarkStart w:id="657" w:name="_Toc113313213"/>
      <w:bookmarkStart w:id="658" w:name="_Toc113353233"/>
      <w:bookmarkStart w:id="659" w:name="_Toc113357640"/>
      <w:bookmarkStart w:id="660" w:name="_Toc113360243"/>
      <w:bookmarkStart w:id="661" w:name="_Toc113362021"/>
      <w:bookmarkStart w:id="662" w:name="_Toc113376128"/>
      <w:bookmarkStart w:id="663" w:name="_Toc113376613"/>
      <w:bookmarkStart w:id="664" w:name="_Toc113273132"/>
      <w:bookmarkStart w:id="665" w:name="_Toc113273677"/>
      <w:bookmarkStart w:id="666" w:name="_Toc113273774"/>
      <w:bookmarkStart w:id="667" w:name="_Toc113273825"/>
      <w:bookmarkStart w:id="668" w:name="_Toc113289196"/>
      <w:bookmarkStart w:id="669" w:name="_Toc113313214"/>
      <w:bookmarkStart w:id="670" w:name="_Toc113353234"/>
      <w:bookmarkStart w:id="671" w:name="_Toc113357641"/>
      <w:bookmarkStart w:id="672" w:name="_Toc113360244"/>
      <w:bookmarkStart w:id="673" w:name="_Toc113362022"/>
      <w:bookmarkStart w:id="674" w:name="_Toc113376129"/>
      <w:bookmarkStart w:id="675" w:name="_Toc113376614"/>
      <w:bookmarkStart w:id="676" w:name="_Toc113139546"/>
      <w:bookmarkStart w:id="677" w:name="_Toc113139622"/>
      <w:bookmarkStart w:id="678" w:name="_Toc113139670"/>
      <w:bookmarkStart w:id="679" w:name="_Toc113228708"/>
      <w:bookmarkStart w:id="680" w:name="_Toc113273139"/>
      <w:bookmarkStart w:id="681" w:name="_Toc113139547"/>
      <w:bookmarkStart w:id="682" w:name="_Toc113139623"/>
      <w:bookmarkStart w:id="683" w:name="_Toc113139671"/>
      <w:bookmarkStart w:id="684" w:name="_Toc113228709"/>
      <w:bookmarkStart w:id="685" w:name="_Toc113273140"/>
      <w:bookmarkStart w:id="686" w:name="_Toc113139548"/>
      <w:bookmarkStart w:id="687" w:name="_Toc113139624"/>
      <w:bookmarkStart w:id="688" w:name="_Toc113139672"/>
      <w:bookmarkStart w:id="689" w:name="_Toc113228710"/>
      <w:bookmarkStart w:id="690" w:name="_Toc113273141"/>
      <w:bookmarkStart w:id="691" w:name="_Toc113139549"/>
      <w:bookmarkStart w:id="692" w:name="_Toc113139625"/>
      <w:bookmarkStart w:id="693" w:name="_Toc113139673"/>
      <w:bookmarkStart w:id="694" w:name="_Toc113228711"/>
      <w:bookmarkStart w:id="695" w:name="_Toc113273142"/>
      <w:bookmarkStart w:id="696" w:name="_Toc113139550"/>
      <w:bookmarkStart w:id="697" w:name="_Toc113139626"/>
      <w:bookmarkStart w:id="698" w:name="_Toc113139674"/>
      <w:bookmarkStart w:id="699" w:name="_Toc113228712"/>
      <w:bookmarkStart w:id="700" w:name="_Toc113273143"/>
      <w:bookmarkStart w:id="701" w:name="_Toc113139551"/>
      <w:bookmarkStart w:id="702" w:name="_Toc113139627"/>
      <w:bookmarkStart w:id="703" w:name="_Toc113139675"/>
      <w:bookmarkStart w:id="704" w:name="_Toc113228713"/>
      <w:bookmarkStart w:id="705" w:name="_Toc113273144"/>
      <w:bookmarkStart w:id="706" w:name="_Toc113139552"/>
      <w:bookmarkStart w:id="707" w:name="_Toc113139628"/>
      <w:bookmarkStart w:id="708" w:name="_Toc113139676"/>
      <w:bookmarkStart w:id="709" w:name="_Toc113228714"/>
      <w:bookmarkStart w:id="710" w:name="_Toc113273145"/>
      <w:bookmarkStart w:id="711" w:name="_Toc113139553"/>
      <w:bookmarkStart w:id="712" w:name="_Toc113139629"/>
      <w:bookmarkStart w:id="713" w:name="_Toc113139677"/>
      <w:bookmarkStart w:id="714" w:name="_Toc113228715"/>
      <w:bookmarkStart w:id="715" w:name="_Toc113273146"/>
      <w:bookmarkStart w:id="716" w:name="_Toc113139554"/>
      <w:bookmarkStart w:id="717" w:name="_Toc113139630"/>
      <w:bookmarkStart w:id="718" w:name="_Toc113139678"/>
      <w:bookmarkStart w:id="719" w:name="_Toc113228716"/>
      <w:bookmarkStart w:id="720" w:name="_Toc113273147"/>
      <w:bookmarkStart w:id="721" w:name="_Toc113139555"/>
      <w:bookmarkStart w:id="722" w:name="_Toc113139631"/>
      <w:bookmarkStart w:id="723" w:name="_Toc113139679"/>
      <w:bookmarkStart w:id="724" w:name="_Toc113228717"/>
      <w:bookmarkStart w:id="725" w:name="_Toc113273148"/>
      <w:bookmarkStart w:id="726" w:name="_Toc113139556"/>
      <w:bookmarkStart w:id="727" w:name="_Toc113139632"/>
      <w:bookmarkStart w:id="728" w:name="_Toc113139680"/>
      <w:bookmarkStart w:id="729" w:name="_Toc113228718"/>
      <w:bookmarkStart w:id="730" w:name="_Toc113273149"/>
      <w:bookmarkStart w:id="731" w:name="_Toc113139557"/>
      <w:bookmarkStart w:id="732" w:name="_Toc113139633"/>
      <w:bookmarkStart w:id="733" w:name="_Toc113139681"/>
      <w:bookmarkStart w:id="734" w:name="_Toc113228719"/>
      <w:bookmarkStart w:id="735" w:name="_Toc113273150"/>
      <w:bookmarkStart w:id="736" w:name="_Toc113139558"/>
      <w:bookmarkStart w:id="737" w:name="_Toc113139634"/>
      <w:bookmarkStart w:id="738" w:name="_Toc113139682"/>
      <w:bookmarkStart w:id="739" w:name="_Toc113228720"/>
      <w:bookmarkStart w:id="740" w:name="_Toc113273151"/>
      <w:bookmarkStart w:id="741" w:name="_Toc113273152"/>
      <w:bookmarkStart w:id="742" w:name="_Toc113273153"/>
      <w:bookmarkStart w:id="743" w:name="_Toc113273154"/>
      <w:bookmarkStart w:id="744" w:name="_Toc113228724"/>
      <w:bookmarkStart w:id="745" w:name="_Toc113273155"/>
      <w:bookmarkStart w:id="746" w:name="_Toc113228725"/>
      <w:bookmarkStart w:id="747" w:name="_Toc113273156"/>
      <w:bookmarkStart w:id="748" w:name="_Toc113273157"/>
      <w:bookmarkStart w:id="749" w:name="_Toc113273158"/>
      <w:bookmarkStart w:id="750" w:name="_Toc113273159"/>
      <w:bookmarkStart w:id="751" w:name="_Toc113273160"/>
      <w:bookmarkStart w:id="752" w:name="_Toc113273161"/>
      <w:bookmarkStart w:id="753" w:name="_Toc113273162"/>
      <w:bookmarkStart w:id="754" w:name="_Toc113273163"/>
      <w:bookmarkStart w:id="755" w:name="_Toc113273164"/>
      <w:bookmarkStart w:id="756" w:name="_Toc113273165"/>
      <w:bookmarkEnd w:id="354"/>
      <w:bookmarkEnd w:id="355"/>
      <w:bookmarkEnd w:id="356"/>
      <w:bookmarkEnd w:id="357"/>
      <w:bookmarkEnd w:id="358"/>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7D2E21">
        <w:rPr>
          <w:rStyle w:val="normaltextrun"/>
          <w:rFonts w:ascii="Calibri" w:hAnsi="Calibri" w:cs="Calibri"/>
          <w:szCs w:val="22"/>
        </w:rPr>
        <w:t xml:space="preserve">The </w:t>
      </w:r>
      <w:r w:rsidR="00AC5C06">
        <w:rPr>
          <w:rStyle w:val="normaltextrun"/>
          <w:rFonts w:ascii="Calibri" w:hAnsi="Calibri" w:cs="Calibri"/>
          <w:szCs w:val="22"/>
        </w:rPr>
        <w:t>Minister’s a</w:t>
      </w:r>
      <w:r w:rsidRPr="007D2E21">
        <w:rPr>
          <w:rStyle w:val="normaltextrun"/>
          <w:rFonts w:ascii="Calibri" w:hAnsi="Calibri" w:cs="Calibri"/>
          <w:szCs w:val="22"/>
        </w:rPr>
        <w:t xml:space="preserve">ssessment may conclude that the </w:t>
      </w:r>
      <w:r w:rsidR="00AC5C06">
        <w:rPr>
          <w:rStyle w:val="normaltextrun"/>
          <w:rFonts w:ascii="Calibri" w:hAnsi="Calibri" w:cs="Calibri"/>
          <w:szCs w:val="22"/>
        </w:rPr>
        <w:t>P</w:t>
      </w:r>
      <w:r w:rsidRPr="007D2E21">
        <w:rPr>
          <w:rStyle w:val="normaltextrun"/>
          <w:rFonts w:ascii="Calibri" w:hAnsi="Calibri" w:cs="Calibri"/>
          <w:szCs w:val="22"/>
        </w:rPr>
        <w:t>roject:</w:t>
      </w:r>
    </w:p>
    <w:p w14:paraId="102C703D" w14:textId="47A57516" w:rsidR="007D2E21" w:rsidRPr="007D2E21" w:rsidRDefault="00085F59" w:rsidP="002B7AD2">
      <w:pPr>
        <w:pStyle w:val="EESBullet1"/>
        <w:rPr>
          <w:rStyle w:val="normaltextrun"/>
          <w:rFonts w:ascii="Calibri" w:hAnsi="Calibri" w:cs="Calibri"/>
          <w:szCs w:val="22"/>
        </w:rPr>
      </w:pPr>
      <w:r>
        <w:rPr>
          <w:rStyle w:val="normaltextrun"/>
          <w:rFonts w:ascii="Calibri" w:hAnsi="Calibri" w:cs="Calibri"/>
          <w:szCs w:val="22"/>
        </w:rPr>
        <w:t>W</w:t>
      </w:r>
      <w:r w:rsidR="007D2E21" w:rsidRPr="007D2E21">
        <w:rPr>
          <w:rStyle w:val="normaltextrun"/>
          <w:rFonts w:ascii="Calibri" w:hAnsi="Calibri" w:cs="Calibri"/>
          <w:szCs w:val="22"/>
        </w:rPr>
        <w:t>ill have an acceptable level of environmental effects</w:t>
      </w:r>
      <w:r w:rsidR="00B65BEE">
        <w:rPr>
          <w:rStyle w:val="normaltextrun"/>
          <w:rFonts w:ascii="Calibri" w:hAnsi="Calibri" w:cs="Calibri"/>
          <w:szCs w:val="22"/>
        </w:rPr>
        <w:t>.</w:t>
      </w:r>
    </w:p>
    <w:p w14:paraId="13DA8192" w14:textId="75525F4E" w:rsidR="007D2E21" w:rsidRPr="007D2E21" w:rsidRDefault="00085F59" w:rsidP="002B7AD2">
      <w:pPr>
        <w:pStyle w:val="EESBullet1"/>
        <w:rPr>
          <w:rStyle w:val="normaltextrun"/>
          <w:rFonts w:ascii="Calibri" w:hAnsi="Calibri" w:cs="Calibri"/>
          <w:szCs w:val="22"/>
        </w:rPr>
      </w:pPr>
      <w:r>
        <w:rPr>
          <w:rStyle w:val="normaltextrun"/>
          <w:rFonts w:ascii="Calibri" w:hAnsi="Calibri" w:cs="Calibri"/>
          <w:szCs w:val="22"/>
        </w:rPr>
        <w:t>W</w:t>
      </w:r>
      <w:r w:rsidR="007D2E21" w:rsidRPr="007D2E21">
        <w:rPr>
          <w:rStyle w:val="normaltextrun"/>
          <w:rFonts w:ascii="Calibri" w:hAnsi="Calibri" w:cs="Calibri"/>
          <w:szCs w:val="22"/>
        </w:rPr>
        <w:t>ill not have an acceptable level of environmental effects</w:t>
      </w:r>
      <w:r w:rsidR="00B65BEE">
        <w:rPr>
          <w:rStyle w:val="normaltextrun"/>
          <w:rFonts w:ascii="Calibri" w:hAnsi="Calibri" w:cs="Calibri"/>
          <w:szCs w:val="22"/>
        </w:rPr>
        <w:t>.</w:t>
      </w:r>
    </w:p>
    <w:p w14:paraId="40A9745D" w14:textId="60C25D79" w:rsidR="007D2E21" w:rsidRPr="007D2E21" w:rsidRDefault="00085F59" w:rsidP="002B7AD2">
      <w:pPr>
        <w:pStyle w:val="EESBullet1"/>
        <w:rPr>
          <w:rStyle w:val="normaltextrun"/>
          <w:rFonts w:ascii="Calibri" w:hAnsi="Calibri" w:cs="Calibri"/>
          <w:szCs w:val="22"/>
        </w:rPr>
      </w:pPr>
      <w:r>
        <w:rPr>
          <w:rStyle w:val="normaltextrun"/>
          <w:rFonts w:ascii="Calibri" w:hAnsi="Calibri" w:cs="Calibri"/>
          <w:szCs w:val="22"/>
        </w:rPr>
        <w:t>W</w:t>
      </w:r>
      <w:r w:rsidR="007D2E21" w:rsidRPr="007D2E21">
        <w:rPr>
          <w:rStyle w:val="normaltextrun"/>
          <w:rFonts w:ascii="Calibri" w:hAnsi="Calibri" w:cs="Calibri"/>
          <w:szCs w:val="22"/>
        </w:rPr>
        <w:t>ould need major modifications and/or further investigations to establish that acceptable outcomes would be achieved.</w:t>
      </w:r>
    </w:p>
    <w:p w14:paraId="7124E4E2" w14:textId="573006AD" w:rsidR="00AC5C06" w:rsidRDefault="00AC5C06" w:rsidP="00AC5C06">
      <w:pPr>
        <w:pStyle w:val="BodyText"/>
        <w:rPr>
          <w:rStyle w:val="normaltextrun"/>
          <w:rFonts w:ascii="Calibri" w:hAnsi="Calibri" w:cs="Calibri"/>
          <w:iCs/>
          <w:szCs w:val="22"/>
        </w:rPr>
      </w:pPr>
      <w:r w:rsidRPr="00AC5C06">
        <w:rPr>
          <w:rStyle w:val="normaltextrun"/>
          <w:rFonts w:ascii="Calibri" w:hAnsi="Calibri" w:cs="Calibri"/>
          <w:iCs/>
          <w:szCs w:val="22"/>
        </w:rPr>
        <w:t xml:space="preserve">The Minister's </w:t>
      </w:r>
      <w:r w:rsidR="00B65BEE">
        <w:rPr>
          <w:rStyle w:val="normaltextrun"/>
          <w:rFonts w:ascii="Calibri" w:hAnsi="Calibri" w:cs="Calibri"/>
          <w:iCs/>
          <w:szCs w:val="22"/>
        </w:rPr>
        <w:t>a</w:t>
      </w:r>
      <w:r w:rsidRPr="00AC5C06">
        <w:rPr>
          <w:rStyle w:val="normaltextrun"/>
          <w:rFonts w:ascii="Calibri" w:hAnsi="Calibri" w:cs="Calibri"/>
          <w:iCs/>
          <w:szCs w:val="22"/>
        </w:rPr>
        <w:t xml:space="preserve">ssessment will also be provided to the </w:t>
      </w:r>
      <w:proofErr w:type="gramStart"/>
      <w:r w:rsidRPr="00AC5C06">
        <w:rPr>
          <w:rStyle w:val="normaltextrun"/>
          <w:rFonts w:ascii="Calibri" w:hAnsi="Calibri" w:cs="Calibri"/>
          <w:iCs/>
          <w:szCs w:val="22"/>
        </w:rPr>
        <w:t>Commonwealth Minister</w:t>
      </w:r>
      <w:proofErr w:type="gramEnd"/>
      <w:r w:rsidRPr="00AC5C06">
        <w:rPr>
          <w:rStyle w:val="normaltextrun"/>
          <w:rFonts w:ascii="Calibri" w:hAnsi="Calibri" w:cs="Calibri"/>
          <w:iCs/>
          <w:szCs w:val="22"/>
        </w:rPr>
        <w:t xml:space="preserve"> for the Environment </w:t>
      </w:r>
      <w:r w:rsidR="004B068E">
        <w:rPr>
          <w:rStyle w:val="normaltextrun"/>
          <w:rFonts w:ascii="Calibri" w:hAnsi="Calibri" w:cs="Calibri"/>
          <w:iCs/>
          <w:szCs w:val="22"/>
        </w:rPr>
        <w:t>and Water</w:t>
      </w:r>
      <w:r w:rsidR="00592E6B">
        <w:rPr>
          <w:rStyle w:val="normaltextrun"/>
          <w:rFonts w:ascii="Calibri" w:hAnsi="Calibri" w:cs="Calibri"/>
          <w:iCs/>
          <w:szCs w:val="22"/>
        </w:rPr>
        <w:t xml:space="preserve">. </w:t>
      </w:r>
      <w:r w:rsidR="00592E6B">
        <w:t xml:space="preserve">The </w:t>
      </w:r>
      <w:proofErr w:type="gramStart"/>
      <w:r w:rsidR="00592E6B" w:rsidRPr="008E5874">
        <w:t>Commonwealth Minister</w:t>
      </w:r>
      <w:proofErr w:type="gramEnd"/>
      <w:r w:rsidR="00592E6B" w:rsidRPr="008E5874">
        <w:t xml:space="preserve"> </w:t>
      </w:r>
      <w:r w:rsidR="00592E6B">
        <w:t xml:space="preserve">will then consider the final </w:t>
      </w:r>
      <w:r w:rsidR="00592E6B" w:rsidRPr="008E5874">
        <w:t xml:space="preserve">EES </w:t>
      </w:r>
      <w:r w:rsidR="00592E6B">
        <w:t xml:space="preserve">document and </w:t>
      </w:r>
      <w:r w:rsidR="00592E6B" w:rsidRPr="008E5874">
        <w:t xml:space="preserve">the Victorian Minister for Planning’s assessment report to make an informed decision on the Project under the EPBC Act. </w:t>
      </w:r>
      <w:r w:rsidR="004B068E">
        <w:rPr>
          <w:rStyle w:val="normaltextrun"/>
          <w:rFonts w:ascii="Calibri" w:hAnsi="Calibri" w:cs="Calibri"/>
          <w:iCs/>
          <w:szCs w:val="22"/>
        </w:rPr>
        <w:t xml:space="preserve"> </w:t>
      </w:r>
    </w:p>
    <w:p w14:paraId="3627BEEC" w14:textId="42D397F1" w:rsidR="00471F59" w:rsidRDefault="00471F59" w:rsidP="00471F59">
      <w:r>
        <w:t>A decision under the EPBC Act is anticipated to be made within 40 business days</w:t>
      </w:r>
      <w:r w:rsidR="00D91D6C">
        <w:t xml:space="preserve"> from the submission of final documentation to the </w:t>
      </w:r>
      <w:proofErr w:type="gramStart"/>
      <w:r w:rsidR="00D91D6C">
        <w:t>Commonwealth Minister</w:t>
      </w:r>
      <w:proofErr w:type="gramEnd"/>
      <w:r w:rsidR="00D91D6C">
        <w:t xml:space="preserve"> </w:t>
      </w:r>
      <w:r w:rsidR="00D91D6C" w:rsidRPr="00AC5C06">
        <w:rPr>
          <w:rStyle w:val="normaltextrun"/>
          <w:rFonts w:ascii="Calibri" w:hAnsi="Calibri" w:cs="Calibri"/>
          <w:iCs/>
          <w:szCs w:val="22"/>
        </w:rPr>
        <w:t xml:space="preserve">for the Environment </w:t>
      </w:r>
      <w:r w:rsidR="00D91D6C">
        <w:rPr>
          <w:rStyle w:val="normaltextrun"/>
          <w:rFonts w:ascii="Calibri" w:hAnsi="Calibri" w:cs="Calibri"/>
          <w:iCs/>
          <w:szCs w:val="22"/>
        </w:rPr>
        <w:t>and Water</w:t>
      </w:r>
      <w:r>
        <w:t xml:space="preserve">, although there may be some delay if additional information is requested regarding specific aspects of the Project. Based on the assessment report, the </w:t>
      </w:r>
      <w:proofErr w:type="gramStart"/>
      <w:r w:rsidR="008130B5">
        <w:t xml:space="preserve">Commonwealth </w:t>
      </w:r>
      <w:r>
        <w:t>Minister</w:t>
      </w:r>
      <w:proofErr w:type="gramEnd"/>
      <w:r>
        <w:t xml:space="preserve"> </w:t>
      </w:r>
      <w:proofErr w:type="spellStart"/>
      <w:r>
        <w:t>formalises</w:t>
      </w:r>
      <w:proofErr w:type="spellEnd"/>
      <w:r>
        <w:t xml:space="preserve"> the decision, determining whether the Project will be approved, approved with conditions or not approved.</w:t>
      </w:r>
    </w:p>
    <w:p w14:paraId="3EAEDCCA" w14:textId="55D3D9FF" w:rsidR="00005F95" w:rsidRPr="0039138E" w:rsidRDefault="00AC5C06" w:rsidP="00DD43EE">
      <w:pPr>
        <w:pStyle w:val="BodyText"/>
      </w:pPr>
      <w:r>
        <w:rPr>
          <w:rStyle w:val="normaltextrun"/>
          <w:rFonts w:ascii="Calibri" w:hAnsi="Calibri" w:cs="Calibri"/>
          <w:iCs/>
          <w:szCs w:val="22"/>
        </w:rPr>
        <w:t>I</w:t>
      </w:r>
      <w:r w:rsidRPr="00AC5C06">
        <w:rPr>
          <w:rStyle w:val="normaltextrun"/>
          <w:rFonts w:ascii="Calibri" w:hAnsi="Calibri" w:cs="Calibri"/>
          <w:iCs/>
          <w:szCs w:val="22"/>
        </w:rPr>
        <w:t xml:space="preserve">f </w:t>
      </w:r>
      <w:r>
        <w:rPr>
          <w:rStyle w:val="normaltextrun"/>
          <w:rFonts w:ascii="Calibri" w:hAnsi="Calibri" w:cs="Calibri"/>
          <w:iCs/>
          <w:szCs w:val="22"/>
        </w:rPr>
        <w:t>it is</w:t>
      </w:r>
      <w:r w:rsidRPr="00AC5C06">
        <w:rPr>
          <w:rStyle w:val="normaltextrun"/>
          <w:rFonts w:ascii="Calibri" w:hAnsi="Calibri" w:cs="Calibri"/>
          <w:iCs/>
          <w:szCs w:val="22"/>
        </w:rPr>
        <w:t xml:space="preserve"> conclude</w:t>
      </w:r>
      <w:r>
        <w:rPr>
          <w:rStyle w:val="normaltextrun"/>
          <w:rFonts w:ascii="Calibri" w:hAnsi="Calibri" w:cs="Calibri"/>
          <w:iCs/>
          <w:szCs w:val="22"/>
        </w:rPr>
        <w:t>d</w:t>
      </w:r>
      <w:r w:rsidRPr="00AC5C06">
        <w:rPr>
          <w:rStyle w:val="normaltextrun"/>
          <w:rFonts w:ascii="Calibri" w:hAnsi="Calibri" w:cs="Calibri"/>
          <w:iCs/>
          <w:szCs w:val="22"/>
        </w:rPr>
        <w:t xml:space="preserve"> that the </w:t>
      </w:r>
      <w:r>
        <w:rPr>
          <w:rStyle w:val="normaltextrun"/>
          <w:rFonts w:ascii="Calibri" w:hAnsi="Calibri" w:cs="Calibri"/>
          <w:iCs/>
          <w:szCs w:val="22"/>
        </w:rPr>
        <w:t>P</w:t>
      </w:r>
      <w:r w:rsidRPr="00AC5C06">
        <w:rPr>
          <w:rStyle w:val="normaltextrun"/>
          <w:rFonts w:ascii="Calibri" w:hAnsi="Calibri" w:cs="Calibri"/>
          <w:iCs/>
          <w:szCs w:val="22"/>
        </w:rPr>
        <w:t>roject would have an acceptable level of environmental effects</w:t>
      </w:r>
      <w:r w:rsidR="00B65BEE">
        <w:rPr>
          <w:rStyle w:val="normaltextrun"/>
          <w:rFonts w:ascii="Calibri" w:hAnsi="Calibri" w:cs="Calibri"/>
          <w:iCs/>
          <w:szCs w:val="22"/>
        </w:rPr>
        <w:t>,</w:t>
      </w:r>
      <w:r w:rsidRPr="00AC5C06">
        <w:rPr>
          <w:rStyle w:val="normaltextrun"/>
          <w:rFonts w:ascii="Calibri" w:hAnsi="Calibri" w:cs="Calibri"/>
          <w:iCs/>
          <w:szCs w:val="22"/>
        </w:rPr>
        <w:t xml:space="preserve"> </w:t>
      </w:r>
      <w:r w:rsidR="008B3EBA">
        <w:t xml:space="preserve">all </w:t>
      </w:r>
      <w:r w:rsidR="008B3EBA" w:rsidRPr="008E5874">
        <w:t xml:space="preserve">required </w:t>
      </w:r>
      <w:r w:rsidR="00AF19A6" w:rsidRPr="008E5874">
        <w:t>statutory</w:t>
      </w:r>
      <w:r w:rsidR="008B3EBA" w:rsidRPr="008E5874">
        <w:t xml:space="preserve"> approvals </w:t>
      </w:r>
      <w:r w:rsidR="008B3EBA">
        <w:t xml:space="preserve">must be sought </w:t>
      </w:r>
      <w:r w:rsidR="008B3EBA" w:rsidRPr="008E5874">
        <w:t>prior to Project commencement</w:t>
      </w:r>
      <w:r w:rsidR="008B3EBA">
        <w:t xml:space="preserve">. </w:t>
      </w:r>
    </w:p>
    <w:sectPr w:rsidR="00005F95" w:rsidRPr="0039138E" w:rsidSect="00E309E2">
      <w:headerReference w:type="even" r:id="rId25"/>
      <w:headerReference w:type="default" r:id="rId26"/>
      <w:footerReference w:type="even" r:id="rId27"/>
      <w:footerReference w:type="default" r:id="rId28"/>
      <w:headerReference w:type="first" r:id="rId29"/>
      <w:pgSz w:w="11906" w:h="16838" w:code="9"/>
      <w:pgMar w:top="1368" w:right="1253" w:bottom="1253" w:left="1253" w:header="562"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148ED" w14:textId="77777777" w:rsidR="003927B6" w:rsidRDefault="003927B6" w:rsidP="00927905">
      <w:r>
        <w:separator/>
      </w:r>
    </w:p>
  </w:endnote>
  <w:endnote w:type="continuationSeparator" w:id="0">
    <w:p w14:paraId="2B38D47C" w14:textId="77777777" w:rsidR="003927B6" w:rsidRDefault="003927B6" w:rsidP="00927905">
      <w:r>
        <w:continuationSeparator/>
      </w:r>
    </w:p>
  </w:endnote>
  <w:endnote w:type="continuationNotice" w:id="1">
    <w:p w14:paraId="2FBCE3E3" w14:textId="77777777" w:rsidR="003927B6" w:rsidRDefault="003927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4ACB" w14:textId="0ACE3031" w:rsidR="002B7AD2" w:rsidRPr="009A0C81" w:rsidRDefault="00A8008F" w:rsidP="001C18CE">
    <w:pPr>
      <w:tabs>
        <w:tab w:val="center" w:pos="4678"/>
        <w:tab w:val="right" w:pos="8789"/>
      </w:tabs>
      <w:ind w:right="51"/>
      <w:rPr>
        <w:rFonts w:cstheme="minorHAnsi"/>
        <w:color w:val="000000" w:themeColor="text1"/>
        <w:sz w:val="18"/>
        <w:szCs w:val="18"/>
      </w:rPr>
    </w:pPr>
    <w:sdt>
      <w:sdtPr>
        <w:rPr>
          <w:rFonts w:cstheme="minorHAnsi"/>
          <w:color w:val="000000" w:themeColor="text1"/>
          <w:sz w:val="18"/>
          <w:szCs w:val="18"/>
        </w:rPr>
        <w:id w:val="-1917781680"/>
        <w:docPartObj>
          <w:docPartGallery w:val="Page Numbers (Bottom of Page)"/>
          <w:docPartUnique/>
        </w:docPartObj>
      </w:sdtPr>
      <w:sdtEndPr>
        <w:rPr>
          <w:lang w:eastAsia="en-US"/>
        </w:rPr>
      </w:sdtEndPr>
      <w:sdtContent>
        <w:r w:rsidR="001C18CE" w:rsidRPr="009A0C81" w:rsidDel="00D412CB">
          <w:rPr>
            <w:rFonts w:cstheme="minorHAnsi"/>
            <w:color w:val="000000" w:themeColor="text1"/>
            <w:sz w:val="18"/>
            <w:szCs w:val="18"/>
          </w:rPr>
          <w:tab/>
        </w:r>
        <w:r w:rsidR="001C18CE" w:rsidRPr="009A0C81" w:rsidDel="00D412CB">
          <w:rPr>
            <w:rFonts w:cstheme="minorHAnsi"/>
            <w:color w:val="000000" w:themeColor="text1"/>
            <w:sz w:val="18"/>
            <w:szCs w:val="18"/>
          </w:rPr>
          <w:tab/>
          <w:t xml:space="preserve"> Page </w:t>
        </w:r>
        <w:r w:rsidR="001C18CE" w:rsidRPr="009A0C81" w:rsidDel="00D412CB">
          <w:rPr>
            <w:rFonts w:cstheme="minorHAnsi"/>
            <w:color w:val="000000" w:themeColor="text1"/>
            <w:sz w:val="18"/>
            <w:szCs w:val="18"/>
          </w:rPr>
          <w:fldChar w:fldCharType="begin"/>
        </w:r>
        <w:r w:rsidR="001C18CE" w:rsidRPr="009A0C81" w:rsidDel="00D412CB">
          <w:rPr>
            <w:rFonts w:cstheme="minorHAnsi"/>
            <w:color w:val="000000" w:themeColor="text1"/>
            <w:sz w:val="18"/>
            <w:szCs w:val="18"/>
          </w:rPr>
          <w:instrText xml:space="preserve"> PAGE </w:instrText>
        </w:r>
        <w:r w:rsidR="001C18CE" w:rsidRPr="009A0C81" w:rsidDel="00D412CB">
          <w:rPr>
            <w:rFonts w:cstheme="minorHAnsi"/>
            <w:color w:val="000000" w:themeColor="text1"/>
            <w:sz w:val="18"/>
            <w:szCs w:val="18"/>
          </w:rPr>
          <w:fldChar w:fldCharType="separate"/>
        </w:r>
        <w:proofErr w:type="spellStart"/>
        <w:r w:rsidR="001C18CE" w:rsidRPr="009A0C81" w:rsidDel="00D412CB">
          <w:rPr>
            <w:rFonts w:cstheme="minorHAnsi"/>
            <w:color w:val="000000" w:themeColor="text1"/>
            <w:sz w:val="18"/>
            <w:szCs w:val="18"/>
          </w:rPr>
          <w:t>i</w:t>
        </w:r>
        <w:proofErr w:type="spellEnd"/>
        <w:r w:rsidR="001C18CE" w:rsidRPr="009A0C81" w:rsidDel="00D412CB">
          <w:rPr>
            <w:rFonts w:cstheme="minorHAnsi"/>
            <w:color w:val="000000" w:themeColor="text1"/>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5415" w14:textId="6331724C" w:rsidR="00E309E2" w:rsidRDefault="00E309E2" w:rsidP="00E309E2">
    <w:pPr>
      <w:tabs>
        <w:tab w:val="right" w:pos="9356"/>
      </w:tabs>
      <w:spacing w:before="0"/>
    </w:pPr>
    <w:r>
      <w:rPr>
        <w:rFonts w:cstheme="minorHAnsi"/>
        <w:noProof/>
        <w:sz w:val="18"/>
        <w:szCs w:val="18"/>
      </w:rPr>
      <w:drawing>
        <wp:anchor distT="0" distB="0" distL="114300" distR="114300" simplePos="0" relativeHeight="251658241" behindDoc="0" locked="0" layoutInCell="1" allowOverlap="1" wp14:anchorId="054993DB" wp14:editId="75BEB089">
          <wp:simplePos x="0" y="0"/>
          <wp:positionH relativeFrom="margin">
            <wp:posOffset>4155440</wp:posOffset>
          </wp:positionH>
          <wp:positionV relativeFrom="paragraph">
            <wp:posOffset>-48895</wp:posOffset>
          </wp:positionV>
          <wp:extent cx="219075" cy="256540"/>
          <wp:effectExtent l="0" t="0" r="9525"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40"/>
                  </a:xfrm>
                  <a:prstGeom prst="rect">
                    <a:avLst/>
                  </a:prstGeom>
                  <a:ln>
                    <a:noFill/>
                  </a:ln>
                  <a:extLst>
                    <a:ext uri="{53640926-AAD7-44D8-BBD7-CCE9431645EC}">
                      <a14:shadowObscured xmlns:a14="http://schemas.microsoft.com/office/drawing/2010/main"/>
                    </a:ext>
                  </a:extLst>
                </pic:spPr>
              </pic:pic>
            </a:graphicData>
          </a:graphic>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24-2</w:t>
    </w:r>
    <w:r w:rsidRPr="00A300CF">
      <w:rPr>
        <w:rFonts w:cstheme="minorHAnsi"/>
        <w:noProof/>
        <w:sz w:val="18"/>
        <w:szCs w:val="18"/>
      </w:rPr>
      <w:fldChar w:fldCharType="end"/>
    </w:r>
    <w:r>
      <w:rPr>
        <w:rFonts w:cstheme="minorHAnsi"/>
        <w:noProof/>
        <w:sz w:val="18"/>
        <w:szCs w:val="18"/>
      </w:rPr>
      <w:tab/>
    </w:r>
    <w:r w:rsidRPr="00352EA2">
      <w:rPr>
        <w:rFonts w:cstheme="minorHAnsi"/>
        <w:noProof/>
        <w:sz w:val="18"/>
        <w:szCs w:val="18"/>
      </w:rPr>
      <w:t>Av</w:t>
    </w:r>
    <w:r w:rsidRPr="00A300CF">
      <w:rPr>
        <w:rFonts w:cstheme="minorHAnsi"/>
        <w:noProof/>
        <w:sz w:val="18"/>
        <w:szCs w:val="18"/>
      </w:rPr>
      <w:t>onbank Mineral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C96E" w14:textId="7AFACC03" w:rsidR="00E309E2" w:rsidRPr="009A0C81" w:rsidRDefault="00E309E2" w:rsidP="00E309E2">
    <w:pPr>
      <w:tabs>
        <w:tab w:val="right" w:pos="9360"/>
      </w:tabs>
      <w:spacing w:before="0"/>
      <w:ind w:firstLine="425"/>
      <w:rPr>
        <w:rFonts w:cstheme="minorHAnsi"/>
        <w:color w:val="000000" w:themeColor="text1"/>
        <w:sz w:val="18"/>
        <w:szCs w:val="18"/>
      </w:rPr>
    </w:pPr>
    <w:r>
      <w:rPr>
        <w:rFonts w:cstheme="minorHAnsi"/>
        <w:noProof/>
        <w:sz w:val="18"/>
        <w:szCs w:val="18"/>
      </w:rPr>
      <w:drawing>
        <wp:anchor distT="0" distB="0" distL="114300" distR="114300" simplePos="0" relativeHeight="251658240" behindDoc="0" locked="0" layoutInCell="1" allowOverlap="1" wp14:anchorId="1CD53A94" wp14:editId="3B34EED2">
          <wp:simplePos x="0" y="0"/>
          <wp:positionH relativeFrom="margin">
            <wp:align>left</wp:align>
          </wp:positionH>
          <wp:positionV relativeFrom="paragraph">
            <wp:posOffset>-50267</wp:posOffset>
          </wp:positionV>
          <wp:extent cx="219075" cy="256561"/>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DC73" w14:textId="7E1D3522" w:rsidR="00E309E2" w:rsidRDefault="002E4B35" w:rsidP="00E309E2">
    <w:pPr>
      <w:tabs>
        <w:tab w:val="right" w:pos="9356"/>
      </w:tabs>
      <w:spacing w:before="0"/>
    </w:pPr>
    <w:r>
      <w:rPr>
        <w:rFonts w:cstheme="minorHAnsi"/>
        <w:noProof/>
        <w:sz w:val="18"/>
        <w:szCs w:val="18"/>
      </w:rPr>
      <w:drawing>
        <wp:anchor distT="0" distB="0" distL="114300" distR="114300" simplePos="0" relativeHeight="251660291" behindDoc="0" locked="0" layoutInCell="1" allowOverlap="1" wp14:anchorId="3E4C4E1A" wp14:editId="105D0567">
          <wp:simplePos x="0" y="0"/>
          <wp:positionH relativeFrom="margin">
            <wp:posOffset>4155440</wp:posOffset>
          </wp:positionH>
          <wp:positionV relativeFrom="paragraph">
            <wp:posOffset>-48895</wp:posOffset>
          </wp:positionV>
          <wp:extent cx="219075" cy="256540"/>
          <wp:effectExtent l="0" t="0" r="9525"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40"/>
                  </a:xfrm>
                  <a:prstGeom prst="rect">
                    <a:avLst/>
                  </a:prstGeom>
                  <a:ln>
                    <a:noFill/>
                  </a:ln>
                  <a:extLst>
                    <a:ext uri="{53640926-AAD7-44D8-BBD7-CCE9431645EC}">
                      <a14:shadowObscured xmlns:a14="http://schemas.microsoft.com/office/drawing/2010/main"/>
                    </a:ext>
                  </a:extLst>
                </pic:spPr>
              </pic:pic>
            </a:graphicData>
          </a:graphic>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ii</w:t>
    </w:r>
    <w:r w:rsidRPr="00A300CF">
      <w:rPr>
        <w:rFonts w:cstheme="minorHAnsi"/>
        <w:noProof/>
        <w:sz w:val="18"/>
        <w:szCs w:val="18"/>
      </w:rPr>
      <w:fldChar w:fldCharType="end"/>
    </w:r>
    <w:r>
      <w:rPr>
        <w:rFonts w:cstheme="minorHAnsi"/>
        <w:noProof/>
        <w:sz w:val="18"/>
        <w:szCs w:val="18"/>
      </w:rPr>
      <w:tab/>
    </w:r>
    <w:r w:rsidRPr="00352EA2">
      <w:rPr>
        <w:rFonts w:cstheme="minorHAnsi"/>
        <w:noProof/>
        <w:sz w:val="18"/>
        <w:szCs w:val="18"/>
      </w:rPr>
      <w:t>Av</w:t>
    </w:r>
    <w:r w:rsidRPr="00A300CF">
      <w:rPr>
        <w:rFonts w:cstheme="minorHAnsi"/>
        <w:noProof/>
        <w:sz w:val="18"/>
        <w:szCs w:val="18"/>
      </w:rPr>
      <w:t>onbank Mineral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9BB7" w14:textId="418C5163" w:rsidR="002B7AD2" w:rsidRPr="002B7AD2" w:rsidRDefault="00E309E2" w:rsidP="00E309E2">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8242" behindDoc="0" locked="0" layoutInCell="1" allowOverlap="1" wp14:anchorId="781A2C7E" wp14:editId="1F29CB65">
          <wp:simplePos x="0" y="0"/>
          <wp:positionH relativeFrom="margin">
            <wp:align>left</wp:align>
          </wp:positionH>
          <wp:positionV relativeFrom="paragraph">
            <wp:posOffset>-50267</wp:posOffset>
          </wp:positionV>
          <wp:extent cx="219075" cy="256561"/>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2366B" w14:textId="77777777" w:rsidR="003927B6" w:rsidRDefault="003927B6" w:rsidP="00927905">
      <w:r>
        <w:separator/>
      </w:r>
    </w:p>
  </w:footnote>
  <w:footnote w:type="continuationSeparator" w:id="0">
    <w:p w14:paraId="6F265143" w14:textId="77777777" w:rsidR="003927B6" w:rsidRDefault="003927B6" w:rsidP="00927905">
      <w:r>
        <w:continuationSeparator/>
      </w:r>
    </w:p>
  </w:footnote>
  <w:footnote w:type="continuationNotice" w:id="1">
    <w:p w14:paraId="5CBC3735" w14:textId="77777777" w:rsidR="003927B6" w:rsidRDefault="003927B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E50ED5" w:rsidRPr="00B9313C" w:rsidRDefault="00E50ED5" w:rsidP="000C33DF">
    <w:pPr>
      <w:pStyle w:val="Header"/>
      <w:tabs>
        <w:tab w:val="right" w:pos="9356"/>
      </w:tabs>
      <w:ind w:right="56"/>
      <w:rPr>
        <w:rFonts w:cs="Arial"/>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DF7" w14:textId="77777777" w:rsidR="009B2F1F" w:rsidRDefault="009B2F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3EF" w14:textId="77777777" w:rsidR="009B2F1F" w:rsidRPr="00B9313C" w:rsidRDefault="009B2F1F" w:rsidP="00545EDC">
    <w:pPr>
      <w:pStyle w:val="Header"/>
      <w:tabs>
        <w:tab w:val="right" w:pos="9356"/>
      </w:tabs>
      <w:ind w:right="56"/>
      <w:rPr>
        <w:rFonts w:cs="Arial"/>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D81A" w14:textId="77777777" w:rsidR="009B2F1F" w:rsidRDefault="009B2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3A75A19"/>
    <w:multiLevelType w:val="hybridMultilevel"/>
    <w:tmpl w:val="8AA098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5"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6"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9" w15:restartNumberingAfterBreak="0">
    <w:nsid w:val="0D216C16"/>
    <w:multiLevelType w:val="multilevel"/>
    <w:tmpl w:val="FA066A86"/>
    <w:numStyleLink w:val="ListTableBullet"/>
  </w:abstractNum>
  <w:abstractNum w:abstractNumId="10"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0E7E04"/>
    <w:multiLevelType w:val="hybridMultilevel"/>
    <w:tmpl w:val="5EF43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9D6EAD"/>
    <w:multiLevelType w:val="multilevel"/>
    <w:tmpl w:val="300C884C"/>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3"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5"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8"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9"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064A88"/>
    <w:multiLevelType w:val="hybridMultilevel"/>
    <w:tmpl w:val="33547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AB07B06"/>
    <w:multiLevelType w:val="multilevel"/>
    <w:tmpl w:val="7F963E1A"/>
    <w:styleLink w:val="CoffeyNumbers"/>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26" w15:restartNumberingAfterBreak="0">
    <w:nsid w:val="52F723BE"/>
    <w:multiLevelType w:val="hybridMultilevel"/>
    <w:tmpl w:val="59F21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6872FCF"/>
    <w:multiLevelType w:val="multilevel"/>
    <w:tmpl w:val="2D322AB4"/>
    <w:numStyleLink w:val="Lists"/>
  </w:abstractNum>
  <w:abstractNum w:abstractNumId="29"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44D2413"/>
    <w:multiLevelType w:val="hybridMultilevel"/>
    <w:tmpl w:val="4B821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642168"/>
    <w:multiLevelType w:val="hybridMultilevel"/>
    <w:tmpl w:val="9D58C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36"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37"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38"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4472C4" w:themeColor="accent1"/>
        <w:sz w:val="22"/>
      </w:rPr>
    </w:lvl>
    <w:lvl w:ilvl="1">
      <w:start w:val="1"/>
      <w:numFmt w:val="bullet"/>
      <w:pStyle w:val="BodyBullet2"/>
      <w:lvlText w:val="–"/>
      <w:lvlJc w:val="left"/>
      <w:pPr>
        <w:ind w:left="680" w:hanging="340"/>
      </w:pPr>
      <w:rPr>
        <w:b w:val="0"/>
        <w:i w:val="0"/>
        <w:color w:val="4472C4" w:themeColor="accent1"/>
        <w:sz w:val="22"/>
      </w:rPr>
    </w:lvl>
    <w:lvl w:ilvl="2">
      <w:start w:val="1"/>
      <w:numFmt w:val="bullet"/>
      <w:pStyle w:val="BodyBullet3"/>
      <w:lvlText w:val="-"/>
      <w:lvlJc w:val="left"/>
      <w:pPr>
        <w:ind w:left="1020" w:hanging="340"/>
      </w:pPr>
      <w:rPr>
        <w:b w:val="0"/>
        <w:i w:val="0"/>
        <w:color w:val="4472C4" w:themeColor="accent1"/>
        <w:sz w:val="22"/>
        <w:szCs w:val="28"/>
      </w:rPr>
    </w:lvl>
    <w:lvl w:ilvl="3">
      <w:start w:val="1"/>
      <w:numFmt w:val="none"/>
      <w:lvlRestart w:val="0"/>
      <w:suff w:val="nothing"/>
      <w:lvlText w:val=""/>
      <w:lvlJc w:val="left"/>
      <w:pPr>
        <w:ind w:left="0" w:firstLine="0"/>
      </w:pPr>
      <w:rPr>
        <w:color w:val="000000" w:themeColor="text1"/>
      </w:rPr>
    </w:lvl>
    <w:lvl w:ilvl="4">
      <w:start w:val="1"/>
      <w:numFmt w:val="none"/>
      <w:lvlRestart w:val="0"/>
      <w:suff w:val="nothing"/>
      <w:lvlText w:val=""/>
      <w:lvlJc w:val="left"/>
      <w:pPr>
        <w:ind w:left="0" w:firstLine="0"/>
      </w:pPr>
      <w:rPr>
        <w:color w:val="000000" w:themeColor="text1"/>
      </w:rPr>
    </w:lvl>
    <w:lvl w:ilvl="5">
      <w:start w:val="1"/>
      <w:numFmt w:val="none"/>
      <w:lvlRestart w:val="0"/>
      <w:suff w:val="nothing"/>
      <w:lvlText w:val=""/>
      <w:lvlJc w:val="left"/>
      <w:pPr>
        <w:ind w:left="0" w:firstLine="0"/>
      </w:pPr>
      <w:rPr>
        <w:color w:val="000000" w:themeColor="text1"/>
      </w:rPr>
    </w:lvl>
    <w:lvl w:ilvl="6">
      <w:start w:val="1"/>
      <w:numFmt w:val="none"/>
      <w:suff w:val="nothing"/>
      <w:lvlText w:val=""/>
      <w:lvlJc w:val="left"/>
      <w:pPr>
        <w:ind w:left="0" w:firstLine="0"/>
      </w:pPr>
      <w:rPr>
        <w:color w:val="4472C4" w:themeColor="accent1"/>
      </w:rPr>
    </w:lvl>
    <w:lvl w:ilvl="7">
      <w:start w:val="1"/>
      <w:numFmt w:val="none"/>
      <w:suff w:val="nothing"/>
      <w:lvlText w:val="%1"/>
      <w:lvlJc w:val="left"/>
      <w:pPr>
        <w:ind w:left="0" w:firstLine="0"/>
      </w:pPr>
    </w:lvl>
    <w:lvl w:ilvl="8">
      <w:start w:val="1"/>
      <w:numFmt w:val="none"/>
      <w:suff w:val="nothing"/>
      <w:lvlText w:val="%1"/>
      <w:lvlJc w:val="left"/>
      <w:pPr>
        <w:ind w:left="0" w:firstLine="0"/>
      </w:pPr>
    </w:lvl>
  </w:abstractNum>
  <w:abstractNum w:abstractNumId="39" w15:restartNumberingAfterBreak="0">
    <w:nsid w:val="76B43AC1"/>
    <w:multiLevelType w:val="multilevel"/>
    <w:tmpl w:val="0700D2E6"/>
    <w:lvl w:ilvl="0">
      <w:start w:val="1"/>
      <w:numFmt w:val="bullet"/>
      <w:lvlText w:val=""/>
      <w:lvlJc w:val="left"/>
      <w:pPr>
        <w:tabs>
          <w:tab w:val="num" w:pos="397"/>
        </w:tabs>
        <w:ind w:left="397" w:hanging="397"/>
      </w:pPr>
      <w:rPr>
        <w:rFonts w:ascii="Wingdings" w:hAnsi="Wingdings" w:hint="default"/>
        <w:b w:val="0"/>
        <w:i w:val="0"/>
        <w:color w:val="auto"/>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FFC000"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40"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1"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FDE3C8A"/>
    <w:multiLevelType w:val="multilevel"/>
    <w:tmpl w:val="5BB828AE"/>
    <w:numStyleLink w:val="ListAlpha"/>
  </w:abstractNum>
  <w:num w:numId="1" w16cid:durableId="552233508">
    <w:abstractNumId w:val="35"/>
  </w:num>
  <w:num w:numId="2" w16cid:durableId="1834178521">
    <w:abstractNumId w:val="40"/>
  </w:num>
  <w:num w:numId="3" w16cid:durableId="1118530275">
    <w:abstractNumId w:val="37"/>
  </w:num>
  <w:num w:numId="4" w16cid:durableId="2005281093">
    <w:abstractNumId w:val="36"/>
  </w:num>
  <w:num w:numId="5" w16cid:durableId="265694358">
    <w:abstractNumId w:val="4"/>
  </w:num>
  <w:num w:numId="6" w16cid:durableId="297927780">
    <w:abstractNumId w:val="20"/>
  </w:num>
  <w:num w:numId="7" w16cid:durableId="71440878">
    <w:abstractNumId w:val="12"/>
  </w:num>
  <w:num w:numId="8" w16cid:durableId="1685983392">
    <w:abstractNumId w:val="39"/>
  </w:num>
  <w:num w:numId="9" w16cid:durableId="1056583705">
    <w:abstractNumId w:val="5"/>
  </w:num>
  <w:num w:numId="10" w16cid:durableId="1789347712">
    <w:abstractNumId w:val="43"/>
  </w:num>
  <w:num w:numId="11" w16cid:durableId="1357734051">
    <w:abstractNumId w:val="8"/>
  </w:num>
  <w:num w:numId="12" w16cid:durableId="728772370">
    <w:abstractNumId w:val="9"/>
  </w:num>
  <w:num w:numId="13" w16cid:durableId="1309357530">
    <w:abstractNumId w:val="25"/>
  </w:num>
  <w:num w:numId="14" w16cid:durableId="146167369">
    <w:abstractNumId w:val="27"/>
  </w:num>
  <w:num w:numId="15" w16cid:durableId="606545408">
    <w:abstractNumId w:val="19"/>
  </w:num>
  <w:num w:numId="16" w16cid:durableId="548229564">
    <w:abstractNumId w:val="28"/>
  </w:num>
  <w:num w:numId="17" w16cid:durableId="1672634883">
    <w:abstractNumId w:val="2"/>
  </w:num>
  <w:num w:numId="18" w16cid:durableId="325287875">
    <w:abstractNumId w:val="29"/>
  </w:num>
  <w:num w:numId="19" w16cid:durableId="1176653003">
    <w:abstractNumId w:val="14"/>
  </w:num>
  <w:num w:numId="20" w16cid:durableId="485322252">
    <w:abstractNumId w:val="0"/>
  </w:num>
  <w:num w:numId="21" w16cid:durableId="791363963">
    <w:abstractNumId w:val="42"/>
  </w:num>
  <w:num w:numId="22" w16cid:durableId="2012872755">
    <w:abstractNumId w:val="26"/>
  </w:num>
  <w:num w:numId="23" w16cid:durableId="427699472">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6612731">
    <w:abstractNumId w:val="11"/>
  </w:num>
  <w:num w:numId="25" w16cid:durableId="1855806811">
    <w:abstractNumId w:val="23"/>
  </w:num>
  <w:num w:numId="26" w16cid:durableId="1644237418">
    <w:abstractNumId w:val="1"/>
  </w:num>
  <w:num w:numId="27" w16cid:durableId="7775322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55526430">
    <w:abstractNumId w:val="31"/>
  </w:num>
  <w:num w:numId="29" w16cid:durableId="1855536885">
    <w:abstractNumId w:val="21"/>
  </w:num>
  <w:num w:numId="30" w16cid:durableId="283122275">
    <w:abstractNumId w:val="32"/>
  </w:num>
  <w:num w:numId="31" w16cid:durableId="1937328014">
    <w:abstractNumId w:val="17"/>
  </w:num>
  <w:num w:numId="32" w16cid:durableId="1333294823">
    <w:abstractNumId w:val="30"/>
  </w:num>
  <w:num w:numId="33" w16cid:durableId="1177620503">
    <w:abstractNumId w:val="15"/>
  </w:num>
  <w:num w:numId="34" w16cid:durableId="1683168307">
    <w:abstractNumId w:val="22"/>
  </w:num>
  <w:num w:numId="35" w16cid:durableId="2130320846">
    <w:abstractNumId w:val="3"/>
  </w:num>
  <w:num w:numId="36" w16cid:durableId="240648642">
    <w:abstractNumId w:val="10"/>
  </w:num>
  <w:num w:numId="37" w16cid:durableId="527792369">
    <w:abstractNumId w:val="24"/>
  </w:num>
  <w:num w:numId="38" w16cid:durableId="107504760">
    <w:abstractNumId w:val="13"/>
  </w:num>
  <w:num w:numId="39" w16cid:durableId="526407951">
    <w:abstractNumId w:val="34"/>
  </w:num>
  <w:num w:numId="40" w16cid:durableId="1402605836">
    <w:abstractNumId w:val="41"/>
  </w:num>
  <w:num w:numId="41" w16cid:durableId="781536767">
    <w:abstractNumId w:val="6"/>
  </w:num>
  <w:num w:numId="42" w16cid:durableId="1724601594">
    <w:abstractNumId w:val="18"/>
  </w:num>
  <w:num w:numId="43" w16cid:durableId="1051686005">
    <w:abstractNumId w:val="33"/>
  </w:num>
  <w:num w:numId="44" w16cid:durableId="260577874">
    <w:abstractNumId w:val="7"/>
  </w:num>
  <w:num w:numId="45" w16cid:durableId="1155532911">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jRYg8iQxFFi5P5TSrXjgjTrBzucCaEqu5hXtk8xzoREtwG5h45OHOYCyoECzX/oZmgWAwS1//euxPIro+H9uRQ==" w:salt="hwnPoZGHjqqbl7f8yEhFL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1047"/>
    <w:rsid w:val="00001090"/>
    <w:rsid w:val="0000156C"/>
    <w:rsid w:val="00001639"/>
    <w:rsid w:val="00001662"/>
    <w:rsid w:val="00001896"/>
    <w:rsid w:val="000018C0"/>
    <w:rsid w:val="0000195A"/>
    <w:rsid w:val="0000196C"/>
    <w:rsid w:val="00001C74"/>
    <w:rsid w:val="000022BB"/>
    <w:rsid w:val="0000253D"/>
    <w:rsid w:val="00002612"/>
    <w:rsid w:val="00002632"/>
    <w:rsid w:val="0000265E"/>
    <w:rsid w:val="000026BC"/>
    <w:rsid w:val="00002789"/>
    <w:rsid w:val="00002B94"/>
    <w:rsid w:val="00002BE2"/>
    <w:rsid w:val="00002C64"/>
    <w:rsid w:val="00002CA9"/>
    <w:rsid w:val="00002CC2"/>
    <w:rsid w:val="00002DCD"/>
    <w:rsid w:val="00002FB2"/>
    <w:rsid w:val="00003207"/>
    <w:rsid w:val="0000329B"/>
    <w:rsid w:val="00003494"/>
    <w:rsid w:val="000035AB"/>
    <w:rsid w:val="000035B7"/>
    <w:rsid w:val="00003754"/>
    <w:rsid w:val="00003771"/>
    <w:rsid w:val="0000387C"/>
    <w:rsid w:val="000039DE"/>
    <w:rsid w:val="00003A02"/>
    <w:rsid w:val="00003BFA"/>
    <w:rsid w:val="00003CFA"/>
    <w:rsid w:val="00003CFB"/>
    <w:rsid w:val="00003D15"/>
    <w:rsid w:val="00003E3F"/>
    <w:rsid w:val="00003FA5"/>
    <w:rsid w:val="00003FDE"/>
    <w:rsid w:val="000040B1"/>
    <w:rsid w:val="000040B5"/>
    <w:rsid w:val="0000431E"/>
    <w:rsid w:val="00004626"/>
    <w:rsid w:val="000046B9"/>
    <w:rsid w:val="000047F6"/>
    <w:rsid w:val="00004C50"/>
    <w:rsid w:val="00004C8D"/>
    <w:rsid w:val="0000500E"/>
    <w:rsid w:val="00005257"/>
    <w:rsid w:val="000053BA"/>
    <w:rsid w:val="0000540A"/>
    <w:rsid w:val="000054C4"/>
    <w:rsid w:val="00005A6F"/>
    <w:rsid w:val="00005AA5"/>
    <w:rsid w:val="00005F95"/>
    <w:rsid w:val="00005FEE"/>
    <w:rsid w:val="00006029"/>
    <w:rsid w:val="00006036"/>
    <w:rsid w:val="00006222"/>
    <w:rsid w:val="00006341"/>
    <w:rsid w:val="00006763"/>
    <w:rsid w:val="00006775"/>
    <w:rsid w:val="0000687F"/>
    <w:rsid w:val="00006C9C"/>
    <w:rsid w:val="00006D75"/>
    <w:rsid w:val="00006EC9"/>
    <w:rsid w:val="00007036"/>
    <w:rsid w:val="0000708D"/>
    <w:rsid w:val="00007103"/>
    <w:rsid w:val="0000725B"/>
    <w:rsid w:val="00007262"/>
    <w:rsid w:val="00007658"/>
    <w:rsid w:val="000078EA"/>
    <w:rsid w:val="000079AE"/>
    <w:rsid w:val="000079ED"/>
    <w:rsid w:val="00007B6B"/>
    <w:rsid w:val="00007D91"/>
    <w:rsid w:val="00007FE9"/>
    <w:rsid w:val="0001006D"/>
    <w:rsid w:val="00010377"/>
    <w:rsid w:val="000103D6"/>
    <w:rsid w:val="0001041D"/>
    <w:rsid w:val="000104C8"/>
    <w:rsid w:val="0001079D"/>
    <w:rsid w:val="00010BED"/>
    <w:rsid w:val="000110AE"/>
    <w:rsid w:val="0001129F"/>
    <w:rsid w:val="0001149D"/>
    <w:rsid w:val="000114A4"/>
    <w:rsid w:val="000116D4"/>
    <w:rsid w:val="00011793"/>
    <w:rsid w:val="00011955"/>
    <w:rsid w:val="00011B57"/>
    <w:rsid w:val="00011C36"/>
    <w:rsid w:val="00011F46"/>
    <w:rsid w:val="0001216A"/>
    <w:rsid w:val="00012212"/>
    <w:rsid w:val="0001239E"/>
    <w:rsid w:val="000123B5"/>
    <w:rsid w:val="0001285C"/>
    <w:rsid w:val="00012AB8"/>
    <w:rsid w:val="00012BA2"/>
    <w:rsid w:val="00012C41"/>
    <w:rsid w:val="00012DD6"/>
    <w:rsid w:val="00012E46"/>
    <w:rsid w:val="00013154"/>
    <w:rsid w:val="00013486"/>
    <w:rsid w:val="0001354B"/>
    <w:rsid w:val="000136DD"/>
    <w:rsid w:val="00013792"/>
    <w:rsid w:val="00013798"/>
    <w:rsid w:val="000138B0"/>
    <w:rsid w:val="00013D04"/>
    <w:rsid w:val="00013D18"/>
    <w:rsid w:val="00013DC7"/>
    <w:rsid w:val="0001414B"/>
    <w:rsid w:val="00014238"/>
    <w:rsid w:val="000142EB"/>
    <w:rsid w:val="00014324"/>
    <w:rsid w:val="00014435"/>
    <w:rsid w:val="0001469F"/>
    <w:rsid w:val="00014868"/>
    <w:rsid w:val="00014A14"/>
    <w:rsid w:val="00014AAD"/>
    <w:rsid w:val="00014ACC"/>
    <w:rsid w:val="00014D70"/>
    <w:rsid w:val="00014EDE"/>
    <w:rsid w:val="00014FF4"/>
    <w:rsid w:val="0001502A"/>
    <w:rsid w:val="0001519D"/>
    <w:rsid w:val="00015469"/>
    <w:rsid w:val="00015BF0"/>
    <w:rsid w:val="00015EAB"/>
    <w:rsid w:val="00015FF9"/>
    <w:rsid w:val="000162FE"/>
    <w:rsid w:val="00016591"/>
    <w:rsid w:val="000165FD"/>
    <w:rsid w:val="00016660"/>
    <w:rsid w:val="00016895"/>
    <w:rsid w:val="00016B0E"/>
    <w:rsid w:val="00016B35"/>
    <w:rsid w:val="00016E8E"/>
    <w:rsid w:val="0001702E"/>
    <w:rsid w:val="00017249"/>
    <w:rsid w:val="000176F4"/>
    <w:rsid w:val="000177B8"/>
    <w:rsid w:val="00017ABB"/>
    <w:rsid w:val="00017B36"/>
    <w:rsid w:val="00017C25"/>
    <w:rsid w:val="00017D16"/>
    <w:rsid w:val="00017E2E"/>
    <w:rsid w:val="00017E5A"/>
    <w:rsid w:val="00017F58"/>
    <w:rsid w:val="00017FF7"/>
    <w:rsid w:val="0002016E"/>
    <w:rsid w:val="000201C8"/>
    <w:rsid w:val="00020218"/>
    <w:rsid w:val="00020302"/>
    <w:rsid w:val="00020493"/>
    <w:rsid w:val="000207E5"/>
    <w:rsid w:val="000207E6"/>
    <w:rsid w:val="0002087D"/>
    <w:rsid w:val="00020AD2"/>
    <w:rsid w:val="00020D6A"/>
    <w:rsid w:val="00020DF1"/>
    <w:rsid w:val="000214F6"/>
    <w:rsid w:val="000215B8"/>
    <w:rsid w:val="000215E9"/>
    <w:rsid w:val="00021678"/>
    <w:rsid w:val="00021A55"/>
    <w:rsid w:val="00022091"/>
    <w:rsid w:val="000220A5"/>
    <w:rsid w:val="000220A7"/>
    <w:rsid w:val="00022303"/>
    <w:rsid w:val="0002261B"/>
    <w:rsid w:val="000227F9"/>
    <w:rsid w:val="00022825"/>
    <w:rsid w:val="00022BC0"/>
    <w:rsid w:val="00022DF6"/>
    <w:rsid w:val="00022EA6"/>
    <w:rsid w:val="0002313C"/>
    <w:rsid w:val="00023211"/>
    <w:rsid w:val="00023479"/>
    <w:rsid w:val="00023B31"/>
    <w:rsid w:val="00023BC2"/>
    <w:rsid w:val="00023BF6"/>
    <w:rsid w:val="000240E0"/>
    <w:rsid w:val="00024240"/>
    <w:rsid w:val="0002430C"/>
    <w:rsid w:val="000244B4"/>
    <w:rsid w:val="000244BA"/>
    <w:rsid w:val="000245F1"/>
    <w:rsid w:val="0002473E"/>
    <w:rsid w:val="00024CDC"/>
    <w:rsid w:val="00024D8F"/>
    <w:rsid w:val="00024EB4"/>
    <w:rsid w:val="00024FD8"/>
    <w:rsid w:val="00025324"/>
    <w:rsid w:val="00025388"/>
    <w:rsid w:val="00025420"/>
    <w:rsid w:val="0002560B"/>
    <w:rsid w:val="00025625"/>
    <w:rsid w:val="000258E6"/>
    <w:rsid w:val="000259E7"/>
    <w:rsid w:val="00025C39"/>
    <w:rsid w:val="00025C4B"/>
    <w:rsid w:val="000260D8"/>
    <w:rsid w:val="00026534"/>
    <w:rsid w:val="00026849"/>
    <w:rsid w:val="00026874"/>
    <w:rsid w:val="0002698E"/>
    <w:rsid w:val="00026CFF"/>
    <w:rsid w:val="00026DFA"/>
    <w:rsid w:val="00026EAC"/>
    <w:rsid w:val="00026EEF"/>
    <w:rsid w:val="00026F5C"/>
    <w:rsid w:val="0002714D"/>
    <w:rsid w:val="000271FA"/>
    <w:rsid w:val="000277B2"/>
    <w:rsid w:val="00027C83"/>
    <w:rsid w:val="00027F20"/>
    <w:rsid w:val="00027FE6"/>
    <w:rsid w:val="00030293"/>
    <w:rsid w:val="000302F2"/>
    <w:rsid w:val="000305B6"/>
    <w:rsid w:val="000306BE"/>
    <w:rsid w:val="000307FF"/>
    <w:rsid w:val="0003083F"/>
    <w:rsid w:val="00030A7D"/>
    <w:rsid w:val="00030B4B"/>
    <w:rsid w:val="00030B76"/>
    <w:rsid w:val="00030B8A"/>
    <w:rsid w:val="00030BD0"/>
    <w:rsid w:val="00030C05"/>
    <w:rsid w:val="00030DF2"/>
    <w:rsid w:val="00030FD8"/>
    <w:rsid w:val="0003102B"/>
    <w:rsid w:val="00031134"/>
    <w:rsid w:val="000312AC"/>
    <w:rsid w:val="0003136B"/>
    <w:rsid w:val="000313ED"/>
    <w:rsid w:val="00031487"/>
    <w:rsid w:val="000319FF"/>
    <w:rsid w:val="00031CEE"/>
    <w:rsid w:val="00031D77"/>
    <w:rsid w:val="00031D90"/>
    <w:rsid w:val="00031E44"/>
    <w:rsid w:val="00031FBB"/>
    <w:rsid w:val="000321C8"/>
    <w:rsid w:val="0003231A"/>
    <w:rsid w:val="00032415"/>
    <w:rsid w:val="00032542"/>
    <w:rsid w:val="0003257F"/>
    <w:rsid w:val="000326C5"/>
    <w:rsid w:val="00032D41"/>
    <w:rsid w:val="0003318E"/>
    <w:rsid w:val="000333BD"/>
    <w:rsid w:val="000333D9"/>
    <w:rsid w:val="000333E2"/>
    <w:rsid w:val="00033584"/>
    <w:rsid w:val="0003389B"/>
    <w:rsid w:val="0003392B"/>
    <w:rsid w:val="00033A8F"/>
    <w:rsid w:val="00033B2C"/>
    <w:rsid w:val="00033B39"/>
    <w:rsid w:val="00033CDD"/>
    <w:rsid w:val="00033E90"/>
    <w:rsid w:val="00033EF3"/>
    <w:rsid w:val="000342E2"/>
    <w:rsid w:val="000344B8"/>
    <w:rsid w:val="00034637"/>
    <w:rsid w:val="00034960"/>
    <w:rsid w:val="00034A5C"/>
    <w:rsid w:val="00034C55"/>
    <w:rsid w:val="00034E08"/>
    <w:rsid w:val="00034E44"/>
    <w:rsid w:val="0003536A"/>
    <w:rsid w:val="00035678"/>
    <w:rsid w:val="000357AF"/>
    <w:rsid w:val="000358B8"/>
    <w:rsid w:val="000359CA"/>
    <w:rsid w:val="00036051"/>
    <w:rsid w:val="000360AC"/>
    <w:rsid w:val="00036140"/>
    <w:rsid w:val="0003643C"/>
    <w:rsid w:val="0003646B"/>
    <w:rsid w:val="0003658A"/>
    <w:rsid w:val="00036820"/>
    <w:rsid w:val="00036AA5"/>
    <w:rsid w:val="00036BA7"/>
    <w:rsid w:val="00036D2A"/>
    <w:rsid w:val="00036E3B"/>
    <w:rsid w:val="00036F28"/>
    <w:rsid w:val="000371BD"/>
    <w:rsid w:val="00037303"/>
    <w:rsid w:val="0003733B"/>
    <w:rsid w:val="00037362"/>
    <w:rsid w:val="0003738F"/>
    <w:rsid w:val="0003757C"/>
    <w:rsid w:val="000376C4"/>
    <w:rsid w:val="000378EF"/>
    <w:rsid w:val="00037AA7"/>
    <w:rsid w:val="00037C1F"/>
    <w:rsid w:val="00037CDA"/>
    <w:rsid w:val="00037DF4"/>
    <w:rsid w:val="00040219"/>
    <w:rsid w:val="000402A1"/>
    <w:rsid w:val="00040355"/>
    <w:rsid w:val="000403FA"/>
    <w:rsid w:val="00040768"/>
    <w:rsid w:val="000408E7"/>
    <w:rsid w:val="000409A3"/>
    <w:rsid w:val="00040E79"/>
    <w:rsid w:val="00040E9A"/>
    <w:rsid w:val="00040ED0"/>
    <w:rsid w:val="000411FE"/>
    <w:rsid w:val="000413C6"/>
    <w:rsid w:val="00041422"/>
    <w:rsid w:val="000414E6"/>
    <w:rsid w:val="0004152D"/>
    <w:rsid w:val="0004165A"/>
    <w:rsid w:val="000419B1"/>
    <w:rsid w:val="00041ECE"/>
    <w:rsid w:val="000422B0"/>
    <w:rsid w:val="00042422"/>
    <w:rsid w:val="000426EE"/>
    <w:rsid w:val="00042A73"/>
    <w:rsid w:val="00042B8F"/>
    <w:rsid w:val="00042CB1"/>
    <w:rsid w:val="00042D07"/>
    <w:rsid w:val="0004301D"/>
    <w:rsid w:val="000431A4"/>
    <w:rsid w:val="000434D2"/>
    <w:rsid w:val="00043755"/>
    <w:rsid w:val="00043A62"/>
    <w:rsid w:val="00043AF5"/>
    <w:rsid w:val="00043B67"/>
    <w:rsid w:val="00043C47"/>
    <w:rsid w:val="00043D37"/>
    <w:rsid w:val="00043D45"/>
    <w:rsid w:val="00043F26"/>
    <w:rsid w:val="00044328"/>
    <w:rsid w:val="000443D5"/>
    <w:rsid w:val="000445A3"/>
    <w:rsid w:val="000449F7"/>
    <w:rsid w:val="00044A40"/>
    <w:rsid w:val="00044A6E"/>
    <w:rsid w:val="00044C8D"/>
    <w:rsid w:val="00044D3D"/>
    <w:rsid w:val="00044F1F"/>
    <w:rsid w:val="0004513D"/>
    <w:rsid w:val="000452D2"/>
    <w:rsid w:val="000453D0"/>
    <w:rsid w:val="000454A7"/>
    <w:rsid w:val="00045628"/>
    <w:rsid w:val="000456C1"/>
    <w:rsid w:val="0004579D"/>
    <w:rsid w:val="00045A56"/>
    <w:rsid w:val="00045D36"/>
    <w:rsid w:val="00045E76"/>
    <w:rsid w:val="00045E98"/>
    <w:rsid w:val="0004607A"/>
    <w:rsid w:val="00046233"/>
    <w:rsid w:val="000466A7"/>
    <w:rsid w:val="00046BC4"/>
    <w:rsid w:val="00046CC6"/>
    <w:rsid w:val="00046F6E"/>
    <w:rsid w:val="00047156"/>
    <w:rsid w:val="0004717E"/>
    <w:rsid w:val="000472D9"/>
    <w:rsid w:val="000474BA"/>
    <w:rsid w:val="00047611"/>
    <w:rsid w:val="0004775E"/>
    <w:rsid w:val="0004782E"/>
    <w:rsid w:val="00047854"/>
    <w:rsid w:val="00047936"/>
    <w:rsid w:val="00047E8B"/>
    <w:rsid w:val="000500FD"/>
    <w:rsid w:val="00050161"/>
    <w:rsid w:val="000502B0"/>
    <w:rsid w:val="0005030B"/>
    <w:rsid w:val="00050475"/>
    <w:rsid w:val="000506D6"/>
    <w:rsid w:val="000508EB"/>
    <w:rsid w:val="00050928"/>
    <w:rsid w:val="00050970"/>
    <w:rsid w:val="00050AE0"/>
    <w:rsid w:val="00050B31"/>
    <w:rsid w:val="00050C46"/>
    <w:rsid w:val="00050C6D"/>
    <w:rsid w:val="00050D96"/>
    <w:rsid w:val="00050DF7"/>
    <w:rsid w:val="00050E63"/>
    <w:rsid w:val="0005108F"/>
    <w:rsid w:val="00051108"/>
    <w:rsid w:val="0005158B"/>
    <w:rsid w:val="00051611"/>
    <w:rsid w:val="0005161E"/>
    <w:rsid w:val="00051B86"/>
    <w:rsid w:val="00051D90"/>
    <w:rsid w:val="000524EC"/>
    <w:rsid w:val="00052670"/>
    <w:rsid w:val="00052C96"/>
    <w:rsid w:val="00052D6F"/>
    <w:rsid w:val="00052DFB"/>
    <w:rsid w:val="000530D8"/>
    <w:rsid w:val="0005310A"/>
    <w:rsid w:val="000532CD"/>
    <w:rsid w:val="000534C4"/>
    <w:rsid w:val="00053690"/>
    <w:rsid w:val="000536F9"/>
    <w:rsid w:val="00053800"/>
    <w:rsid w:val="00053868"/>
    <w:rsid w:val="00053887"/>
    <w:rsid w:val="000538ED"/>
    <w:rsid w:val="00053923"/>
    <w:rsid w:val="00053BD5"/>
    <w:rsid w:val="00053C15"/>
    <w:rsid w:val="00053C4A"/>
    <w:rsid w:val="00053C75"/>
    <w:rsid w:val="00053F98"/>
    <w:rsid w:val="00054773"/>
    <w:rsid w:val="00054DDE"/>
    <w:rsid w:val="00054E2B"/>
    <w:rsid w:val="0005512B"/>
    <w:rsid w:val="000552C5"/>
    <w:rsid w:val="000552F8"/>
    <w:rsid w:val="00055404"/>
    <w:rsid w:val="000555AF"/>
    <w:rsid w:val="000557A5"/>
    <w:rsid w:val="00055AA9"/>
    <w:rsid w:val="00055AD1"/>
    <w:rsid w:val="00055F82"/>
    <w:rsid w:val="0005625F"/>
    <w:rsid w:val="000562B6"/>
    <w:rsid w:val="00056409"/>
    <w:rsid w:val="00056670"/>
    <w:rsid w:val="00056688"/>
    <w:rsid w:val="000566B1"/>
    <w:rsid w:val="00056B4F"/>
    <w:rsid w:val="00056BE2"/>
    <w:rsid w:val="00056CF4"/>
    <w:rsid w:val="00057412"/>
    <w:rsid w:val="0005747D"/>
    <w:rsid w:val="000575A7"/>
    <w:rsid w:val="00057615"/>
    <w:rsid w:val="000576E6"/>
    <w:rsid w:val="00057834"/>
    <w:rsid w:val="000579BE"/>
    <w:rsid w:val="00057D35"/>
    <w:rsid w:val="00057EC8"/>
    <w:rsid w:val="00057FBF"/>
    <w:rsid w:val="000601FB"/>
    <w:rsid w:val="000602B2"/>
    <w:rsid w:val="00060737"/>
    <w:rsid w:val="00060891"/>
    <w:rsid w:val="00060D5D"/>
    <w:rsid w:val="0006141B"/>
    <w:rsid w:val="00061BEE"/>
    <w:rsid w:val="00061E07"/>
    <w:rsid w:val="00062325"/>
    <w:rsid w:val="0006232C"/>
    <w:rsid w:val="0006250D"/>
    <w:rsid w:val="00062679"/>
    <w:rsid w:val="00062767"/>
    <w:rsid w:val="00062807"/>
    <w:rsid w:val="000628FA"/>
    <w:rsid w:val="00062924"/>
    <w:rsid w:val="00062AA7"/>
    <w:rsid w:val="00062B00"/>
    <w:rsid w:val="00062CE0"/>
    <w:rsid w:val="00062DF2"/>
    <w:rsid w:val="00062F7F"/>
    <w:rsid w:val="00063423"/>
    <w:rsid w:val="0006345B"/>
    <w:rsid w:val="00063469"/>
    <w:rsid w:val="000634A5"/>
    <w:rsid w:val="00063590"/>
    <w:rsid w:val="000635B6"/>
    <w:rsid w:val="00063670"/>
    <w:rsid w:val="000638E6"/>
    <w:rsid w:val="00063922"/>
    <w:rsid w:val="000639C1"/>
    <w:rsid w:val="000639C8"/>
    <w:rsid w:val="00063A59"/>
    <w:rsid w:val="00063AFB"/>
    <w:rsid w:val="00063E09"/>
    <w:rsid w:val="00064417"/>
    <w:rsid w:val="00064470"/>
    <w:rsid w:val="000644B2"/>
    <w:rsid w:val="00064ACA"/>
    <w:rsid w:val="00064B97"/>
    <w:rsid w:val="00064E2B"/>
    <w:rsid w:val="0006500E"/>
    <w:rsid w:val="00065036"/>
    <w:rsid w:val="000651CB"/>
    <w:rsid w:val="000651ED"/>
    <w:rsid w:val="000655BD"/>
    <w:rsid w:val="000656AA"/>
    <w:rsid w:val="0006597A"/>
    <w:rsid w:val="000659E9"/>
    <w:rsid w:val="00065A63"/>
    <w:rsid w:val="00065BE4"/>
    <w:rsid w:val="00065CD9"/>
    <w:rsid w:val="0006603B"/>
    <w:rsid w:val="0006633A"/>
    <w:rsid w:val="00066449"/>
    <w:rsid w:val="00066617"/>
    <w:rsid w:val="00066867"/>
    <w:rsid w:val="000668E8"/>
    <w:rsid w:val="0006690C"/>
    <w:rsid w:val="00066B30"/>
    <w:rsid w:val="00066C4D"/>
    <w:rsid w:val="00066CF3"/>
    <w:rsid w:val="00066ED6"/>
    <w:rsid w:val="00066F1B"/>
    <w:rsid w:val="00067114"/>
    <w:rsid w:val="00067211"/>
    <w:rsid w:val="0006730A"/>
    <w:rsid w:val="0006736A"/>
    <w:rsid w:val="0006769F"/>
    <w:rsid w:val="00067763"/>
    <w:rsid w:val="000678E2"/>
    <w:rsid w:val="00067B8D"/>
    <w:rsid w:val="00070298"/>
    <w:rsid w:val="0007061B"/>
    <w:rsid w:val="0007087B"/>
    <w:rsid w:val="00070954"/>
    <w:rsid w:val="000709C5"/>
    <w:rsid w:val="000709CA"/>
    <w:rsid w:val="00070BB3"/>
    <w:rsid w:val="00070D37"/>
    <w:rsid w:val="0007109F"/>
    <w:rsid w:val="000710F8"/>
    <w:rsid w:val="000711E8"/>
    <w:rsid w:val="00071787"/>
    <w:rsid w:val="00071986"/>
    <w:rsid w:val="00071D50"/>
    <w:rsid w:val="00072023"/>
    <w:rsid w:val="000723E3"/>
    <w:rsid w:val="00072422"/>
    <w:rsid w:val="00072686"/>
    <w:rsid w:val="0007290F"/>
    <w:rsid w:val="0007294D"/>
    <w:rsid w:val="00072AF3"/>
    <w:rsid w:val="00072AFE"/>
    <w:rsid w:val="00072B2B"/>
    <w:rsid w:val="00072C40"/>
    <w:rsid w:val="00072EDA"/>
    <w:rsid w:val="000730AE"/>
    <w:rsid w:val="00073167"/>
    <w:rsid w:val="00073179"/>
    <w:rsid w:val="0007375C"/>
    <w:rsid w:val="00073BA1"/>
    <w:rsid w:val="00073E5B"/>
    <w:rsid w:val="00073F2D"/>
    <w:rsid w:val="00073F8D"/>
    <w:rsid w:val="0007409E"/>
    <w:rsid w:val="000741F7"/>
    <w:rsid w:val="00074207"/>
    <w:rsid w:val="000742DC"/>
    <w:rsid w:val="00074362"/>
    <w:rsid w:val="000745A9"/>
    <w:rsid w:val="000748A1"/>
    <w:rsid w:val="00074C17"/>
    <w:rsid w:val="00074DB3"/>
    <w:rsid w:val="00074E9C"/>
    <w:rsid w:val="00075184"/>
    <w:rsid w:val="0007577E"/>
    <w:rsid w:val="000757F1"/>
    <w:rsid w:val="00075924"/>
    <w:rsid w:val="00075974"/>
    <w:rsid w:val="0007597D"/>
    <w:rsid w:val="000759A7"/>
    <w:rsid w:val="00075AC2"/>
    <w:rsid w:val="00075E41"/>
    <w:rsid w:val="00075F94"/>
    <w:rsid w:val="0007618D"/>
    <w:rsid w:val="00076313"/>
    <w:rsid w:val="000763A3"/>
    <w:rsid w:val="000763EB"/>
    <w:rsid w:val="00076682"/>
    <w:rsid w:val="00076AA4"/>
    <w:rsid w:val="00076C55"/>
    <w:rsid w:val="00076D38"/>
    <w:rsid w:val="00076E1C"/>
    <w:rsid w:val="00076EC3"/>
    <w:rsid w:val="000770FD"/>
    <w:rsid w:val="000771BA"/>
    <w:rsid w:val="000777B6"/>
    <w:rsid w:val="00077C07"/>
    <w:rsid w:val="00077F70"/>
    <w:rsid w:val="000801BB"/>
    <w:rsid w:val="00080313"/>
    <w:rsid w:val="000806D9"/>
    <w:rsid w:val="00080959"/>
    <w:rsid w:val="00080DCE"/>
    <w:rsid w:val="00080DD7"/>
    <w:rsid w:val="00080E1A"/>
    <w:rsid w:val="00080E6F"/>
    <w:rsid w:val="00081173"/>
    <w:rsid w:val="000812EC"/>
    <w:rsid w:val="00081576"/>
    <w:rsid w:val="00081995"/>
    <w:rsid w:val="0008199C"/>
    <w:rsid w:val="00081A1F"/>
    <w:rsid w:val="00081A4F"/>
    <w:rsid w:val="00081AD7"/>
    <w:rsid w:val="00081B34"/>
    <w:rsid w:val="000824FC"/>
    <w:rsid w:val="00082798"/>
    <w:rsid w:val="00082A98"/>
    <w:rsid w:val="00082B1A"/>
    <w:rsid w:val="00082C48"/>
    <w:rsid w:val="00082FF5"/>
    <w:rsid w:val="00083277"/>
    <w:rsid w:val="00083483"/>
    <w:rsid w:val="00083615"/>
    <w:rsid w:val="00083850"/>
    <w:rsid w:val="00083C4A"/>
    <w:rsid w:val="00083C65"/>
    <w:rsid w:val="00083C91"/>
    <w:rsid w:val="00083CE1"/>
    <w:rsid w:val="00083DB1"/>
    <w:rsid w:val="00083DC9"/>
    <w:rsid w:val="00083E82"/>
    <w:rsid w:val="00083F10"/>
    <w:rsid w:val="00083FBB"/>
    <w:rsid w:val="00083FC0"/>
    <w:rsid w:val="000840BD"/>
    <w:rsid w:val="000840C5"/>
    <w:rsid w:val="00084225"/>
    <w:rsid w:val="000842EE"/>
    <w:rsid w:val="00084357"/>
    <w:rsid w:val="00084404"/>
    <w:rsid w:val="0008440C"/>
    <w:rsid w:val="000847B0"/>
    <w:rsid w:val="00084AB4"/>
    <w:rsid w:val="00084B05"/>
    <w:rsid w:val="00084C14"/>
    <w:rsid w:val="00084D6A"/>
    <w:rsid w:val="00084DA1"/>
    <w:rsid w:val="00084F56"/>
    <w:rsid w:val="0008514E"/>
    <w:rsid w:val="00085538"/>
    <w:rsid w:val="00085551"/>
    <w:rsid w:val="000855E8"/>
    <w:rsid w:val="0008584E"/>
    <w:rsid w:val="00085C1C"/>
    <w:rsid w:val="00085C9A"/>
    <w:rsid w:val="00085F59"/>
    <w:rsid w:val="0008600A"/>
    <w:rsid w:val="000861AD"/>
    <w:rsid w:val="00086336"/>
    <w:rsid w:val="000863CA"/>
    <w:rsid w:val="000867EE"/>
    <w:rsid w:val="00086A48"/>
    <w:rsid w:val="00086D56"/>
    <w:rsid w:val="0008712D"/>
    <w:rsid w:val="000873B8"/>
    <w:rsid w:val="0008741A"/>
    <w:rsid w:val="000879B8"/>
    <w:rsid w:val="000879D2"/>
    <w:rsid w:val="000879DC"/>
    <w:rsid w:val="00087B1B"/>
    <w:rsid w:val="00087BB8"/>
    <w:rsid w:val="00087DBA"/>
    <w:rsid w:val="00087F3F"/>
    <w:rsid w:val="00090114"/>
    <w:rsid w:val="0009022E"/>
    <w:rsid w:val="0009030F"/>
    <w:rsid w:val="00090312"/>
    <w:rsid w:val="000903B1"/>
    <w:rsid w:val="000903F4"/>
    <w:rsid w:val="000906D9"/>
    <w:rsid w:val="00090BB9"/>
    <w:rsid w:val="00090D63"/>
    <w:rsid w:val="00090F92"/>
    <w:rsid w:val="00090FF6"/>
    <w:rsid w:val="000910F0"/>
    <w:rsid w:val="00091312"/>
    <w:rsid w:val="00091362"/>
    <w:rsid w:val="0009149F"/>
    <w:rsid w:val="000914FB"/>
    <w:rsid w:val="00091524"/>
    <w:rsid w:val="00091564"/>
    <w:rsid w:val="0009220F"/>
    <w:rsid w:val="000923A0"/>
    <w:rsid w:val="000926FD"/>
    <w:rsid w:val="000929B3"/>
    <w:rsid w:val="00092C38"/>
    <w:rsid w:val="000931D2"/>
    <w:rsid w:val="00093289"/>
    <w:rsid w:val="0009332F"/>
    <w:rsid w:val="000934A8"/>
    <w:rsid w:val="000937F0"/>
    <w:rsid w:val="0009392F"/>
    <w:rsid w:val="00093B11"/>
    <w:rsid w:val="00093BA1"/>
    <w:rsid w:val="00093C1E"/>
    <w:rsid w:val="00093ED4"/>
    <w:rsid w:val="00093F56"/>
    <w:rsid w:val="00093FD2"/>
    <w:rsid w:val="00094258"/>
    <w:rsid w:val="00094345"/>
    <w:rsid w:val="0009459E"/>
    <w:rsid w:val="00094605"/>
    <w:rsid w:val="00094903"/>
    <w:rsid w:val="00094BC1"/>
    <w:rsid w:val="00094EDE"/>
    <w:rsid w:val="00094F05"/>
    <w:rsid w:val="00094F4B"/>
    <w:rsid w:val="0009521A"/>
    <w:rsid w:val="00095404"/>
    <w:rsid w:val="00095418"/>
    <w:rsid w:val="000956F4"/>
    <w:rsid w:val="0009583E"/>
    <w:rsid w:val="000958BD"/>
    <w:rsid w:val="000959C2"/>
    <w:rsid w:val="00095B59"/>
    <w:rsid w:val="00095CF6"/>
    <w:rsid w:val="00095D6B"/>
    <w:rsid w:val="00096051"/>
    <w:rsid w:val="0009609A"/>
    <w:rsid w:val="00096152"/>
    <w:rsid w:val="00096235"/>
    <w:rsid w:val="000968A1"/>
    <w:rsid w:val="00096C6B"/>
    <w:rsid w:val="00096DF3"/>
    <w:rsid w:val="00096E48"/>
    <w:rsid w:val="00096F9F"/>
    <w:rsid w:val="0009704A"/>
    <w:rsid w:val="000975C2"/>
    <w:rsid w:val="000979C3"/>
    <w:rsid w:val="000979FA"/>
    <w:rsid w:val="00097A88"/>
    <w:rsid w:val="00097D4D"/>
    <w:rsid w:val="00097DA3"/>
    <w:rsid w:val="00097E34"/>
    <w:rsid w:val="00097F3E"/>
    <w:rsid w:val="00097FA4"/>
    <w:rsid w:val="000A017A"/>
    <w:rsid w:val="000A0191"/>
    <w:rsid w:val="000A01EB"/>
    <w:rsid w:val="000A04F2"/>
    <w:rsid w:val="000A07F3"/>
    <w:rsid w:val="000A084C"/>
    <w:rsid w:val="000A0902"/>
    <w:rsid w:val="000A0C1C"/>
    <w:rsid w:val="000A0C9F"/>
    <w:rsid w:val="000A0CB5"/>
    <w:rsid w:val="000A0E0D"/>
    <w:rsid w:val="000A14A8"/>
    <w:rsid w:val="000A19F0"/>
    <w:rsid w:val="000A1AC7"/>
    <w:rsid w:val="000A1C58"/>
    <w:rsid w:val="000A1D92"/>
    <w:rsid w:val="000A2133"/>
    <w:rsid w:val="000A2337"/>
    <w:rsid w:val="000A2413"/>
    <w:rsid w:val="000A2436"/>
    <w:rsid w:val="000A24B8"/>
    <w:rsid w:val="000A2554"/>
    <w:rsid w:val="000A266A"/>
    <w:rsid w:val="000A26DF"/>
    <w:rsid w:val="000A26F5"/>
    <w:rsid w:val="000A2875"/>
    <w:rsid w:val="000A2C55"/>
    <w:rsid w:val="000A2C98"/>
    <w:rsid w:val="000A2E5F"/>
    <w:rsid w:val="000A2EAC"/>
    <w:rsid w:val="000A2FCF"/>
    <w:rsid w:val="000A347F"/>
    <w:rsid w:val="000A34F1"/>
    <w:rsid w:val="000A36B7"/>
    <w:rsid w:val="000A3981"/>
    <w:rsid w:val="000A3A2F"/>
    <w:rsid w:val="000A3B99"/>
    <w:rsid w:val="000A3C6B"/>
    <w:rsid w:val="000A4067"/>
    <w:rsid w:val="000A40D0"/>
    <w:rsid w:val="000A4115"/>
    <w:rsid w:val="000A426C"/>
    <w:rsid w:val="000A4276"/>
    <w:rsid w:val="000A42BB"/>
    <w:rsid w:val="000A444C"/>
    <w:rsid w:val="000A4637"/>
    <w:rsid w:val="000A476E"/>
    <w:rsid w:val="000A48C2"/>
    <w:rsid w:val="000A49A2"/>
    <w:rsid w:val="000A4B4B"/>
    <w:rsid w:val="000A4BAE"/>
    <w:rsid w:val="000A4C3B"/>
    <w:rsid w:val="000A4CB0"/>
    <w:rsid w:val="000A4DD2"/>
    <w:rsid w:val="000A52E2"/>
    <w:rsid w:val="000A5434"/>
    <w:rsid w:val="000A54EC"/>
    <w:rsid w:val="000A54FF"/>
    <w:rsid w:val="000A5645"/>
    <w:rsid w:val="000A58A4"/>
    <w:rsid w:val="000A59F7"/>
    <w:rsid w:val="000A5A92"/>
    <w:rsid w:val="000A5B6A"/>
    <w:rsid w:val="000A5B6B"/>
    <w:rsid w:val="000A5BC0"/>
    <w:rsid w:val="000A5CA2"/>
    <w:rsid w:val="000A5CD7"/>
    <w:rsid w:val="000A5EC4"/>
    <w:rsid w:val="000A5FB4"/>
    <w:rsid w:val="000A5FC9"/>
    <w:rsid w:val="000A6272"/>
    <w:rsid w:val="000A655F"/>
    <w:rsid w:val="000A6774"/>
    <w:rsid w:val="000A681E"/>
    <w:rsid w:val="000A6C67"/>
    <w:rsid w:val="000A7012"/>
    <w:rsid w:val="000A715A"/>
    <w:rsid w:val="000A71D7"/>
    <w:rsid w:val="000A733B"/>
    <w:rsid w:val="000A73CA"/>
    <w:rsid w:val="000A752D"/>
    <w:rsid w:val="000A7553"/>
    <w:rsid w:val="000A766E"/>
    <w:rsid w:val="000A7CDC"/>
    <w:rsid w:val="000A7E49"/>
    <w:rsid w:val="000A7E87"/>
    <w:rsid w:val="000A7F8F"/>
    <w:rsid w:val="000B0130"/>
    <w:rsid w:val="000B018D"/>
    <w:rsid w:val="000B01E4"/>
    <w:rsid w:val="000B041E"/>
    <w:rsid w:val="000B044D"/>
    <w:rsid w:val="000B0478"/>
    <w:rsid w:val="000B04AF"/>
    <w:rsid w:val="000B0852"/>
    <w:rsid w:val="000B0949"/>
    <w:rsid w:val="000B0A57"/>
    <w:rsid w:val="000B0AC2"/>
    <w:rsid w:val="000B0F17"/>
    <w:rsid w:val="000B0FAC"/>
    <w:rsid w:val="000B1208"/>
    <w:rsid w:val="000B15C8"/>
    <w:rsid w:val="000B1956"/>
    <w:rsid w:val="000B1B13"/>
    <w:rsid w:val="000B1C8D"/>
    <w:rsid w:val="000B2546"/>
    <w:rsid w:val="000B283F"/>
    <w:rsid w:val="000B289B"/>
    <w:rsid w:val="000B28D4"/>
    <w:rsid w:val="000B2A2F"/>
    <w:rsid w:val="000B2B6C"/>
    <w:rsid w:val="000B331D"/>
    <w:rsid w:val="000B3490"/>
    <w:rsid w:val="000B3685"/>
    <w:rsid w:val="000B3764"/>
    <w:rsid w:val="000B3980"/>
    <w:rsid w:val="000B39BB"/>
    <w:rsid w:val="000B3ACC"/>
    <w:rsid w:val="000B3B26"/>
    <w:rsid w:val="000B3D28"/>
    <w:rsid w:val="000B3DA4"/>
    <w:rsid w:val="000B4091"/>
    <w:rsid w:val="000B42EC"/>
    <w:rsid w:val="000B4331"/>
    <w:rsid w:val="000B4613"/>
    <w:rsid w:val="000B47EE"/>
    <w:rsid w:val="000B49BB"/>
    <w:rsid w:val="000B49D7"/>
    <w:rsid w:val="000B4AC3"/>
    <w:rsid w:val="000B4E08"/>
    <w:rsid w:val="000B4F44"/>
    <w:rsid w:val="000B525C"/>
    <w:rsid w:val="000B5677"/>
    <w:rsid w:val="000B5698"/>
    <w:rsid w:val="000B56D9"/>
    <w:rsid w:val="000B56F1"/>
    <w:rsid w:val="000B59EC"/>
    <w:rsid w:val="000B59F2"/>
    <w:rsid w:val="000B6088"/>
    <w:rsid w:val="000B60A8"/>
    <w:rsid w:val="000B66F8"/>
    <w:rsid w:val="000B6702"/>
    <w:rsid w:val="000B6E26"/>
    <w:rsid w:val="000B6F8B"/>
    <w:rsid w:val="000B700A"/>
    <w:rsid w:val="000B7172"/>
    <w:rsid w:val="000B71F2"/>
    <w:rsid w:val="000B7209"/>
    <w:rsid w:val="000B7269"/>
    <w:rsid w:val="000B7490"/>
    <w:rsid w:val="000B75C5"/>
    <w:rsid w:val="000B78C4"/>
    <w:rsid w:val="000B7987"/>
    <w:rsid w:val="000B7AA4"/>
    <w:rsid w:val="000B7AF4"/>
    <w:rsid w:val="000B7B29"/>
    <w:rsid w:val="000B7B39"/>
    <w:rsid w:val="000B7C6C"/>
    <w:rsid w:val="000B7DEA"/>
    <w:rsid w:val="000B7E4E"/>
    <w:rsid w:val="000B7F1C"/>
    <w:rsid w:val="000C003C"/>
    <w:rsid w:val="000C0303"/>
    <w:rsid w:val="000C0A6E"/>
    <w:rsid w:val="000C0B60"/>
    <w:rsid w:val="000C0F72"/>
    <w:rsid w:val="000C100C"/>
    <w:rsid w:val="000C104B"/>
    <w:rsid w:val="000C12B2"/>
    <w:rsid w:val="000C13B6"/>
    <w:rsid w:val="000C150F"/>
    <w:rsid w:val="000C1740"/>
    <w:rsid w:val="000C19F5"/>
    <w:rsid w:val="000C1AE6"/>
    <w:rsid w:val="000C1C99"/>
    <w:rsid w:val="000C1D84"/>
    <w:rsid w:val="000C203B"/>
    <w:rsid w:val="000C2666"/>
    <w:rsid w:val="000C26AD"/>
    <w:rsid w:val="000C273C"/>
    <w:rsid w:val="000C299E"/>
    <w:rsid w:val="000C29B8"/>
    <w:rsid w:val="000C29BA"/>
    <w:rsid w:val="000C2A22"/>
    <w:rsid w:val="000C2C04"/>
    <w:rsid w:val="000C2EC1"/>
    <w:rsid w:val="000C309F"/>
    <w:rsid w:val="000C30C1"/>
    <w:rsid w:val="000C33DF"/>
    <w:rsid w:val="000C3569"/>
    <w:rsid w:val="000C3792"/>
    <w:rsid w:val="000C3978"/>
    <w:rsid w:val="000C3C9C"/>
    <w:rsid w:val="000C3E99"/>
    <w:rsid w:val="000C417D"/>
    <w:rsid w:val="000C49AC"/>
    <w:rsid w:val="000C4C24"/>
    <w:rsid w:val="000C4C98"/>
    <w:rsid w:val="000C4D72"/>
    <w:rsid w:val="000C4DC5"/>
    <w:rsid w:val="000C4E18"/>
    <w:rsid w:val="000C4E7F"/>
    <w:rsid w:val="000C507D"/>
    <w:rsid w:val="000C50BA"/>
    <w:rsid w:val="000C512E"/>
    <w:rsid w:val="000C5148"/>
    <w:rsid w:val="000C5235"/>
    <w:rsid w:val="000C56F1"/>
    <w:rsid w:val="000C57C8"/>
    <w:rsid w:val="000C58C5"/>
    <w:rsid w:val="000C5923"/>
    <w:rsid w:val="000C5954"/>
    <w:rsid w:val="000C5DD6"/>
    <w:rsid w:val="000C6339"/>
    <w:rsid w:val="000C6A0E"/>
    <w:rsid w:val="000C6A19"/>
    <w:rsid w:val="000C6A2D"/>
    <w:rsid w:val="000C6ABD"/>
    <w:rsid w:val="000C6BCC"/>
    <w:rsid w:val="000C6FF5"/>
    <w:rsid w:val="000C704D"/>
    <w:rsid w:val="000C70C6"/>
    <w:rsid w:val="000C71E0"/>
    <w:rsid w:val="000C72EE"/>
    <w:rsid w:val="000C732A"/>
    <w:rsid w:val="000C759D"/>
    <w:rsid w:val="000C7923"/>
    <w:rsid w:val="000C7971"/>
    <w:rsid w:val="000D0079"/>
    <w:rsid w:val="000D01E7"/>
    <w:rsid w:val="000D03A9"/>
    <w:rsid w:val="000D0550"/>
    <w:rsid w:val="000D0762"/>
    <w:rsid w:val="000D07AB"/>
    <w:rsid w:val="000D0BC3"/>
    <w:rsid w:val="000D0C93"/>
    <w:rsid w:val="000D0D9B"/>
    <w:rsid w:val="000D0E29"/>
    <w:rsid w:val="000D0EE8"/>
    <w:rsid w:val="000D1249"/>
    <w:rsid w:val="000D13BB"/>
    <w:rsid w:val="000D159B"/>
    <w:rsid w:val="000D165F"/>
    <w:rsid w:val="000D166D"/>
    <w:rsid w:val="000D1801"/>
    <w:rsid w:val="000D1D66"/>
    <w:rsid w:val="000D22E7"/>
    <w:rsid w:val="000D2692"/>
    <w:rsid w:val="000D2AA1"/>
    <w:rsid w:val="000D2B63"/>
    <w:rsid w:val="000D2CE7"/>
    <w:rsid w:val="000D2D2F"/>
    <w:rsid w:val="000D2E7E"/>
    <w:rsid w:val="000D2EA9"/>
    <w:rsid w:val="000D2FCD"/>
    <w:rsid w:val="000D30A8"/>
    <w:rsid w:val="000D3112"/>
    <w:rsid w:val="000D33A8"/>
    <w:rsid w:val="000D3443"/>
    <w:rsid w:val="000D351E"/>
    <w:rsid w:val="000D363F"/>
    <w:rsid w:val="000D3AEC"/>
    <w:rsid w:val="000D3B18"/>
    <w:rsid w:val="000D3B81"/>
    <w:rsid w:val="000D3FD2"/>
    <w:rsid w:val="000D4028"/>
    <w:rsid w:val="000D4103"/>
    <w:rsid w:val="000D4276"/>
    <w:rsid w:val="000D4279"/>
    <w:rsid w:val="000D468A"/>
    <w:rsid w:val="000D4A21"/>
    <w:rsid w:val="000D4AB1"/>
    <w:rsid w:val="000D4BF9"/>
    <w:rsid w:val="000D4C34"/>
    <w:rsid w:val="000D4CF8"/>
    <w:rsid w:val="000D4E1C"/>
    <w:rsid w:val="000D4FD3"/>
    <w:rsid w:val="000D514E"/>
    <w:rsid w:val="000D51F3"/>
    <w:rsid w:val="000D5404"/>
    <w:rsid w:val="000D5540"/>
    <w:rsid w:val="000D5B68"/>
    <w:rsid w:val="000D5B9F"/>
    <w:rsid w:val="000D5E68"/>
    <w:rsid w:val="000D5FF2"/>
    <w:rsid w:val="000D6103"/>
    <w:rsid w:val="000D6221"/>
    <w:rsid w:val="000D62E7"/>
    <w:rsid w:val="000D6402"/>
    <w:rsid w:val="000D6474"/>
    <w:rsid w:val="000D6656"/>
    <w:rsid w:val="000D6707"/>
    <w:rsid w:val="000D6A25"/>
    <w:rsid w:val="000D6E68"/>
    <w:rsid w:val="000D72D1"/>
    <w:rsid w:val="000D74D0"/>
    <w:rsid w:val="000D7626"/>
    <w:rsid w:val="000D762D"/>
    <w:rsid w:val="000D78AD"/>
    <w:rsid w:val="000D78C5"/>
    <w:rsid w:val="000D79C4"/>
    <w:rsid w:val="000D79EC"/>
    <w:rsid w:val="000D7C14"/>
    <w:rsid w:val="000D7C8F"/>
    <w:rsid w:val="000D7E61"/>
    <w:rsid w:val="000D7EF0"/>
    <w:rsid w:val="000D7F13"/>
    <w:rsid w:val="000D7F87"/>
    <w:rsid w:val="000E0097"/>
    <w:rsid w:val="000E0229"/>
    <w:rsid w:val="000E07B4"/>
    <w:rsid w:val="000E09CD"/>
    <w:rsid w:val="000E0A2D"/>
    <w:rsid w:val="000E0A93"/>
    <w:rsid w:val="000E0B14"/>
    <w:rsid w:val="000E0C01"/>
    <w:rsid w:val="000E0C02"/>
    <w:rsid w:val="000E0C75"/>
    <w:rsid w:val="000E0D85"/>
    <w:rsid w:val="000E11D0"/>
    <w:rsid w:val="000E11DE"/>
    <w:rsid w:val="000E133A"/>
    <w:rsid w:val="000E144F"/>
    <w:rsid w:val="000E16C1"/>
    <w:rsid w:val="000E1857"/>
    <w:rsid w:val="000E1907"/>
    <w:rsid w:val="000E1952"/>
    <w:rsid w:val="000E19B9"/>
    <w:rsid w:val="000E1D04"/>
    <w:rsid w:val="000E21AD"/>
    <w:rsid w:val="000E2417"/>
    <w:rsid w:val="000E2739"/>
    <w:rsid w:val="000E278F"/>
    <w:rsid w:val="000E2A29"/>
    <w:rsid w:val="000E2B35"/>
    <w:rsid w:val="000E2B73"/>
    <w:rsid w:val="000E2BE1"/>
    <w:rsid w:val="000E36B4"/>
    <w:rsid w:val="000E36DA"/>
    <w:rsid w:val="000E3992"/>
    <w:rsid w:val="000E399F"/>
    <w:rsid w:val="000E4411"/>
    <w:rsid w:val="000E454B"/>
    <w:rsid w:val="000E46A5"/>
    <w:rsid w:val="000E47B5"/>
    <w:rsid w:val="000E4B01"/>
    <w:rsid w:val="000E4C28"/>
    <w:rsid w:val="000E4D84"/>
    <w:rsid w:val="000E4DC0"/>
    <w:rsid w:val="000E513E"/>
    <w:rsid w:val="000E552F"/>
    <w:rsid w:val="000E55E2"/>
    <w:rsid w:val="000E57FB"/>
    <w:rsid w:val="000E5B1B"/>
    <w:rsid w:val="000E5D40"/>
    <w:rsid w:val="000E6390"/>
    <w:rsid w:val="000E646B"/>
    <w:rsid w:val="000E64E5"/>
    <w:rsid w:val="000E68C3"/>
    <w:rsid w:val="000E69D2"/>
    <w:rsid w:val="000E6B5B"/>
    <w:rsid w:val="000E6CF2"/>
    <w:rsid w:val="000E6D19"/>
    <w:rsid w:val="000E6D8D"/>
    <w:rsid w:val="000E6FFE"/>
    <w:rsid w:val="000E70E9"/>
    <w:rsid w:val="000E71ED"/>
    <w:rsid w:val="000E72B4"/>
    <w:rsid w:val="000E72D7"/>
    <w:rsid w:val="000E73E0"/>
    <w:rsid w:val="000E76FA"/>
    <w:rsid w:val="000E772D"/>
    <w:rsid w:val="000E7A53"/>
    <w:rsid w:val="000E7B47"/>
    <w:rsid w:val="000E7C92"/>
    <w:rsid w:val="000E7E39"/>
    <w:rsid w:val="000E7EC2"/>
    <w:rsid w:val="000F0151"/>
    <w:rsid w:val="000F017B"/>
    <w:rsid w:val="000F01DC"/>
    <w:rsid w:val="000F03F7"/>
    <w:rsid w:val="000F0592"/>
    <w:rsid w:val="000F094B"/>
    <w:rsid w:val="000F0B09"/>
    <w:rsid w:val="000F0BB1"/>
    <w:rsid w:val="000F0C8D"/>
    <w:rsid w:val="000F1400"/>
    <w:rsid w:val="000F142A"/>
    <w:rsid w:val="000F162C"/>
    <w:rsid w:val="000F18B0"/>
    <w:rsid w:val="000F1A0E"/>
    <w:rsid w:val="000F1B67"/>
    <w:rsid w:val="000F1BBE"/>
    <w:rsid w:val="000F1DAE"/>
    <w:rsid w:val="000F1EE4"/>
    <w:rsid w:val="000F2130"/>
    <w:rsid w:val="000F21EB"/>
    <w:rsid w:val="000F25E3"/>
    <w:rsid w:val="000F273B"/>
    <w:rsid w:val="000F289F"/>
    <w:rsid w:val="000F2AC2"/>
    <w:rsid w:val="000F2B51"/>
    <w:rsid w:val="000F2CC7"/>
    <w:rsid w:val="000F2E48"/>
    <w:rsid w:val="000F2EFD"/>
    <w:rsid w:val="000F305B"/>
    <w:rsid w:val="000F3101"/>
    <w:rsid w:val="000F3168"/>
    <w:rsid w:val="000F32B9"/>
    <w:rsid w:val="000F33A2"/>
    <w:rsid w:val="000F33C9"/>
    <w:rsid w:val="000F342E"/>
    <w:rsid w:val="000F36F3"/>
    <w:rsid w:val="000F3838"/>
    <w:rsid w:val="000F3BC3"/>
    <w:rsid w:val="000F3BF9"/>
    <w:rsid w:val="000F3CE1"/>
    <w:rsid w:val="000F3F4A"/>
    <w:rsid w:val="000F40A5"/>
    <w:rsid w:val="000F4256"/>
    <w:rsid w:val="000F444D"/>
    <w:rsid w:val="000F4707"/>
    <w:rsid w:val="000F4A00"/>
    <w:rsid w:val="000F4D57"/>
    <w:rsid w:val="000F4E9D"/>
    <w:rsid w:val="000F51C2"/>
    <w:rsid w:val="000F5251"/>
    <w:rsid w:val="000F54D4"/>
    <w:rsid w:val="000F54E5"/>
    <w:rsid w:val="000F552F"/>
    <w:rsid w:val="000F5D01"/>
    <w:rsid w:val="000F5FE7"/>
    <w:rsid w:val="000F610F"/>
    <w:rsid w:val="000F61EC"/>
    <w:rsid w:val="000F648A"/>
    <w:rsid w:val="000F6895"/>
    <w:rsid w:val="000F6AEB"/>
    <w:rsid w:val="000F6B21"/>
    <w:rsid w:val="000F6C75"/>
    <w:rsid w:val="000F71C1"/>
    <w:rsid w:val="000F7201"/>
    <w:rsid w:val="000F72A6"/>
    <w:rsid w:val="000F7315"/>
    <w:rsid w:val="000F77BE"/>
    <w:rsid w:val="000F797F"/>
    <w:rsid w:val="000F79C1"/>
    <w:rsid w:val="000F7C10"/>
    <w:rsid w:val="000F7D2B"/>
    <w:rsid w:val="000F7DCB"/>
    <w:rsid w:val="000F7DCD"/>
    <w:rsid w:val="000F7E09"/>
    <w:rsid w:val="000F7E1F"/>
    <w:rsid w:val="000F7FDA"/>
    <w:rsid w:val="000F7FF0"/>
    <w:rsid w:val="0010001E"/>
    <w:rsid w:val="0010007D"/>
    <w:rsid w:val="001000AE"/>
    <w:rsid w:val="0010023E"/>
    <w:rsid w:val="001003EA"/>
    <w:rsid w:val="0010048A"/>
    <w:rsid w:val="0010048F"/>
    <w:rsid w:val="001011EF"/>
    <w:rsid w:val="001012E2"/>
    <w:rsid w:val="0010161E"/>
    <w:rsid w:val="00101913"/>
    <w:rsid w:val="00101931"/>
    <w:rsid w:val="00101D8C"/>
    <w:rsid w:val="00102153"/>
    <w:rsid w:val="0010229E"/>
    <w:rsid w:val="00102359"/>
    <w:rsid w:val="001024A0"/>
    <w:rsid w:val="00102646"/>
    <w:rsid w:val="001027D0"/>
    <w:rsid w:val="001027EB"/>
    <w:rsid w:val="00102CAF"/>
    <w:rsid w:val="00102DFE"/>
    <w:rsid w:val="00102E58"/>
    <w:rsid w:val="00103180"/>
    <w:rsid w:val="001031FD"/>
    <w:rsid w:val="001032C8"/>
    <w:rsid w:val="001033FC"/>
    <w:rsid w:val="0010344F"/>
    <w:rsid w:val="0010352C"/>
    <w:rsid w:val="00103667"/>
    <w:rsid w:val="001036E1"/>
    <w:rsid w:val="001037B2"/>
    <w:rsid w:val="001038EB"/>
    <w:rsid w:val="00103911"/>
    <w:rsid w:val="00103A41"/>
    <w:rsid w:val="00103B2F"/>
    <w:rsid w:val="00103C5F"/>
    <w:rsid w:val="00103C92"/>
    <w:rsid w:val="00103D23"/>
    <w:rsid w:val="00103F34"/>
    <w:rsid w:val="00103FCF"/>
    <w:rsid w:val="001042CA"/>
    <w:rsid w:val="001043A0"/>
    <w:rsid w:val="001043EB"/>
    <w:rsid w:val="001045D5"/>
    <w:rsid w:val="00104818"/>
    <w:rsid w:val="00104823"/>
    <w:rsid w:val="001048F1"/>
    <w:rsid w:val="00104932"/>
    <w:rsid w:val="00104CFE"/>
    <w:rsid w:val="00104E0E"/>
    <w:rsid w:val="0010526C"/>
    <w:rsid w:val="00105276"/>
    <w:rsid w:val="00105641"/>
    <w:rsid w:val="00105A67"/>
    <w:rsid w:val="00105B27"/>
    <w:rsid w:val="00105B7A"/>
    <w:rsid w:val="00105D5C"/>
    <w:rsid w:val="0010607D"/>
    <w:rsid w:val="001060DB"/>
    <w:rsid w:val="001061A0"/>
    <w:rsid w:val="0010631B"/>
    <w:rsid w:val="001065C5"/>
    <w:rsid w:val="00106832"/>
    <w:rsid w:val="0010684D"/>
    <w:rsid w:val="00106F06"/>
    <w:rsid w:val="00106F50"/>
    <w:rsid w:val="00107045"/>
    <w:rsid w:val="00107279"/>
    <w:rsid w:val="00107455"/>
    <w:rsid w:val="001078AC"/>
    <w:rsid w:val="00107994"/>
    <w:rsid w:val="00107B0D"/>
    <w:rsid w:val="00107D20"/>
    <w:rsid w:val="00107D65"/>
    <w:rsid w:val="001104E1"/>
    <w:rsid w:val="001107B0"/>
    <w:rsid w:val="001108B5"/>
    <w:rsid w:val="001109F0"/>
    <w:rsid w:val="00110C64"/>
    <w:rsid w:val="00110D44"/>
    <w:rsid w:val="00110E26"/>
    <w:rsid w:val="00110ECA"/>
    <w:rsid w:val="00110F13"/>
    <w:rsid w:val="0011101D"/>
    <w:rsid w:val="0011130B"/>
    <w:rsid w:val="00111456"/>
    <w:rsid w:val="001116F3"/>
    <w:rsid w:val="0011178A"/>
    <w:rsid w:val="0011187F"/>
    <w:rsid w:val="001119B9"/>
    <w:rsid w:val="00111CEC"/>
    <w:rsid w:val="00111F82"/>
    <w:rsid w:val="00111F86"/>
    <w:rsid w:val="00112098"/>
    <w:rsid w:val="00112176"/>
    <w:rsid w:val="0011218C"/>
    <w:rsid w:val="00112393"/>
    <w:rsid w:val="0011265B"/>
    <w:rsid w:val="0011345A"/>
    <w:rsid w:val="001135D3"/>
    <w:rsid w:val="001135EB"/>
    <w:rsid w:val="00113668"/>
    <w:rsid w:val="0011383F"/>
    <w:rsid w:val="0011385A"/>
    <w:rsid w:val="001139C3"/>
    <w:rsid w:val="00113D52"/>
    <w:rsid w:val="00113E32"/>
    <w:rsid w:val="00113EDF"/>
    <w:rsid w:val="001140D8"/>
    <w:rsid w:val="00114135"/>
    <w:rsid w:val="0011417C"/>
    <w:rsid w:val="001142BB"/>
    <w:rsid w:val="00114536"/>
    <w:rsid w:val="0011478C"/>
    <w:rsid w:val="001147A3"/>
    <w:rsid w:val="0011489F"/>
    <w:rsid w:val="001149F6"/>
    <w:rsid w:val="00114C28"/>
    <w:rsid w:val="001150B4"/>
    <w:rsid w:val="00115318"/>
    <w:rsid w:val="00115742"/>
    <w:rsid w:val="00115AEE"/>
    <w:rsid w:val="00115D89"/>
    <w:rsid w:val="00115EFD"/>
    <w:rsid w:val="00115F24"/>
    <w:rsid w:val="001161E2"/>
    <w:rsid w:val="001162B1"/>
    <w:rsid w:val="001162EF"/>
    <w:rsid w:val="0011680A"/>
    <w:rsid w:val="00116864"/>
    <w:rsid w:val="00116B27"/>
    <w:rsid w:val="001171CA"/>
    <w:rsid w:val="001172AC"/>
    <w:rsid w:val="0011770C"/>
    <w:rsid w:val="0011784C"/>
    <w:rsid w:val="00117937"/>
    <w:rsid w:val="00117999"/>
    <w:rsid w:val="00117A7C"/>
    <w:rsid w:val="00117B47"/>
    <w:rsid w:val="00117B65"/>
    <w:rsid w:val="00117DE2"/>
    <w:rsid w:val="001201A9"/>
    <w:rsid w:val="0012021D"/>
    <w:rsid w:val="00120256"/>
    <w:rsid w:val="00120537"/>
    <w:rsid w:val="001206BC"/>
    <w:rsid w:val="00120707"/>
    <w:rsid w:val="0012075D"/>
    <w:rsid w:val="001208A6"/>
    <w:rsid w:val="001208F5"/>
    <w:rsid w:val="00120C50"/>
    <w:rsid w:val="00120C86"/>
    <w:rsid w:val="00120E76"/>
    <w:rsid w:val="00120EEA"/>
    <w:rsid w:val="0012139A"/>
    <w:rsid w:val="00121426"/>
    <w:rsid w:val="001214C5"/>
    <w:rsid w:val="00121622"/>
    <w:rsid w:val="0012167E"/>
    <w:rsid w:val="001217F2"/>
    <w:rsid w:val="00121A5A"/>
    <w:rsid w:val="00121CF8"/>
    <w:rsid w:val="00121E89"/>
    <w:rsid w:val="00121EA6"/>
    <w:rsid w:val="00121F6D"/>
    <w:rsid w:val="00122053"/>
    <w:rsid w:val="00122190"/>
    <w:rsid w:val="00122279"/>
    <w:rsid w:val="001223A2"/>
    <w:rsid w:val="0012259C"/>
    <w:rsid w:val="00122611"/>
    <w:rsid w:val="00122812"/>
    <w:rsid w:val="0012281E"/>
    <w:rsid w:val="00122AA0"/>
    <w:rsid w:val="00122E5B"/>
    <w:rsid w:val="00123298"/>
    <w:rsid w:val="0012338F"/>
    <w:rsid w:val="00123468"/>
    <w:rsid w:val="00123650"/>
    <w:rsid w:val="0012396C"/>
    <w:rsid w:val="00123B41"/>
    <w:rsid w:val="00123BFC"/>
    <w:rsid w:val="0012458E"/>
    <w:rsid w:val="00124698"/>
    <w:rsid w:val="001246D0"/>
    <w:rsid w:val="0012472D"/>
    <w:rsid w:val="0012499B"/>
    <w:rsid w:val="00124A4F"/>
    <w:rsid w:val="00124CBF"/>
    <w:rsid w:val="00124D70"/>
    <w:rsid w:val="00124E9A"/>
    <w:rsid w:val="001250CC"/>
    <w:rsid w:val="001253A1"/>
    <w:rsid w:val="001254E7"/>
    <w:rsid w:val="0012565E"/>
    <w:rsid w:val="00125776"/>
    <w:rsid w:val="0012583E"/>
    <w:rsid w:val="00125C5E"/>
    <w:rsid w:val="00125CF4"/>
    <w:rsid w:val="001262B5"/>
    <w:rsid w:val="001263F6"/>
    <w:rsid w:val="0012659E"/>
    <w:rsid w:val="001266B8"/>
    <w:rsid w:val="00126759"/>
    <w:rsid w:val="0012678C"/>
    <w:rsid w:val="001269A7"/>
    <w:rsid w:val="00126A1E"/>
    <w:rsid w:val="00126C41"/>
    <w:rsid w:val="00126D57"/>
    <w:rsid w:val="00127108"/>
    <w:rsid w:val="00127201"/>
    <w:rsid w:val="001272DE"/>
    <w:rsid w:val="00127333"/>
    <w:rsid w:val="0012767D"/>
    <w:rsid w:val="001278E3"/>
    <w:rsid w:val="00127A8B"/>
    <w:rsid w:val="00127B9E"/>
    <w:rsid w:val="00127C17"/>
    <w:rsid w:val="00127CB6"/>
    <w:rsid w:val="00127CBA"/>
    <w:rsid w:val="00127D85"/>
    <w:rsid w:val="00127EA0"/>
    <w:rsid w:val="00127EB4"/>
    <w:rsid w:val="00127F1A"/>
    <w:rsid w:val="00127F51"/>
    <w:rsid w:val="001302EF"/>
    <w:rsid w:val="00130561"/>
    <w:rsid w:val="0013060E"/>
    <w:rsid w:val="00130737"/>
    <w:rsid w:val="001307A4"/>
    <w:rsid w:val="00130926"/>
    <w:rsid w:val="0013097D"/>
    <w:rsid w:val="00130986"/>
    <w:rsid w:val="00130A5B"/>
    <w:rsid w:val="00130B7F"/>
    <w:rsid w:val="00130C50"/>
    <w:rsid w:val="001313EB"/>
    <w:rsid w:val="001314BD"/>
    <w:rsid w:val="00131519"/>
    <w:rsid w:val="001315F6"/>
    <w:rsid w:val="00131683"/>
    <w:rsid w:val="0013170A"/>
    <w:rsid w:val="001317B0"/>
    <w:rsid w:val="00131B43"/>
    <w:rsid w:val="00132202"/>
    <w:rsid w:val="0013253F"/>
    <w:rsid w:val="001325D9"/>
    <w:rsid w:val="0013289B"/>
    <w:rsid w:val="00132B41"/>
    <w:rsid w:val="00132B8E"/>
    <w:rsid w:val="00132BEF"/>
    <w:rsid w:val="00132E0C"/>
    <w:rsid w:val="00132ED7"/>
    <w:rsid w:val="00133584"/>
    <w:rsid w:val="00133629"/>
    <w:rsid w:val="0013364D"/>
    <w:rsid w:val="00133AA4"/>
    <w:rsid w:val="00133AB1"/>
    <w:rsid w:val="00133FA1"/>
    <w:rsid w:val="0013439B"/>
    <w:rsid w:val="001345E7"/>
    <w:rsid w:val="001345F5"/>
    <w:rsid w:val="00134725"/>
    <w:rsid w:val="001347B9"/>
    <w:rsid w:val="00134A03"/>
    <w:rsid w:val="00134B3C"/>
    <w:rsid w:val="00134E48"/>
    <w:rsid w:val="00135261"/>
    <w:rsid w:val="0013532C"/>
    <w:rsid w:val="00135760"/>
    <w:rsid w:val="00135CBB"/>
    <w:rsid w:val="00135E20"/>
    <w:rsid w:val="00135E59"/>
    <w:rsid w:val="0013628A"/>
    <w:rsid w:val="001362A0"/>
    <w:rsid w:val="00136365"/>
    <w:rsid w:val="0013666F"/>
    <w:rsid w:val="00136CB6"/>
    <w:rsid w:val="001370E1"/>
    <w:rsid w:val="00137415"/>
    <w:rsid w:val="001375BA"/>
    <w:rsid w:val="001377EB"/>
    <w:rsid w:val="00137A7F"/>
    <w:rsid w:val="00137B9C"/>
    <w:rsid w:val="00137C3D"/>
    <w:rsid w:val="0014008B"/>
    <w:rsid w:val="001401A6"/>
    <w:rsid w:val="001401DF"/>
    <w:rsid w:val="00140272"/>
    <w:rsid w:val="0014071F"/>
    <w:rsid w:val="001407EA"/>
    <w:rsid w:val="001409B3"/>
    <w:rsid w:val="00140AAD"/>
    <w:rsid w:val="00140AD4"/>
    <w:rsid w:val="00140E46"/>
    <w:rsid w:val="00141015"/>
    <w:rsid w:val="0014115B"/>
    <w:rsid w:val="001412D7"/>
    <w:rsid w:val="00141646"/>
    <w:rsid w:val="001417B3"/>
    <w:rsid w:val="00141877"/>
    <w:rsid w:val="00141BC6"/>
    <w:rsid w:val="00141D64"/>
    <w:rsid w:val="00141E4A"/>
    <w:rsid w:val="00141EDD"/>
    <w:rsid w:val="001422CC"/>
    <w:rsid w:val="001423D2"/>
    <w:rsid w:val="00142575"/>
    <w:rsid w:val="00142654"/>
    <w:rsid w:val="00142768"/>
    <w:rsid w:val="001429CC"/>
    <w:rsid w:val="001429D2"/>
    <w:rsid w:val="00142A29"/>
    <w:rsid w:val="00142D3E"/>
    <w:rsid w:val="00142EFE"/>
    <w:rsid w:val="001430DF"/>
    <w:rsid w:val="00143198"/>
    <w:rsid w:val="001431AB"/>
    <w:rsid w:val="00143246"/>
    <w:rsid w:val="001432A3"/>
    <w:rsid w:val="001433DA"/>
    <w:rsid w:val="0014353F"/>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4CDE"/>
    <w:rsid w:val="00145473"/>
    <w:rsid w:val="00145623"/>
    <w:rsid w:val="00145DD1"/>
    <w:rsid w:val="00145E37"/>
    <w:rsid w:val="00146375"/>
    <w:rsid w:val="00146BE4"/>
    <w:rsid w:val="00146CA7"/>
    <w:rsid w:val="00146D91"/>
    <w:rsid w:val="00146DDB"/>
    <w:rsid w:val="00146E40"/>
    <w:rsid w:val="001473BA"/>
    <w:rsid w:val="0014753C"/>
    <w:rsid w:val="001475AD"/>
    <w:rsid w:val="001479FA"/>
    <w:rsid w:val="001479FC"/>
    <w:rsid w:val="00147CD4"/>
    <w:rsid w:val="00147DD7"/>
    <w:rsid w:val="00147DFD"/>
    <w:rsid w:val="00147E73"/>
    <w:rsid w:val="00147EEC"/>
    <w:rsid w:val="0015000F"/>
    <w:rsid w:val="00150469"/>
    <w:rsid w:val="00150527"/>
    <w:rsid w:val="0015056E"/>
    <w:rsid w:val="00150583"/>
    <w:rsid w:val="00150774"/>
    <w:rsid w:val="001509C4"/>
    <w:rsid w:val="00150ABE"/>
    <w:rsid w:val="00150BDA"/>
    <w:rsid w:val="00150D17"/>
    <w:rsid w:val="00150E44"/>
    <w:rsid w:val="00150F80"/>
    <w:rsid w:val="001510A6"/>
    <w:rsid w:val="00151307"/>
    <w:rsid w:val="001513B8"/>
    <w:rsid w:val="0015141E"/>
    <w:rsid w:val="001514B5"/>
    <w:rsid w:val="00151545"/>
    <w:rsid w:val="0015191F"/>
    <w:rsid w:val="001519AA"/>
    <w:rsid w:val="00151C1F"/>
    <w:rsid w:val="00151DAB"/>
    <w:rsid w:val="00151F5E"/>
    <w:rsid w:val="00151F7D"/>
    <w:rsid w:val="0015210D"/>
    <w:rsid w:val="00152505"/>
    <w:rsid w:val="00152550"/>
    <w:rsid w:val="001528FF"/>
    <w:rsid w:val="00152957"/>
    <w:rsid w:val="00152963"/>
    <w:rsid w:val="00152A88"/>
    <w:rsid w:val="00152BA8"/>
    <w:rsid w:val="00152CC6"/>
    <w:rsid w:val="00152DD8"/>
    <w:rsid w:val="00153269"/>
    <w:rsid w:val="00153349"/>
    <w:rsid w:val="00153565"/>
    <w:rsid w:val="001536AC"/>
    <w:rsid w:val="001536B8"/>
    <w:rsid w:val="0015370A"/>
    <w:rsid w:val="0015370D"/>
    <w:rsid w:val="00153801"/>
    <w:rsid w:val="001538B8"/>
    <w:rsid w:val="001538FF"/>
    <w:rsid w:val="001539BA"/>
    <w:rsid w:val="00153B52"/>
    <w:rsid w:val="00153B56"/>
    <w:rsid w:val="00153C49"/>
    <w:rsid w:val="00153D0F"/>
    <w:rsid w:val="00153D52"/>
    <w:rsid w:val="00154042"/>
    <w:rsid w:val="001540A9"/>
    <w:rsid w:val="001540BA"/>
    <w:rsid w:val="00154171"/>
    <w:rsid w:val="0015422C"/>
    <w:rsid w:val="00154342"/>
    <w:rsid w:val="0015442F"/>
    <w:rsid w:val="00154440"/>
    <w:rsid w:val="001545F6"/>
    <w:rsid w:val="00154601"/>
    <w:rsid w:val="00154852"/>
    <w:rsid w:val="00154B95"/>
    <w:rsid w:val="00154C69"/>
    <w:rsid w:val="00154D4B"/>
    <w:rsid w:val="00154F71"/>
    <w:rsid w:val="00155136"/>
    <w:rsid w:val="0015530C"/>
    <w:rsid w:val="0015530E"/>
    <w:rsid w:val="0015539A"/>
    <w:rsid w:val="001553E5"/>
    <w:rsid w:val="00155523"/>
    <w:rsid w:val="001555C5"/>
    <w:rsid w:val="001557DB"/>
    <w:rsid w:val="00155807"/>
    <w:rsid w:val="0015596A"/>
    <w:rsid w:val="00155B0A"/>
    <w:rsid w:val="00155B2C"/>
    <w:rsid w:val="00155E37"/>
    <w:rsid w:val="00155EB6"/>
    <w:rsid w:val="001564AB"/>
    <w:rsid w:val="0015665D"/>
    <w:rsid w:val="001566DE"/>
    <w:rsid w:val="00156985"/>
    <w:rsid w:val="00156E7B"/>
    <w:rsid w:val="00157031"/>
    <w:rsid w:val="00157340"/>
    <w:rsid w:val="00157420"/>
    <w:rsid w:val="00157A36"/>
    <w:rsid w:val="00157D46"/>
    <w:rsid w:val="00157D5D"/>
    <w:rsid w:val="00157E25"/>
    <w:rsid w:val="001600C9"/>
    <w:rsid w:val="001600E7"/>
    <w:rsid w:val="001601AC"/>
    <w:rsid w:val="00160415"/>
    <w:rsid w:val="001604B8"/>
    <w:rsid w:val="0016086B"/>
    <w:rsid w:val="001609EE"/>
    <w:rsid w:val="00160D2E"/>
    <w:rsid w:val="00160DB2"/>
    <w:rsid w:val="00161015"/>
    <w:rsid w:val="00161441"/>
    <w:rsid w:val="00161627"/>
    <w:rsid w:val="00161836"/>
    <w:rsid w:val="00161A0A"/>
    <w:rsid w:val="00161A23"/>
    <w:rsid w:val="00161A6B"/>
    <w:rsid w:val="00161CAA"/>
    <w:rsid w:val="00161CAB"/>
    <w:rsid w:val="00161E7B"/>
    <w:rsid w:val="0016227C"/>
    <w:rsid w:val="0016231C"/>
    <w:rsid w:val="00162325"/>
    <w:rsid w:val="00162472"/>
    <w:rsid w:val="0016254B"/>
    <w:rsid w:val="0016259C"/>
    <w:rsid w:val="0016277D"/>
    <w:rsid w:val="00162ADF"/>
    <w:rsid w:val="00162D4C"/>
    <w:rsid w:val="00162D9B"/>
    <w:rsid w:val="001631A0"/>
    <w:rsid w:val="001631BF"/>
    <w:rsid w:val="00163546"/>
    <w:rsid w:val="0016356B"/>
    <w:rsid w:val="00163632"/>
    <w:rsid w:val="0016366B"/>
    <w:rsid w:val="0016370B"/>
    <w:rsid w:val="00163963"/>
    <w:rsid w:val="00163AB3"/>
    <w:rsid w:val="00163AE1"/>
    <w:rsid w:val="00163C65"/>
    <w:rsid w:val="00163CC2"/>
    <w:rsid w:val="00163F38"/>
    <w:rsid w:val="001641D8"/>
    <w:rsid w:val="001641DE"/>
    <w:rsid w:val="0016423F"/>
    <w:rsid w:val="00164277"/>
    <w:rsid w:val="001643CE"/>
    <w:rsid w:val="001643D9"/>
    <w:rsid w:val="0016442B"/>
    <w:rsid w:val="001644E8"/>
    <w:rsid w:val="0016452E"/>
    <w:rsid w:val="00164549"/>
    <w:rsid w:val="00164669"/>
    <w:rsid w:val="001647BF"/>
    <w:rsid w:val="00164808"/>
    <w:rsid w:val="00164877"/>
    <w:rsid w:val="0016494C"/>
    <w:rsid w:val="00164956"/>
    <w:rsid w:val="001649BA"/>
    <w:rsid w:val="00164A29"/>
    <w:rsid w:val="0016509A"/>
    <w:rsid w:val="001651A4"/>
    <w:rsid w:val="001654ED"/>
    <w:rsid w:val="0016555C"/>
    <w:rsid w:val="001656BA"/>
    <w:rsid w:val="0016593F"/>
    <w:rsid w:val="00165F21"/>
    <w:rsid w:val="00165F3F"/>
    <w:rsid w:val="00165FBB"/>
    <w:rsid w:val="0016612A"/>
    <w:rsid w:val="001665A5"/>
    <w:rsid w:val="0016669E"/>
    <w:rsid w:val="001667F4"/>
    <w:rsid w:val="00166BBA"/>
    <w:rsid w:val="00166EAC"/>
    <w:rsid w:val="001670F8"/>
    <w:rsid w:val="00167117"/>
    <w:rsid w:val="0016719D"/>
    <w:rsid w:val="00167455"/>
    <w:rsid w:val="00167526"/>
    <w:rsid w:val="00167617"/>
    <w:rsid w:val="00167658"/>
    <w:rsid w:val="0016777E"/>
    <w:rsid w:val="001678FA"/>
    <w:rsid w:val="00167BF3"/>
    <w:rsid w:val="00167C4F"/>
    <w:rsid w:val="00167C68"/>
    <w:rsid w:val="00167DE5"/>
    <w:rsid w:val="00167E43"/>
    <w:rsid w:val="00170433"/>
    <w:rsid w:val="001704BD"/>
    <w:rsid w:val="0017078A"/>
    <w:rsid w:val="0017096A"/>
    <w:rsid w:val="001709D9"/>
    <w:rsid w:val="00170BBA"/>
    <w:rsid w:val="00170D70"/>
    <w:rsid w:val="00171066"/>
    <w:rsid w:val="0017106D"/>
    <w:rsid w:val="001710E5"/>
    <w:rsid w:val="00171127"/>
    <w:rsid w:val="0017116C"/>
    <w:rsid w:val="001712B6"/>
    <w:rsid w:val="001712E0"/>
    <w:rsid w:val="00171629"/>
    <w:rsid w:val="00171689"/>
    <w:rsid w:val="00171C1F"/>
    <w:rsid w:val="00171CAF"/>
    <w:rsid w:val="00171D09"/>
    <w:rsid w:val="00171E31"/>
    <w:rsid w:val="00171F6F"/>
    <w:rsid w:val="0017205E"/>
    <w:rsid w:val="001720B7"/>
    <w:rsid w:val="00172124"/>
    <w:rsid w:val="0017235E"/>
    <w:rsid w:val="001723C0"/>
    <w:rsid w:val="00172436"/>
    <w:rsid w:val="001724F4"/>
    <w:rsid w:val="00172523"/>
    <w:rsid w:val="001727D1"/>
    <w:rsid w:val="00172A9C"/>
    <w:rsid w:val="00172E1C"/>
    <w:rsid w:val="0017313B"/>
    <w:rsid w:val="0017332F"/>
    <w:rsid w:val="001733A5"/>
    <w:rsid w:val="00173646"/>
    <w:rsid w:val="0017380A"/>
    <w:rsid w:val="00173A11"/>
    <w:rsid w:val="00173A73"/>
    <w:rsid w:val="00173ADC"/>
    <w:rsid w:val="00173DDF"/>
    <w:rsid w:val="00174158"/>
    <w:rsid w:val="0017420C"/>
    <w:rsid w:val="00174312"/>
    <w:rsid w:val="001746B8"/>
    <w:rsid w:val="00174A2B"/>
    <w:rsid w:val="00174AB3"/>
    <w:rsid w:val="00174DB6"/>
    <w:rsid w:val="00174E16"/>
    <w:rsid w:val="00174E53"/>
    <w:rsid w:val="0017500E"/>
    <w:rsid w:val="00175208"/>
    <w:rsid w:val="001753AC"/>
    <w:rsid w:val="0017556F"/>
    <w:rsid w:val="00175981"/>
    <w:rsid w:val="00175A22"/>
    <w:rsid w:val="00175B41"/>
    <w:rsid w:val="00175B6C"/>
    <w:rsid w:val="00175CAD"/>
    <w:rsid w:val="00175E6E"/>
    <w:rsid w:val="001760F5"/>
    <w:rsid w:val="00176316"/>
    <w:rsid w:val="001763BD"/>
    <w:rsid w:val="001764E1"/>
    <w:rsid w:val="0017666D"/>
    <w:rsid w:val="001766E6"/>
    <w:rsid w:val="00176808"/>
    <w:rsid w:val="001769F5"/>
    <w:rsid w:val="00176D23"/>
    <w:rsid w:val="00176D24"/>
    <w:rsid w:val="00176D83"/>
    <w:rsid w:val="00176EA5"/>
    <w:rsid w:val="0017701D"/>
    <w:rsid w:val="0017709F"/>
    <w:rsid w:val="001770F2"/>
    <w:rsid w:val="00177154"/>
    <w:rsid w:val="00177185"/>
    <w:rsid w:val="001771D9"/>
    <w:rsid w:val="00177350"/>
    <w:rsid w:val="00177468"/>
    <w:rsid w:val="0017775A"/>
    <w:rsid w:val="00177814"/>
    <w:rsid w:val="001779A9"/>
    <w:rsid w:val="00177CBB"/>
    <w:rsid w:val="001801F0"/>
    <w:rsid w:val="00180283"/>
    <w:rsid w:val="00180665"/>
    <w:rsid w:val="00180992"/>
    <w:rsid w:val="00180ACD"/>
    <w:rsid w:val="00180F74"/>
    <w:rsid w:val="00180F8F"/>
    <w:rsid w:val="0018112C"/>
    <w:rsid w:val="0018164B"/>
    <w:rsid w:val="00181688"/>
    <w:rsid w:val="00181789"/>
    <w:rsid w:val="001818A4"/>
    <w:rsid w:val="0018195A"/>
    <w:rsid w:val="00181AE4"/>
    <w:rsid w:val="00181B0B"/>
    <w:rsid w:val="00181B89"/>
    <w:rsid w:val="00181DAE"/>
    <w:rsid w:val="00181EDB"/>
    <w:rsid w:val="00182031"/>
    <w:rsid w:val="00182239"/>
    <w:rsid w:val="0018224B"/>
    <w:rsid w:val="00182506"/>
    <w:rsid w:val="00182515"/>
    <w:rsid w:val="00182670"/>
    <w:rsid w:val="001826CF"/>
    <w:rsid w:val="00182749"/>
    <w:rsid w:val="00182C55"/>
    <w:rsid w:val="00182D44"/>
    <w:rsid w:val="00182F06"/>
    <w:rsid w:val="00183387"/>
    <w:rsid w:val="00183546"/>
    <w:rsid w:val="0018356A"/>
    <w:rsid w:val="001836AA"/>
    <w:rsid w:val="001837F8"/>
    <w:rsid w:val="00183A4D"/>
    <w:rsid w:val="00183D96"/>
    <w:rsid w:val="00183E5C"/>
    <w:rsid w:val="00184001"/>
    <w:rsid w:val="00184020"/>
    <w:rsid w:val="0018432E"/>
    <w:rsid w:val="001845F8"/>
    <w:rsid w:val="00184803"/>
    <w:rsid w:val="001848A0"/>
    <w:rsid w:val="00184A70"/>
    <w:rsid w:val="00184B0B"/>
    <w:rsid w:val="00184B3D"/>
    <w:rsid w:val="00184BD6"/>
    <w:rsid w:val="00184C7B"/>
    <w:rsid w:val="001851F1"/>
    <w:rsid w:val="00185310"/>
    <w:rsid w:val="00185921"/>
    <w:rsid w:val="00185A76"/>
    <w:rsid w:val="00185E91"/>
    <w:rsid w:val="00186053"/>
    <w:rsid w:val="00186162"/>
    <w:rsid w:val="00186219"/>
    <w:rsid w:val="00186552"/>
    <w:rsid w:val="001865BA"/>
    <w:rsid w:val="00186698"/>
    <w:rsid w:val="001868EE"/>
    <w:rsid w:val="00186AE4"/>
    <w:rsid w:val="00186B8C"/>
    <w:rsid w:val="00186DA9"/>
    <w:rsid w:val="00186FCC"/>
    <w:rsid w:val="001870E7"/>
    <w:rsid w:val="00187120"/>
    <w:rsid w:val="0018712B"/>
    <w:rsid w:val="0018718B"/>
    <w:rsid w:val="00187354"/>
    <w:rsid w:val="00187453"/>
    <w:rsid w:val="00187586"/>
    <w:rsid w:val="00187699"/>
    <w:rsid w:val="001879E3"/>
    <w:rsid w:val="00187B06"/>
    <w:rsid w:val="00187D9E"/>
    <w:rsid w:val="00187F3E"/>
    <w:rsid w:val="00187F4F"/>
    <w:rsid w:val="0019004B"/>
    <w:rsid w:val="00190050"/>
    <w:rsid w:val="0019023E"/>
    <w:rsid w:val="00190245"/>
    <w:rsid w:val="001903A2"/>
    <w:rsid w:val="00190AAD"/>
    <w:rsid w:val="00190AE9"/>
    <w:rsid w:val="00190B64"/>
    <w:rsid w:val="00190EF6"/>
    <w:rsid w:val="00191039"/>
    <w:rsid w:val="001910A3"/>
    <w:rsid w:val="001912AF"/>
    <w:rsid w:val="001912C2"/>
    <w:rsid w:val="001915C5"/>
    <w:rsid w:val="001918C9"/>
    <w:rsid w:val="00191A69"/>
    <w:rsid w:val="00191BB6"/>
    <w:rsid w:val="00191E0F"/>
    <w:rsid w:val="001920E1"/>
    <w:rsid w:val="0019217A"/>
    <w:rsid w:val="0019244F"/>
    <w:rsid w:val="00192523"/>
    <w:rsid w:val="00192A60"/>
    <w:rsid w:val="00192A6C"/>
    <w:rsid w:val="00192AC1"/>
    <w:rsid w:val="00192D16"/>
    <w:rsid w:val="00192F67"/>
    <w:rsid w:val="00193083"/>
    <w:rsid w:val="0019311E"/>
    <w:rsid w:val="001931E2"/>
    <w:rsid w:val="001933D4"/>
    <w:rsid w:val="001934C3"/>
    <w:rsid w:val="001935AE"/>
    <w:rsid w:val="001936DB"/>
    <w:rsid w:val="0019374B"/>
    <w:rsid w:val="001937B0"/>
    <w:rsid w:val="0019380C"/>
    <w:rsid w:val="001938AE"/>
    <w:rsid w:val="00193966"/>
    <w:rsid w:val="00193ED3"/>
    <w:rsid w:val="00194130"/>
    <w:rsid w:val="001945E6"/>
    <w:rsid w:val="00194976"/>
    <w:rsid w:val="00194BB5"/>
    <w:rsid w:val="00194CF2"/>
    <w:rsid w:val="00194D83"/>
    <w:rsid w:val="00194E90"/>
    <w:rsid w:val="001950D2"/>
    <w:rsid w:val="00195439"/>
    <w:rsid w:val="00195520"/>
    <w:rsid w:val="00195562"/>
    <w:rsid w:val="00195571"/>
    <w:rsid w:val="001959BF"/>
    <w:rsid w:val="00195B07"/>
    <w:rsid w:val="00195DA9"/>
    <w:rsid w:val="00195F9D"/>
    <w:rsid w:val="00195FD3"/>
    <w:rsid w:val="001963FB"/>
    <w:rsid w:val="00196411"/>
    <w:rsid w:val="00196661"/>
    <w:rsid w:val="001966FD"/>
    <w:rsid w:val="00196835"/>
    <w:rsid w:val="00196A30"/>
    <w:rsid w:val="00196CD6"/>
    <w:rsid w:val="0019707F"/>
    <w:rsid w:val="0019746A"/>
    <w:rsid w:val="00197663"/>
    <w:rsid w:val="0019788F"/>
    <w:rsid w:val="0019790A"/>
    <w:rsid w:val="00197B47"/>
    <w:rsid w:val="00197D84"/>
    <w:rsid w:val="00197DA9"/>
    <w:rsid w:val="00197ED8"/>
    <w:rsid w:val="001A01B1"/>
    <w:rsid w:val="001A03E8"/>
    <w:rsid w:val="001A08A2"/>
    <w:rsid w:val="001A08F7"/>
    <w:rsid w:val="001A0A89"/>
    <w:rsid w:val="001A0B5E"/>
    <w:rsid w:val="001A0B96"/>
    <w:rsid w:val="001A0D81"/>
    <w:rsid w:val="001A0F45"/>
    <w:rsid w:val="001A1110"/>
    <w:rsid w:val="001A11A7"/>
    <w:rsid w:val="001A11CD"/>
    <w:rsid w:val="001A1253"/>
    <w:rsid w:val="001A13FD"/>
    <w:rsid w:val="001A19D7"/>
    <w:rsid w:val="001A1ABF"/>
    <w:rsid w:val="001A1BA6"/>
    <w:rsid w:val="001A1D56"/>
    <w:rsid w:val="001A2407"/>
    <w:rsid w:val="001A29CB"/>
    <w:rsid w:val="001A2CD2"/>
    <w:rsid w:val="001A2FE9"/>
    <w:rsid w:val="001A30C3"/>
    <w:rsid w:val="001A319C"/>
    <w:rsid w:val="001A322C"/>
    <w:rsid w:val="001A38B7"/>
    <w:rsid w:val="001A396D"/>
    <w:rsid w:val="001A3A8C"/>
    <w:rsid w:val="001A3AAC"/>
    <w:rsid w:val="001A3D9D"/>
    <w:rsid w:val="001A3F0E"/>
    <w:rsid w:val="001A3F2A"/>
    <w:rsid w:val="001A4376"/>
    <w:rsid w:val="001A4759"/>
    <w:rsid w:val="001A4A17"/>
    <w:rsid w:val="001A4A50"/>
    <w:rsid w:val="001A4C78"/>
    <w:rsid w:val="001A4D08"/>
    <w:rsid w:val="001A4DEA"/>
    <w:rsid w:val="001A4E45"/>
    <w:rsid w:val="001A513F"/>
    <w:rsid w:val="001A514D"/>
    <w:rsid w:val="001A5350"/>
    <w:rsid w:val="001A569B"/>
    <w:rsid w:val="001A5761"/>
    <w:rsid w:val="001A5790"/>
    <w:rsid w:val="001A5E9D"/>
    <w:rsid w:val="001A6172"/>
    <w:rsid w:val="001A639E"/>
    <w:rsid w:val="001A641B"/>
    <w:rsid w:val="001A6497"/>
    <w:rsid w:val="001A650C"/>
    <w:rsid w:val="001A6587"/>
    <w:rsid w:val="001A671B"/>
    <w:rsid w:val="001A688E"/>
    <w:rsid w:val="001A6A5C"/>
    <w:rsid w:val="001A6AC7"/>
    <w:rsid w:val="001A6B05"/>
    <w:rsid w:val="001A6D8F"/>
    <w:rsid w:val="001A6DF9"/>
    <w:rsid w:val="001A6FB5"/>
    <w:rsid w:val="001A709C"/>
    <w:rsid w:val="001A70F6"/>
    <w:rsid w:val="001A715A"/>
    <w:rsid w:val="001A71F8"/>
    <w:rsid w:val="001A7245"/>
    <w:rsid w:val="001A727F"/>
    <w:rsid w:val="001A7322"/>
    <w:rsid w:val="001A7493"/>
    <w:rsid w:val="001A775A"/>
    <w:rsid w:val="001A7879"/>
    <w:rsid w:val="001A7897"/>
    <w:rsid w:val="001A7AAA"/>
    <w:rsid w:val="001A7D9D"/>
    <w:rsid w:val="001A7F49"/>
    <w:rsid w:val="001B0209"/>
    <w:rsid w:val="001B0576"/>
    <w:rsid w:val="001B08B9"/>
    <w:rsid w:val="001B096A"/>
    <w:rsid w:val="001B096E"/>
    <w:rsid w:val="001B09B3"/>
    <w:rsid w:val="001B0D7E"/>
    <w:rsid w:val="001B0F41"/>
    <w:rsid w:val="001B10E6"/>
    <w:rsid w:val="001B115D"/>
    <w:rsid w:val="001B1264"/>
    <w:rsid w:val="001B1494"/>
    <w:rsid w:val="001B15EC"/>
    <w:rsid w:val="001B18E5"/>
    <w:rsid w:val="001B1904"/>
    <w:rsid w:val="001B1B4C"/>
    <w:rsid w:val="001B1F9A"/>
    <w:rsid w:val="001B1FC1"/>
    <w:rsid w:val="001B2092"/>
    <w:rsid w:val="001B20E2"/>
    <w:rsid w:val="001B2354"/>
    <w:rsid w:val="001B2610"/>
    <w:rsid w:val="001B26A9"/>
    <w:rsid w:val="001B2ACA"/>
    <w:rsid w:val="001B2ACF"/>
    <w:rsid w:val="001B2B46"/>
    <w:rsid w:val="001B2E51"/>
    <w:rsid w:val="001B2E55"/>
    <w:rsid w:val="001B2EB3"/>
    <w:rsid w:val="001B30B1"/>
    <w:rsid w:val="001B334B"/>
    <w:rsid w:val="001B33D0"/>
    <w:rsid w:val="001B365A"/>
    <w:rsid w:val="001B36B6"/>
    <w:rsid w:val="001B3785"/>
    <w:rsid w:val="001B399F"/>
    <w:rsid w:val="001B39E0"/>
    <w:rsid w:val="001B3DC9"/>
    <w:rsid w:val="001B3EA1"/>
    <w:rsid w:val="001B4082"/>
    <w:rsid w:val="001B4315"/>
    <w:rsid w:val="001B4345"/>
    <w:rsid w:val="001B4B5E"/>
    <w:rsid w:val="001B4F37"/>
    <w:rsid w:val="001B4FAA"/>
    <w:rsid w:val="001B51E2"/>
    <w:rsid w:val="001B5342"/>
    <w:rsid w:val="001B59F5"/>
    <w:rsid w:val="001B5B66"/>
    <w:rsid w:val="001B5BE7"/>
    <w:rsid w:val="001B5DBD"/>
    <w:rsid w:val="001B5EE0"/>
    <w:rsid w:val="001B60E6"/>
    <w:rsid w:val="001B6114"/>
    <w:rsid w:val="001B6430"/>
    <w:rsid w:val="001B6467"/>
    <w:rsid w:val="001B67FC"/>
    <w:rsid w:val="001B6848"/>
    <w:rsid w:val="001B6A85"/>
    <w:rsid w:val="001B6BC8"/>
    <w:rsid w:val="001B6C76"/>
    <w:rsid w:val="001B6CFA"/>
    <w:rsid w:val="001B71C9"/>
    <w:rsid w:val="001B71E8"/>
    <w:rsid w:val="001B7A37"/>
    <w:rsid w:val="001B7D0C"/>
    <w:rsid w:val="001B7FED"/>
    <w:rsid w:val="001C016A"/>
    <w:rsid w:val="001C0302"/>
    <w:rsid w:val="001C055C"/>
    <w:rsid w:val="001C0863"/>
    <w:rsid w:val="001C091F"/>
    <w:rsid w:val="001C0A39"/>
    <w:rsid w:val="001C0C25"/>
    <w:rsid w:val="001C0CA2"/>
    <w:rsid w:val="001C0CAB"/>
    <w:rsid w:val="001C0DF3"/>
    <w:rsid w:val="001C1178"/>
    <w:rsid w:val="001C11A0"/>
    <w:rsid w:val="001C1506"/>
    <w:rsid w:val="001C1555"/>
    <w:rsid w:val="001C1718"/>
    <w:rsid w:val="001C1733"/>
    <w:rsid w:val="001C1864"/>
    <w:rsid w:val="001C18CE"/>
    <w:rsid w:val="001C1BDE"/>
    <w:rsid w:val="001C1C86"/>
    <w:rsid w:val="001C1CA7"/>
    <w:rsid w:val="001C1D39"/>
    <w:rsid w:val="001C1E28"/>
    <w:rsid w:val="001C1E53"/>
    <w:rsid w:val="001C1FF6"/>
    <w:rsid w:val="001C2946"/>
    <w:rsid w:val="001C2B6A"/>
    <w:rsid w:val="001C2D0F"/>
    <w:rsid w:val="001C2ED8"/>
    <w:rsid w:val="001C30A0"/>
    <w:rsid w:val="001C312F"/>
    <w:rsid w:val="001C32E5"/>
    <w:rsid w:val="001C3557"/>
    <w:rsid w:val="001C3D2F"/>
    <w:rsid w:val="001C3E79"/>
    <w:rsid w:val="001C4175"/>
    <w:rsid w:val="001C42D6"/>
    <w:rsid w:val="001C4366"/>
    <w:rsid w:val="001C44E0"/>
    <w:rsid w:val="001C44E7"/>
    <w:rsid w:val="001C4573"/>
    <w:rsid w:val="001C469F"/>
    <w:rsid w:val="001C48D0"/>
    <w:rsid w:val="001C4A8C"/>
    <w:rsid w:val="001C4C84"/>
    <w:rsid w:val="001C4D22"/>
    <w:rsid w:val="001C4F88"/>
    <w:rsid w:val="001C5532"/>
    <w:rsid w:val="001C5538"/>
    <w:rsid w:val="001C56A3"/>
    <w:rsid w:val="001C599C"/>
    <w:rsid w:val="001C5CE9"/>
    <w:rsid w:val="001C5DCA"/>
    <w:rsid w:val="001C5F65"/>
    <w:rsid w:val="001C6253"/>
    <w:rsid w:val="001C6259"/>
    <w:rsid w:val="001C645C"/>
    <w:rsid w:val="001C662E"/>
    <w:rsid w:val="001C6844"/>
    <w:rsid w:val="001C6A1C"/>
    <w:rsid w:val="001C6AC4"/>
    <w:rsid w:val="001C6B1B"/>
    <w:rsid w:val="001C6E21"/>
    <w:rsid w:val="001C6F08"/>
    <w:rsid w:val="001C70F5"/>
    <w:rsid w:val="001C7150"/>
    <w:rsid w:val="001C7387"/>
    <w:rsid w:val="001C7622"/>
    <w:rsid w:val="001C7626"/>
    <w:rsid w:val="001C7627"/>
    <w:rsid w:val="001C78C1"/>
    <w:rsid w:val="001C7B09"/>
    <w:rsid w:val="001C7B89"/>
    <w:rsid w:val="001C7BCD"/>
    <w:rsid w:val="001C7C4D"/>
    <w:rsid w:val="001C7FF6"/>
    <w:rsid w:val="001D00A5"/>
    <w:rsid w:val="001D0100"/>
    <w:rsid w:val="001D0347"/>
    <w:rsid w:val="001D049A"/>
    <w:rsid w:val="001D054F"/>
    <w:rsid w:val="001D059B"/>
    <w:rsid w:val="001D06F3"/>
    <w:rsid w:val="001D0719"/>
    <w:rsid w:val="001D0AEF"/>
    <w:rsid w:val="001D0BA5"/>
    <w:rsid w:val="001D0BCC"/>
    <w:rsid w:val="001D0C38"/>
    <w:rsid w:val="001D0EAF"/>
    <w:rsid w:val="001D1528"/>
    <w:rsid w:val="001D1748"/>
    <w:rsid w:val="001D17D2"/>
    <w:rsid w:val="001D1934"/>
    <w:rsid w:val="001D1ADF"/>
    <w:rsid w:val="001D1AED"/>
    <w:rsid w:val="001D1CA6"/>
    <w:rsid w:val="001D1DC9"/>
    <w:rsid w:val="001D1F4A"/>
    <w:rsid w:val="001D2268"/>
    <w:rsid w:val="001D2449"/>
    <w:rsid w:val="001D24A5"/>
    <w:rsid w:val="001D2542"/>
    <w:rsid w:val="001D26C9"/>
    <w:rsid w:val="001D2813"/>
    <w:rsid w:val="001D28A5"/>
    <w:rsid w:val="001D2C24"/>
    <w:rsid w:val="001D2C7F"/>
    <w:rsid w:val="001D2D38"/>
    <w:rsid w:val="001D2DE4"/>
    <w:rsid w:val="001D3657"/>
    <w:rsid w:val="001D37A1"/>
    <w:rsid w:val="001D383A"/>
    <w:rsid w:val="001D3843"/>
    <w:rsid w:val="001D3A56"/>
    <w:rsid w:val="001D3CAF"/>
    <w:rsid w:val="001D3D45"/>
    <w:rsid w:val="001D3D67"/>
    <w:rsid w:val="001D405F"/>
    <w:rsid w:val="001D40E9"/>
    <w:rsid w:val="001D4331"/>
    <w:rsid w:val="001D459E"/>
    <w:rsid w:val="001D45BE"/>
    <w:rsid w:val="001D461C"/>
    <w:rsid w:val="001D4634"/>
    <w:rsid w:val="001D4898"/>
    <w:rsid w:val="001D494D"/>
    <w:rsid w:val="001D4A29"/>
    <w:rsid w:val="001D4AFA"/>
    <w:rsid w:val="001D53F8"/>
    <w:rsid w:val="001D5414"/>
    <w:rsid w:val="001D5591"/>
    <w:rsid w:val="001D56DF"/>
    <w:rsid w:val="001D57CA"/>
    <w:rsid w:val="001D57E8"/>
    <w:rsid w:val="001D59BF"/>
    <w:rsid w:val="001D5B6A"/>
    <w:rsid w:val="001D5C04"/>
    <w:rsid w:val="001D5C50"/>
    <w:rsid w:val="001D5DAB"/>
    <w:rsid w:val="001D600C"/>
    <w:rsid w:val="001D6022"/>
    <w:rsid w:val="001D648E"/>
    <w:rsid w:val="001D6514"/>
    <w:rsid w:val="001D65E6"/>
    <w:rsid w:val="001D6622"/>
    <w:rsid w:val="001D66EB"/>
    <w:rsid w:val="001D697C"/>
    <w:rsid w:val="001D6AB6"/>
    <w:rsid w:val="001D7134"/>
    <w:rsid w:val="001D7186"/>
    <w:rsid w:val="001D723E"/>
    <w:rsid w:val="001D72BD"/>
    <w:rsid w:val="001D75F7"/>
    <w:rsid w:val="001D7640"/>
    <w:rsid w:val="001D7979"/>
    <w:rsid w:val="001D7A09"/>
    <w:rsid w:val="001D7B73"/>
    <w:rsid w:val="001D7C22"/>
    <w:rsid w:val="001D7CD4"/>
    <w:rsid w:val="001D7DDB"/>
    <w:rsid w:val="001D7EA3"/>
    <w:rsid w:val="001E05D3"/>
    <w:rsid w:val="001E0667"/>
    <w:rsid w:val="001E09E6"/>
    <w:rsid w:val="001E10F4"/>
    <w:rsid w:val="001E116D"/>
    <w:rsid w:val="001E15E9"/>
    <w:rsid w:val="001E16CF"/>
    <w:rsid w:val="001E17F7"/>
    <w:rsid w:val="001E19BA"/>
    <w:rsid w:val="001E1AB9"/>
    <w:rsid w:val="001E1AF0"/>
    <w:rsid w:val="001E1B0A"/>
    <w:rsid w:val="001E1B20"/>
    <w:rsid w:val="001E1BB4"/>
    <w:rsid w:val="001E1C9A"/>
    <w:rsid w:val="001E1E9C"/>
    <w:rsid w:val="001E1F0A"/>
    <w:rsid w:val="001E20D5"/>
    <w:rsid w:val="001E2411"/>
    <w:rsid w:val="001E2491"/>
    <w:rsid w:val="001E24A5"/>
    <w:rsid w:val="001E258A"/>
    <w:rsid w:val="001E272B"/>
    <w:rsid w:val="001E273F"/>
    <w:rsid w:val="001E276E"/>
    <w:rsid w:val="001E2898"/>
    <w:rsid w:val="001E2CB0"/>
    <w:rsid w:val="001E3125"/>
    <w:rsid w:val="001E3318"/>
    <w:rsid w:val="001E386C"/>
    <w:rsid w:val="001E390F"/>
    <w:rsid w:val="001E3F3D"/>
    <w:rsid w:val="001E4242"/>
    <w:rsid w:val="001E42EB"/>
    <w:rsid w:val="001E4688"/>
    <w:rsid w:val="001E4867"/>
    <w:rsid w:val="001E4AB8"/>
    <w:rsid w:val="001E4C45"/>
    <w:rsid w:val="001E4F9E"/>
    <w:rsid w:val="001E53FA"/>
    <w:rsid w:val="001E558E"/>
    <w:rsid w:val="001E570F"/>
    <w:rsid w:val="001E5A22"/>
    <w:rsid w:val="001E5ADF"/>
    <w:rsid w:val="001E5CEB"/>
    <w:rsid w:val="001E5E48"/>
    <w:rsid w:val="001E609F"/>
    <w:rsid w:val="001E60A4"/>
    <w:rsid w:val="001E60FB"/>
    <w:rsid w:val="001E61BA"/>
    <w:rsid w:val="001E63B3"/>
    <w:rsid w:val="001E6603"/>
    <w:rsid w:val="001E6691"/>
    <w:rsid w:val="001E6730"/>
    <w:rsid w:val="001E673B"/>
    <w:rsid w:val="001E6843"/>
    <w:rsid w:val="001E6C58"/>
    <w:rsid w:val="001E6D66"/>
    <w:rsid w:val="001E6DE1"/>
    <w:rsid w:val="001E6E6C"/>
    <w:rsid w:val="001E7076"/>
    <w:rsid w:val="001E7672"/>
    <w:rsid w:val="001E772F"/>
    <w:rsid w:val="001E7E5C"/>
    <w:rsid w:val="001F010D"/>
    <w:rsid w:val="001F02ED"/>
    <w:rsid w:val="001F037C"/>
    <w:rsid w:val="001F04CC"/>
    <w:rsid w:val="001F05F0"/>
    <w:rsid w:val="001F0898"/>
    <w:rsid w:val="001F08B5"/>
    <w:rsid w:val="001F09EF"/>
    <w:rsid w:val="001F0AC2"/>
    <w:rsid w:val="001F0B9D"/>
    <w:rsid w:val="001F0DF9"/>
    <w:rsid w:val="001F0EB4"/>
    <w:rsid w:val="001F0F96"/>
    <w:rsid w:val="001F0FD9"/>
    <w:rsid w:val="001F1083"/>
    <w:rsid w:val="001F10F4"/>
    <w:rsid w:val="001F1477"/>
    <w:rsid w:val="001F1882"/>
    <w:rsid w:val="001F1A81"/>
    <w:rsid w:val="001F20D5"/>
    <w:rsid w:val="001F2119"/>
    <w:rsid w:val="001F2570"/>
    <w:rsid w:val="001F2670"/>
    <w:rsid w:val="001F269E"/>
    <w:rsid w:val="001F2710"/>
    <w:rsid w:val="001F2731"/>
    <w:rsid w:val="001F2B6B"/>
    <w:rsid w:val="001F2D21"/>
    <w:rsid w:val="001F2D56"/>
    <w:rsid w:val="001F3313"/>
    <w:rsid w:val="001F3320"/>
    <w:rsid w:val="001F347B"/>
    <w:rsid w:val="001F34AF"/>
    <w:rsid w:val="001F388D"/>
    <w:rsid w:val="001F3998"/>
    <w:rsid w:val="001F3AB7"/>
    <w:rsid w:val="001F3C6C"/>
    <w:rsid w:val="001F3D58"/>
    <w:rsid w:val="001F3FD4"/>
    <w:rsid w:val="001F405C"/>
    <w:rsid w:val="001F41BA"/>
    <w:rsid w:val="001F4234"/>
    <w:rsid w:val="001F4321"/>
    <w:rsid w:val="001F4379"/>
    <w:rsid w:val="001F438C"/>
    <w:rsid w:val="001F4636"/>
    <w:rsid w:val="001F466D"/>
    <w:rsid w:val="001F468E"/>
    <w:rsid w:val="001F48BD"/>
    <w:rsid w:val="001F4C75"/>
    <w:rsid w:val="001F4E9D"/>
    <w:rsid w:val="001F4F81"/>
    <w:rsid w:val="001F4FE4"/>
    <w:rsid w:val="001F50E1"/>
    <w:rsid w:val="001F52FA"/>
    <w:rsid w:val="001F5644"/>
    <w:rsid w:val="001F5C21"/>
    <w:rsid w:val="001F5E42"/>
    <w:rsid w:val="001F6222"/>
    <w:rsid w:val="001F62B9"/>
    <w:rsid w:val="001F64E7"/>
    <w:rsid w:val="001F67E9"/>
    <w:rsid w:val="001F682A"/>
    <w:rsid w:val="001F6B6D"/>
    <w:rsid w:val="001F6C7E"/>
    <w:rsid w:val="001F6D99"/>
    <w:rsid w:val="001F736D"/>
    <w:rsid w:val="001F7391"/>
    <w:rsid w:val="001F73E0"/>
    <w:rsid w:val="001F7664"/>
    <w:rsid w:val="001F7711"/>
    <w:rsid w:val="001F7798"/>
    <w:rsid w:val="001F7973"/>
    <w:rsid w:val="001F7E20"/>
    <w:rsid w:val="001F7E69"/>
    <w:rsid w:val="002008BE"/>
    <w:rsid w:val="002008F7"/>
    <w:rsid w:val="00200945"/>
    <w:rsid w:val="00200A7D"/>
    <w:rsid w:val="00200B37"/>
    <w:rsid w:val="0020102A"/>
    <w:rsid w:val="0020107E"/>
    <w:rsid w:val="002010D0"/>
    <w:rsid w:val="002010DB"/>
    <w:rsid w:val="002011FA"/>
    <w:rsid w:val="00201440"/>
    <w:rsid w:val="0020166D"/>
    <w:rsid w:val="00201940"/>
    <w:rsid w:val="00201B64"/>
    <w:rsid w:val="00202188"/>
    <w:rsid w:val="002027DD"/>
    <w:rsid w:val="00202A6E"/>
    <w:rsid w:val="002032FD"/>
    <w:rsid w:val="002034C7"/>
    <w:rsid w:val="00203704"/>
    <w:rsid w:val="0020372A"/>
    <w:rsid w:val="00203CB1"/>
    <w:rsid w:val="002040A7"/>
    <w:rsid w:val="002043EE"/>
    <w:rsid w:val="002045CF"/>
    <w:rsid w:val="002046E1"/>
    <w:rsid w:val="00204BD2"/>
    <w:rsid w:val="00204BEC"/>
    <w:rsid w:val="00204FDF"/>
    <w:rsid w:val="00205006"/>
    <w:rsid w:val="0020508A"/>
    <w:rsid w:val="0020534F"/>
    <w:rsid w:val="00205491"/>
    <w:rsid w:val="002056C9"/>
    <w:rsid w:val="0020576B"/>
    <w:rsid w:val="002058BC"/>
    <w:rsid w:val="00205ECE"/>
    <w:rsid w:val="0020613F"/>
    <w:rsid w:val="00206321"/>
    <w:rsid w:val="00206477"/>
    <w:rsid w:val="002065D7"/>
    <w:rsid w:val="002065E7"/>
    <w:rsid w:val="00206E77"/>
    <w:rsid w:val="002070CA"/>
    <w:rsid w:val="002070D1"/>
    <w:rsid w:val="0020740E"/>
    <w:rsid w:val="0020742D"/>
    <w:rsid w:val="002076F1"/>
    <w:rsid w:val="002079C6"/>
    <w:rsid w:val="00207E94"/>
    <w:rsid w:val="00207F2D"/>
    <w:rsid w:val="002104CC"/>
    <w:rsid w:val="002105E7"/>
    <w:rsid w:val="002106DF"/>
    <w:rsid w:val="00210807"/>
    <w:rsid w:val="002108DD"/>
    <w:rsid w:val="00210A43"/>
    <w:rsid w:val="00210A6C"/>
    <w:rsid w:val="00210C53"/>
    <w:rsid w:val="00210C56"/>
    <w:rsid w:val="00210D23"/>
    <w:rsid w:val="00210DD9"/>
    <w:rsid w:val="00210DEC"/>
    <w:rsid w:val="00210E48"/>
    <w:rsid w:val="0021166A"/>
    <w:rsid w:val="002116E0"/>
    <w:rsid w:val="002117C6"/>
    <w:rsid w:val="0021191C"/>
    <w:rsid w:val="00211B34"/>
    <w:rsid w:val="00211D0F"/>
    <w:rsid w:val="00211F6B"/>
    <w:rsid w:val="002121F5"/>
    <w:rsid w:val="0021227F"/>
    <w:rsid w:val="00212387"/>
    <w:rsid w:val="002125B3"/>
    <w:rsid w:val="0021266E"/>
    <w:rsid w:val="002127F1"/>
    <w:rsid w:val="0021288F"/>
    <w:rsid w:val="0021290D"/>
    <w:rsid w:val="002129E9"/>
    <w:rsid w:val="00212AA8"/>
    <w:rsid w:val="00212DE9"/>
    <w:rsid w:val="00212E3C"/>
    <w:rsid w:val="0021309E"/>
    <w:rsid w:val="00213161"/>
    <w:rsid w:val="00213664"/>
    <w:rsid w:val="0021366D"/>
    <w:rsid w:val="002139C9"/>
    <w:rsid w:val="00213A31"/>
    <w:rsid w:val="00213A93"/>
    <w:rsid w:val="00213BCC"/>
    <w:rsid w:val="00213D89"/>
    <w:rsid w:val="00213F34"/>
    <w:rsid w:val="00213FF4"/>
    <w:rsid w:val="002141DD"/>
    <w:rsid w:val="00214583"/>
    <w:rsid w:val="00214615"/>
    <w:rsid w:val="002146AF"/>
    <w:rsid w:val="002148A8"/>
    <w:rsid w:val="002149AA"/>
    <w:rsid w:val="00214AAE"/>
    <w:rsid w:val="00214C47"/>
    <w:rsid w:val="00214CB0"/>
    <w:rsid w:val="00214CFE"/>
    <w:rsid w:val="00214EB1"/>
    <w:rsid w:val="00214FCE"/>
    <w:rsid w:val="00215008"/>
    <w:rsid w:val="0021514E"/>
    <w:rsid w:val="002157DB"/>
    <w:rsid w:val="00215822"/>
    <w:rsid w:val="0021582D"/>
    <w:rsid w:val="0021590B"/>
    <w:rsid w:val="00215A18"/>
    <w:rsid w:val="00215AD7"/>
    <w:rsid w:val="00215E76"/>
    <w:rsid w:val="00215E90"/>
    <w:rsid w:val="00215EE7"/>
    <w:rsid w:val="00216434"/>
    <w:rsid w:val="002164D3"/>
    <w:rsid w:val="002165CD"/>
    <w:rsid w:val="00216912"/>
    <w:rsid w:val="00216B02"/>
    <w:rsid w:val="002172AA"/>
    <w:rsid w:val="00217302"/>
    <w:rsid w:val="002174A5"/>
    <w:rsid w:val="00217558"/>
    <w:rsid w:val="00217865"/>
    <w:rsid w:val="002178DC"/>
    <w:rsid w:val="00217A59"/>
    <w:rsid w:val="00217E57"/>
    <w:rsid w:val="002200D2"/>
    <w:rsid w:val="002206BD"/>
    <w:rsid w:val="0022072C"/>
    <w:rsid w:val="002207FD"/>
    <w:rsid w:val="00220B25"/>
    <w:rsid w:val="00220B9B"/>
    <w:rsid w:val="00220C8D"/>
    <w:rsid w:val="00220E82"/>
    <w:rsid w:val="00221233"/>
    <w:rsid w:val="00221359"/>
    <w:rsid w:val="002213A6"/>
    <w:rsid w:val="00221536"/>
    <w:rsid w:val="00221609"/>
    <w:rsid w:val="00221628"/>
    <w:rsid w:val="00221898"/>
    <w:rsid w:val="00221AF5"/>
    <w:rsid w:val="00221C61"/>
    <w:rsid w:val="00221E1E"/>
    <w:rsid w:val="002221D3"/>
    <w:rsid w:val="00222311"/>
    <w:rsid w:val="002223EA"/>
    <w:rsid w:val="0022246D"/>
    <w:rsid w:val="00222498"/>
    <w:rsid w:val="00222683"/>
    <w:rsid w:val="00222A7A"/>
    <w:rsid w:val="00222BC0"/>
    <w:rsid w:val="00222F4E"/>
    <w:rsid w:val="00222F6F"/>
    <w:rsid w:val="00222FF7"/>
    <w:rsid w:val="0022308F"/>
    <w:rsid w:val="002230CD"/>
    <w:rsid w:val="00223107"/>
    <w:rsid w:val="00223582"/>
    <w:rsid w:val="00223636"/>
    <w:rsid w:val="00223676"/>
    <w:rsid w:val="002238F5"/>
    <w:rsid w:val="002239ED"/>
    <w:rsid w:val="00223BEA"/>
    <w:rsid w:val="00223D28"/>
    <w:rsid w:val="00223F82"/>
    <w:rsid w:val="00224224"/>
    <w:rsid w:val="0022423C"/>
    <w:rsid w:val="00224923"/>
    <w:rsid w:val="00224998"/>
    <w:rsid w:val="002249E3"/>
    <w:rsid w:val="00224A05"/>
    <w:rsid w:val="00224E40"/>
    <w:rsid w:val="00224FE6"/>
    <w:rsid w:val="002252D8"/>
    <w:rsid w:val="0022552F"/>
    <w:rsid w:val="002255F7"/>
    <w:rsid w:val="00225758"/>
    <w:rsid w:val="00225798"/>
    <w:rsid w:val="002258A6"/>
    <w:rsid w:val="00225A5E"/>
    <w:rsid w:val="00225CB0"/>
    <w:rsid w:val="00225D9D"/>
    <w:rsid w:val="00225E43"/>
    <w:rsid w:val="00225F6D"/>
    <w:rsid w:val="00225F81"/>
    <w:rsid w:val="00226176"/>
    <w:rsid w:val="002261A1"/>
    <w:rsid w:val="00226438"/>
    <w:rsid w:val="002264CD"/>
    <w:rsid w:val="00226547"/>
    <w:rsid w:val="002267BB"/>
    <w:rsid w:val="00226D6E"/>
    <w:rsid w:val="00226DBA"/>
    <w:rsid w:val="00226EC1"/>
    <w:rsid w:val="00226FBF"/>
    <w:rsid w:val="0022715D"/>
    <w:rsid w:val="00227188"/>
    <w:rsid w:val="002271C5"/>
    <w:rsid w:val="00227212"/>
    <w:rsid w:val="00227242"/>
    <w:rsid w:val="0022734F"/>
    <w:rsid w:val="00227353"/>
    <w:rsid w:val="00227510"/>
    <w:rsid w:val="0022774C"/>
    <w:rsid w:val="00227951"/>
    <w:rsid w:val="00227B6E"/>
    <w:rsid w:val="00227C05"/>
    <w:rsid w:val="00227D6F"/>
    <w:rsid w:val="002302AC"/>
    <w:rsid w:val="002302F6"/>
    <w:rsid w:val="00230305"/>
    <w:rsid w:val="002304EB"/>
    <w:rsid w:val="00230A0F"/>
    <w:rsid w:val="00230CC7"/>
    <w:rsid w:val="00230D5D"/>
    <w:rsid w:val="00230E61"/>
    <w:rsid w:val="00230F65"/>
    <w:rsid w:val="0023134C"/>
    <w:rsid w:val="00231587"/>
    <w:rsid w:val="002315D6"/>
    <w:rsid w:val="00231B46"/>
    <w:rsid w:val="00231C01"/>
    <w:rsid w:val="00232517"/>
    <w:rsid w:val="002325E7"/>
    <w:rsid w:val="002325FE"/>
    <w:rsid w:val="0023267D"/>
    <w:rsid w:val="00232680"/>
    <w:rsid w:val="0023277D"/>
    <w:rsid w:val="00232784"/>
    <w:rsid w:val="00232A86"/>
    <w:rsid w:val="00232EA4"/>
    <w:rsid w:val="002330F6"/>
    <w:rsid w:val="0023310D"/>
    <w:rsid w:val="00233121"/>
    <w:rsid w:val="00233304"/>
    <w:rsid w:val="002335A1"/>
    <w:rsid w:val="002336DE"/>
    <w:rsid w:val="00233D03"/>
    <w:rsid w:val="00233FB8"/>
    <w:rsid w:val="0023421D"/>
    <w:rsid w:val="00234611"/>
    <w:rsid w:val="002348F2"/>
    <w:rsid w:val="00234A13"/>
    <w:rsid w:val="00234BD2"/>
    <w:rsid w:val="00234D8A"/>
    <w:rsid w:val="00234EB1"/>
    <w:rsid w:val="00234F4D"/>
    <w:rsid w:val="00234F9C"/>
    <w:rsid w:val="00235092"/>
    <w:rsid w:val="002351F8"/>
    <w:rsid w:val="002356CC"/>
    <w:rsid w:val="00235A39"/>
    <w:rsid w:val="00235AB3"/>
    <w:rsid w:val="00235B34"/>
    <w:rsid w:val="00235C3C"/>
    <w:rsid w:val="00235E86"/>
    <w:rsid w:val="00236010"/>
    <w:rsid w:val="002363F1"/>
    <w:rsid w:val="00236422"/>
    <w:rsid w:val="00236EEE"/>
    <w:rsid w:val="002373F7"/>
    <w:rsid w:val="002374D7"/>
    <w:rsid w:val="00237665"/>
    <w:rsid w:val="00237854"/>
    <w:rsid w:val="0023795F"/>
    <w:rsid w:val="00237A38"/>
    <w:rsid w:val="00237B4A"/>
    <w:rsid w:val="00237BA5"/>
    <w:rsid w:val="00237D69"/>
    <w:rsid w:val="00237D92"/>
    <w:rsid w:val="00240034"/>
    <w:rsid w:val="00240258"/>
    <w:rsid w:val="002402EA"/>
    <w:rsid w:val="0024044B"/>
    <w:rsid w:val="00240612"/>
    <w:rsid w:val="002407E8"/>
    <w:rsid w:val="0024080E"/>
    <w:rsid w:val="00240970"/>
    <w:rsid w:val="00240C9D"/>
    <w:rsid w:val="00240DE6"/>
    <w:rsid w:val="00240EC2"/>
    <w:rsid w:val="00241051"/>
    <w:rsid w:val="0024109B"/>
    <w:rsid w:val="002415E2"/>
    <w:rsid w:val="00241627"/>
    <w:rsid w:val="002416B3"/>
    <w:rsid w:val="0024180A"/>
    <w:rsid w:val="00241B6F"/>
    <w:rsid w:val="00242155"/>
    <w:rsid w:val="00242273"/>
    <w:rsid w:val="00242304"/>
    <w:rsid w:val="00242325"/>
    <w:rsid w:val="002423C3"/>
    <w:rsid w:val="00242EA8"/>
    <w:rsid w:val="002433CA"/>
    <w:rsid w:val="00243634"/>
    <w:rsid w:val="00243657"/>
    <w:rsid w:val="0024365D"/>
    <w:rsid w:val="00243BB7"/>
    <w:rsid w:val="00243E94"/>
    <w:rsid w:val="002441BD"/>
    <w:rsid w:val="0024421C"/>
    <w:rsid w:val="00244A9D"/>
    <w:rsid w:val="00244B59"/>
    <w:rsid w:val="00244D28"/>
    <w:rsid w:val="00244DD6"/>
    <w:rsid w:val="00244EFB"/>
    <w:rsid w:val="00245862"/>
    <w:rsid w:val="0024597E"/>
    <w:rsid w:val="00245A15"/>
    <w:rsid w:val="00245A65"/>
    <w:rsid w:val="00245CB8"/>
    <w:rsid w:val="00245CFA"/>
    <w:rsid w:val="0024602B"/>
    <w:rsid w:val="00246608"/>
    <w:rsid w:val="0024673E"/>
    <w:rsid w:val="002467DD"/>
    <w:rsid w:val="00246C6B"/>
    <w:rsid w:val="00247456"/>
    <w:rsid w:val="0024760C"/>
    <w:rsid w:val="0024768C"/>
    <w:rsid w:val="0024774D"/>
    <w:rsid w:val="0024783F"/>
    <w:rsid w:val="0024796C"/>
    <w:rsid w:val="002479FC"/>
    <w:rsid w:val="00247A1B"/>
    <w:rsid w:val="00247C55"/>
    <w:rsid w:val="00247E8C"/>
    <w:rsid w:val="00247F74"/>
    <w:rsid w:val="0025005B"/>
    <w:rsid w:val="002500C8"/>
    <w:rsid w:val="002508B4"/>
    <w:rsid w:val="00250A07"/>
    <w:rsid w:val="00250AA3"/>
    <w:rsid w:val="00250ABD"/>
    <w:rsid w:val="00250C03"/>
    <w:rsid w:val="00250C2F"/>
    <w:rsid w:val="00250DBC"/>
    <w:rsid w:val="00250DDD"/>
    <w:rsid w:val="002510D4"/>
    <w:rsid w:val="0025120C"/>
    <w:rsid w:val="00251326"/>
    <w:rsid w:val="00251393"/>
    <w:rsid w:val="00251414"/>
    <w:rsid w:val="002518C5"/>
    <w:rsid w:val="00251BD4"/>
    <w:rsid w:val="00251D2B"/>
    <w:rsid w:val="00251F11"/>
    <w:rsid w:val="00251F75"/>
    <w:rsid w:val="00251FDB"/>
    <w:rsid w:val="002520DF"/>
    <w:rsid w:val="0025210D"/>
    <w:rsid w:val="002521D1"/>
    <w:rsid w:val="00252591"/>
    <w:rsid w:val="002525D7"/>
    <w:rsid w:val="0025269D"/>
    <w:rsid w:val="002527B5"/>
    <w:rsid w:val="0025306C"/>
    <w:rsid w:val="002530B7"/>
    <w:rsid w:val="002530F6"/>
    <w:rsid w:val="0025324D"/>
    <w:rsid w:val="00253494"/>
    <w:rsid w:val="002537A3"/>
    <w:rsid w:val="0025384E"/>
    <w:rsid w:val="00253894"/>
    <w:rsid w:val="00253B5B"/>
    <w:rsid w:val="00253D16"/>
    <w:rsid w:val="00253E01"/>
    <w:rsid w:val="00253F50"/>
    <w:rsid w:val="00253F96"/>
    <w:rsid w:val="00254371"/>
    <w:rsid w:val="002543A7"/>
    <w:rsid w:val="0025455D"/>
    <w:rsid w:val="00254793"/>
    <w:rsid w:val="0025491B"/>
    <w:rsid w:val="0025491E"/>
    <w:rsid w:val="00254A9C"/>
    <w:rsid w:val="00254BED"/>
    <w:rsid w:val="00254F27"/>
    <w:rsid w:val="002552CA"/>
    <w:rsid w:val="00255367"/>
    <w:rsid w:val="00255498"/>
    <w:rsid w:val="0025585C"/>
    <w:rsid w:val="00255867"/>
    <w:rsid w:val="00255AFB"/>
    <w:rsid w:val="00255C12"/>
    <w:rsid w:val="00255D12"/>
    <w:rsid w:val="00255D15"/>
    <w:rsid w:val="00255F62"/>
    <w:rsid w:val="00255F9D"/>
    <w:rsid w:val="0025616E"/>
    <w:rsid w:val="0025632D"/>
    <w:rsid w:val="002566A1"/>
    <w:rsid w:val="002569C4"/>
    <w:rsid w:val="00256AAF"/>
    <w:rsid w:val="00256B5A"/>
    <w:rsid w:val="00256C40"/>
    <w:rsid w:val="00257073"/>
    <w:rsid w:val="00257241"/>
    <w:rsid w:val="0025775C"/>
    <w:rsid w:val="00257A3B"/>
    <w:rsid w:val="00257A92"/>
    <w:rsid w:val="00257AAD"/>
    <w:rsid w:val="00257C6B"/>
    <w:rsid w:val="00257C6F"/>
    <w:rsid w:val="00257D11"/>
    <w:rsid w:val="00257F96"/>
    <w:rsid w:val="002601A1"/>
    <w:rsid w:val="0026043D"/>
    <w:rsid w:val="00260CC4"/>
    <w:rsid w:val="00260F33"/>
    <w:rsid w:val="002614A8"/>
    <w:rsid w:val="002616F8"/>
    <w:rsid w:val="002617FE"/>
    <w:rsid w:val="00261878"/>
    <w:rsid w:val="00261AE1"/>
    <w:rsid w:val="00261D13"/>
    <w:rsid w:val="00261E2F"/>
    <w:rsid w:val="002620B6"/>
    <w:rsid w:val="00262333"/>
    <w:rsid w:val="0026234C"/>
    <w:rsid w:val="00262812"/>
    <w:rsid w:val="00262838"/>
    <w:rsid w:val="00262B52"/>
    <w:rsid w:val="00262B70"/>
    <w:rsid w:val="00262C43"/>
    <w:rsid w:val="00262C9C"/>
    <w:rsid w:val="00262DBA"/>
    <w:rsid w:val="00262DDF"/>
    <w:rsid w:val="0026312D"/>
    <w:rsid w:val="00263440"/>
    <w:rsid w:val="002634C0"/>
    <w:rsid w:val="00263578"/>
    <w:rsid w:val="002635D9"/>
    <w:rsid w:val="0026369B"/>
    <w:rsid w:val="00263847"/>
    <w:rsid w:val="00263C45"/>
    <w:rsid w:val="00263F92"/>
    <w:rsid w:val="00264024"/>
    <w:rsid w:val="0026415C"/>
    <w:rsid w:val="0026415E"/>
    <w:rsid w:val="0026421C"/>
    <w:rsid w:val="00264325"/>
    <w:rsid w:val="002643BD"/>
    <w:rsid w:val="00264486"/>
    <w:rsid w:val="002645C6"/>
    <w:rsid w:val="00264B09"/>
    <w:rsid w:val="00264B24"/>
    <w:rsid w:val="00264D02"/>
    <w:rsid w:val="00264D16"/>
    <w:rsid w:val="00264D93"/>
    <w:rsid w:val="0026528E"/>
    <w:rsid w:val="0026534F"/>
    <w:rsid w:val="0026570F"/>
    <w:rsid w:val="002658F9"/>
    <w:rsid w:val="00265CD4"/>
    <w:rsid w:val="00265F8A"/>
    <w:rsid w:val="0026618D"/>
    <w:rsid w:val="00266242"/>
    <w:rsid w:val="00266349"/>
    <w:rsid w:val="00266564"/>
    <w:rsid w:val="00266586"/>
    <w:rsid w:val="002668CD"/>
    <w:rsid w:val="00266BBE"/>
    <w:rsid w:val="00266BEF"/>
    <w:rsid w:val="00266ED0"/>
    <w:rsid w:val="00267037"/>
    <w:rsid w:val="00267385"/>
    <w:rsid w:val="00267726"/>
    <w:rsid w:val="002679AC"/>
    <w:rsid w:val="00267E29"/>
    <w:rsid w:val="00267F36"/>
    <w:rsid w:val="0027063C"/>
    <w:rsid w:val="00270781"/>
    <w:rsid w:val="0027082E"/>
    <w:rsid w:val="00270858"/>
    <w:rsid w:val="0027088D"/>
    <w:rsid w:val="00270956"/>
    <w:rsid w:val="002709E6"/>
    <w:rsid w:val="00270AF6"/>
    <w:rsid w:val="00270C9A"/>
    <w:rsid w:val="00270DDA"/>
    <w:rsid w:val="00270E26"/>
    <w:rsid w:val="00271256"/>
    <w:rsid w:val="002717FB"/>
    <w:rsid w:val="00271895"/>
    <w:rsid w:val="002718B0"/>
    <w:rsid w:val="00271B4B"/>
    <w:rsid w:val="00271CB4"/>
    <w:rsid w:val="00271D1E"/>
    <w:rsid w:val="00271D7C"/>
    <w:rsid w:val="00271EB5"/>
    <w:rsid w:val="0027213A"/>
    <w:rsid w:val="002723E4"/>
    <w:rsid w:val="002728C5"/>
    <w:rsid w:val="00272915"/>
    <w:rsid w:val="0027312C"/>
    <w:rsid w:val="002738D0"/>
    <w:rsid w:val="00273998"/>
    <w:rsid w:val="002739C4"/>
    <w:rsid w:val="00273B39"/>
    <w:rsid w:val="00273C43"/>
    <w:rsid w:val="00273D73"/>
    <w:rsid w:val="00273D78"/>
    <w:rsid w:val="00274179"/>
    <w:rsid w:val="0027430D"/>
    <w:rsid w:val="002744FA"/>
    <w:rsid w:val="00274665"/>
    <w:rsid w:val="002748FA"/>
    <w:rsid w:val="00274B0B"/>
    <w:rsid w:val="00274C80"/>
    <w:rsid w:val="00274EB8"/>
    <w:rsid w:val="00275373"/>
    <w:rsid w:val="002754B1"/>
    <w:rsid w:val="00275546"/>
    <w:rsid w:val="00275848"/>
    <w:rsid w:val="00275E4E"/>
    <w:rsid w:val="0027605F"/>
    <w:rsid w:val="00276341"/>
    <w:rsid w:val="002763C5"/>
    <w:rsid w:val="002764A4"/>
    <w:rsid w:val="002764F0"/>
    <w:rsid w:val="0027657B"/>
    <w:rsid w:val="00276971"/>
    <w:rsid w:val="002769E1"/>
    <w:rsid w:val="00276C5A"/>
    <w:rsid w:val="002770EB"/>
    <w:rsid w:val="002772F6"/>
    <w:rsid w:val="0027732F"/>
    <w:rsid w:val="0027752C"/>
    <w:rsid w:val="00277735"/>
    <w:rsid w:val="00277763"/>
    <w:rsid w:val="00277B6C"/>
    <w:rsid w:val="00277D3D"/>
    <w:rsid w:val="00277F46"/>
    <w:rsid w:val="0028023C"/>
    <w:rsid w:val="0028032C"/>
    <w:rsid w:val="0028050B"/>
    <w:rsid w:val="002806F9"/>
    <w:rsid w:val="002809CE"/>
    <w:rsid w:val="00280A0F"/>
    <w:rsid w:val="00280B80"/>
    <w:rsid w:val="0028114D"/>
    <w:rsid w:val="002811B0"/>
    <w:rsid w:val="00281203"/>
    <w:rsid w:val="002815A7"/>
    <w:rsid w:val="002815DF"/>
    <w:rsid w:val="00281904"/>
    <w:rsid w:val="00281920"/>
    <w:rsid w:val="0028194D"/>
    <w:rsid w:val="00281C42"/>
    <w:rsid w:val="00281C66"/>
    <w:rsid w:val="00281E26"/>
    <w:rsid w:val="00281F51"/>
    <w:rsid w:val="00282543"/>
    <w:rsid w:val="00282A8A"/>
    <w:rsid w:val="00282AC8"/>
    <w:rsid w:val="00282B60"/>
    <w:rsid w:val="00282C13"/>
    <w:rsid w:val="00282C6A"/>
    <w:rsid w:val="00282D7A"/>
    <w:rsid w:val="00282F28"/>
    <w:rsid w:val="00282FE9"/>
    <w:rsid w:val="00283021"/>
    <w:rsid w:val="002830EB"/>
    <w:rsid w:val="00283160"/>
    <w:rsid w:val="0028326A"/>
    <w:rsid w:val="002833AD"/>
    <w:rsid w:val="00283845"/>
    <w:rsid w:val="00283881"/>
    <w:rsid w:val="0028391B"/>
    <w:rsid w:val="00283923"/>
    <w:rsid w:val="00283976"/>
    <w:rsid w:val="00283BE4"/>
    <w:rsid w:val="00283DA4"/>
    <w:rsid w:val="00284394"/>
    <w:rsid w:val="002844A1"/>
    <w:rsid w:val="002846D1"/>
    <w:rsid w:val="00284766"/>
    <w:rsid w:val="002847F7"/>
    <w:rsid w:val="0028482F"/>
    <w:rsid w:val="00284D3C"/>
    <w:rsid w:val="00284D56"/>
    <w:rsid w:val="00284E57"/>
    <w:rsid w:val="00284EEF"/>
    <w:rsid w:val="00285004"/>
    <w:rsid w:val="00285154"/>
    <w:rsid w:val="002851F7"/>
    <w:rsid w:val="002853C3"/>
    <w:rsid w:val="002853DF"/>
    <w:rsid w:val="00285770"/>
    <w:rsid w:val="002857C4"/>
    <w:rsid w:val="00285D63"/>
    <w:rsid w:val="00285E1E"/>
    <w:rsid w:val="00285EC8"/>
    <w:rsid w:val="00286002"/>
    <w:rsid w:val="0028613C"/>
    <w:rsid w:val="00286189"/>
    <w:rsid w:val="00286305"/>
    <w:rsid w:val="002863A1"/>
    <w:rsid w:val="00286413"/>
    <w:rsid w:val="002865B7"/>
    <w:rsid w:val="0028676D"/>
    <w:rsid w:val="002868AB"/>
    <w:rsid w:val="00286AF9"/>
    <w:rsid w:val="00286D26"/>
    <w:rsid w:val="00286DFE"/>
    <w:rsid w:val="00287169"/>
    <w:rsid w:val="00287175"/>
    <w:rsid w:val="0028764C"/>
    <w:rsid w:val="002876BC"/>
    <w:rsid w:val="0028775F"/>
    <w:rsid w:val="002877FE"/>
    <w:rsid w:val="0028798C"/>
    <w:rsid w:val="00287A3C"/>
    <w:rsid w:val="00287E34"/>
    <w:rsid w:val="00287E55"/>
    <w:rsid w:val="00287F15"/>
    <w:rsid w:val="00287F35"/>
    <w:rsid w:val="00287FD1"/>
    <w:rsid w:val="002902DC"/>
    <w:rsid w:val="00290674"/>
    <w:rsid w:val="00290801"/>
    <w:rsid w:val="00290886"/>
    <w:rsid w:val="002908BA"/>
    <w:rsid w:val="002909A2"/>
    <w:rsid w:val="00290C4D"/>
    <w:rsid w:val="002910E4"/>
    <w:rsid w:val="002912FB"/>
    <w:rsid w:val="002913C9"/>
    <w:rsid w:val="002914B9"/>
    <w:rsid w:val="00291810"/>
    <w:rsid w:val="00291812"/>
    <w:rsid w:val="002918D1"/>
    <w:rsid w:val="00291C08"/>
    <w:rsid w:val="00291D3D"/>
    <w:rsid w:val="00291EDB"/>
    <w:rsid w:val="00291FD3"/>
    <w:rsid w:val="00292020"/>
    <w:rsid w:val="002921C1"/>
    <w:rsid w:val="00292267"/>
    <w:rsid w:val="00292946"/>
    <w:rsid w:val="00292B34"/>
    <w:rsid w:val="00292DC8"/>
    <w:rsid w:val="00292FFB"/>
    <w:rsid w:val="002930B0"/>
    <w:rsid w:val="00293245"/>
    <w:rsid w:val="0029354E"/>
    <w:rsid w:val="002935DA"/>
    <w:rsid w:val="002938B8"/>
    <w:rsid w:val="002939C5"/>
    <w:rsid w:val="00293A65"/>
    <w:rsid w:val="00293B38"/>
    <w:rsid w:val="00293B4D"/>
    <w:rsid w:val="00293CC5"/>
    <w:rsid w:val="00293D7E"/>
    <w:rsid w:val="00293E0B"/>
    <w:rsid w:val="00294162"/>
    <w:rsid w:val="002943C8"/>
    <w:rsid w:val="00294C4B"/>
    <w:rsid w:val="00294DD0"/>
    <w:rsid w:val="00294F87"/>
    <w:rsid w:val="00294FE5"/>
    <w:rsid w:val="00295642"/>
    <w:rsid w:val="002956B6"/>
    <w:rsid w:val="002956ED"/>
    <w:rsid w:val="00295811"/>
    <w:rsid w:val="002959CC"/>
    <w:rsid w:val="00295B4F"/>
    <w:rsid w:val="00295EA1"/>
    <w:rsid w:val="002960B0"/>
    <w:rsid w:val="00296227"/>
    <w:rsid w:val="00296246"/>
    <w:rsid w:val="002969A3"/>
    <w:rsid w:val="00296A32"/>
    <w:rsid w:val="00296AD8"/>
    <w:rsid w:val="00296B1E"/>
    <w:rsid w:val="00296C3C"/>
    <w:rsid w:val="002971A9"/>
    <w:rsid w:val="0029727F"/>
    <w:rsid w:val="0029754C"/>
    <w:rsid w:val="00297A25"/>
    <w:rsid w:val="00297C61"/>
    <w:rsid w:val="00297F96"/>
    <w:rsid w:val="002A020D"/>
    <w:rsid w:val="002A0480"/>
    <w:rsid w:val="002A068D"/>
    <w:rsid w:val="002A0CEA"/>
    <w:rsid w:val="002A0D6E"/>
    <w:rsid w:val="002A0E97"/>
    <w:rsid w:val="002A0F4C"/>
    <w:rsid w:val="002A113A"/>
    <w:rsid w:val="002A11F3"/>
    <w:rsid w:val="002A12BB"/>
    <w:rsid w:val="002A1313"/>
    <w:rsid w:val="002A14C8"/>
    <w:rsid w:val="002A1676"/>
    <w:rsid w:val="002A1864"/>
    <w:rsid w:val="002A1893"/>
    <w:rsid w:val="002A1969"/>
    <w:rsid w:val="002A19EC"/>
    <w:rsid w:val="002A1A19"/>
    <w:rsid w:val="002A1C32"/>
    <w:rsid w:val="002A1C53"/>
    <w:rsid w:val="002A1C58"/>
    <w:rsid w:val="002A1D4B"/>
    <w:rsid w:val="002A1DB7"/>
    <w:rsid w:val="002A1E59"/>
    <w:rsid w:val="002A20A0"/>
    <w:rsid w:val="002A20D5"/>
    <w:rsid w:val="002A20E8"/>
    <w:rsid w:val="002A21C1"/>
    <w:rsid w:val="002A21C5"/>
    <w:rsid w:val="002A2300"/>
    <w:rsid w:val="002A2370"/>
    <w:rsid w:val="002A23B6"/>
    <w:rsid w:val="002A2432"/>
    <w:rsid w:val="002A24D8"/>
    <w:rsid w:val="002A2679"/>
    <w:rsid w:val="002A2895"/>
    <w:rsid w:val="002A2A6B"/>
    <w:rsid w:val="002A2AFB"/>
    <w:rsid w:val="002A2AFD"/>
    <w:rsid w:val="002A2B51"/>
    <w:rsid w:val="002A2B66"/>
    <w:rsid w:val="002A2E24"/>
    <w:rsid w:val="002A2F2C"/>
    <w:rsid w:val="002A2FC5"/>
    <w:rsid w:val="002A3025"/>
    <w:rsid w:val="002A3096"/>
    <w:rsid w:val="002A310F"/>
    <w:rsid w:val="002A3500"/>
    <w:rsid w:val="002A36B1"/>
    <w:rsid w:val="002A3705"/>
    <w:rsid w:val="002A373D"/>
    <w:rsid w:val="002A3782"/>
    <w:rsid w:val="002A38FB"/>
    <w:rsid w:val="002A3F85"/>
    <w:rsid w:val="002A3FA5"/>
    <w:rsid w:val="002A4136"/>
    <w:rsid w:val="002A430A"/>
    <w:rsid w:val="002A46AE"/>
    <w:rsid w:val="002A48E6"/>
    <w:rsid w:val="002A4A15"/>
    <w:rsid w:val="002A4CBD"/>
    <w:rsid w:val="002A4F49"/>
    <w:rsid w:val="002A50E4"/>
    <w:rsid w:val="002A521F"/>
    <w:rsid w:val="002A5274"/>
    <w:rsid w:val="002A53DA"/>
    <w:rsid w:val="002A54FA"/>
    <w:rsid w:val="002A558E"/>
    <w:rsid w:val="002A571F"/>
    <w:rsid w:val="002A5770"/>
    <w:rsid w:val="002A5863"/>
    <w:rsid w:val="002A5AC0"/>
    <w:rsid w:val="002A5ACE"/>
    <w:rsid w:val="002A5C14"/>
    <w:rsid w:val="002A5C2C"/>
    <w:rsid w:val="002A5C8C"/>
    <w:rsid w:val="002A5E9C"/>
    <w:rsid w:val="002A6123"/>
    <w:rsid w:val="002A6467"/>
    <w:rsid w:val="002A64A6"/>
    <w:rsid w:val="002A651E"/>
    <w:rsid w:val="002A667D"/>
    <w:rsid w:val="002A6685"/>
    <w:rsid w:val="002A67AD"/>
    <w:rsid w:val="002A682A"/>
    <w:rsid w:val="002A6923"/>
    <w:rsid w:val="002A6929"/>
    <w:rsid w:val="002A6972"/>
    <w:rsid w:val="002A6D7B"/>
    <w:rsid w:val="002A6F91"/>
    <w:rsid w:val="002A732B"/>
    <w:rsid w:val="002A7581"/>
    <w:rsid w:val="002A75C9"/>
    <w:rsid w:val="002A7969"/>
    <w:rsid w:val="002A7DFF"/>
    <w:rsid w:val="002A7F5D"/>
    <w:rsid w:val="002A7F7D"/>
    <w:rsid w:val="002B001A"/>
    <w:rsid w:val="002B01B6"/>
    <w:rsid w:val="002B0294"/>
    <w:rsid w:val="002B048E"/>
    <w:rsid w:val="002B08A9"/>
    <w:rsid w:val="002B0940"/>
    <w:rsid w:val="002B0A8C"/>
    <w:rsid w:val="002B0F2F"/>
    <w:rsid w:val="002B116B"/>
    <w:rsid w:val="002B11DF"/>
    <w:rsid w:val="002B150B"/>
    <w:rsid w:val="002B1671"/>
    <w:rsid w:val="002B1864"/>
    <w:rsid w:val="002B1A42"/>
    <w:rsid w:val="002B1A9B"/>
    <w:rsid w:val="002B1FED"/>
    <w:rsid w:val="002B215E"/>
    <w:rsid w:val="002B21B5"/>
    <w:rsid w:val="002B22EB"/>
    <w:rsid w:val="002B236B"/>
    <w:rsid w:val="002B24EC"/>
    <w:rsid w:val="002B27A8"/>
    <w:rsid w:val="002B28AC"/>
    <w:rsid w:val="002B2B0C"/>
    <w:rsid w:val="002B2CB5"/>
    <w:rsid w:val="002B2DBF"/>
    <w:rsid w:val="002B3043"/>
    <w:rsid w:val="002B3342"/>
    <w:rsid w:val="002B3419"/>
    <w:rsid w:val="002B3470"/>
    <w:rsid w:val="002B3571"/>
    <w:rsid w:val="002B3606"/>
    <w:rsid w:val="002B3670"/>
    <w:rsid w:val="002B37A8"/>
    <w:rsid w:val="002B3870"/>
    <w:rsid w:val="002B3A4A"/>
    <w:rsid w:val="002B3B72"/>
    <w:rsid w:val="002B3BF2"/>
    <w:rsid w:val="002B3E66"/>
    <w:rsid w:val="002B42EF"/>
    <w:rsid w:val="002B45BC"/>
    <w:rsid w:val="002B46CF"/>
    <w:rsid w:val="002B4C35"/>
    <w:rsid w:val="002B4EDD"/>
    <w:rsid w:val="002B57F0"/>
    <w:rsid w:val="002B5BD5"/>
    <w:rsid w:val="002B5BE5"/>
    <w:rsid w:val="002B5C94"/>
    <w:rsid w:val="002B5CF8"/>
    <w:rsid w:val="002B61E7"/>
    <w:rsid w:val="002B6450"/>
    <w:rsid w:val="002B6483"/>
    <w:rsid w:val="002B665F"/>
    <w:rsid w:val="002B690D"/>
    <w:rsid w:val="002B6B0D"/>
    <w:rsid w:val="002B6C3E"/>
    <w:rsid w:val="002B6DCB"/>
    <w:rsid w:val="002B6EBE"/>
    <w:rsid w:val="002B701D"/>
    <w:rsid w:val="002B7155"/>
    <w:rsid w:val="002B7247"/>
    <w:rsid w:val="002B7301"/>
    <w:rsid w:val="002B73B6"/>
    <w:rsid w:val="002B755B"/>
    <w:rsid w:val="002B760F"/>
    <w:rsid w:val="002B76B4"/>
    <w:rsid w:val="002B7930"/>
    <w:rsid w:val="002B798F"/>
    <w:rsid w:val="002B7A13"/>
    <w:rsid w:val="002B7AD2"/>
    <w:rsid w:val="002B7D21"/>
    <w:rsid w:val="002B7DB7"/>
    <w:rsid w:val="002B7F15"/>
    <w:rsid w:val="002C0374"/>
    <w:rsid w:val="002C08AF"/>
    <w:rsid w:val="002C09BE"/>
    <w:rsid w:val="002C0A39"/>
    <w:rsid w:val="002C0F6D"/>
    <w:rsid w:val="002C102D"/>
    <w:rsid w:val="002C10B7"/>
    <w:rsid w:val="002C122B"/>
    <w:rsid w:val="002C1363"/>
    <w:rsid w:val="002C16F6"/>
    <w:rsid w:val="002C1748"/>
    <w:rsid w:val="002C1E6F"/>
    <w:rsid w:val="002C20F8"/>
    <w:rsid w:val="002C22FF"/>
    <w:rsid w:val="002C262F"/>
    <w:rsid w:val="002C280D"/>
    <w:rsid w:val="002C29EE"/>
    <w:rsid w:val="002C2DE8"/>
    <w:rsid w:val="002C2F57"/>
    <w:rsid w:val="002C2FA6"/>
    <w:rsid w:val="002C31F5"/>
    <w:rsid w:val="002C33F9"/>
    <w:rsid w:val="002C345C"/>
    <w:rsid w:val="002C363D"/>
    <w:rsid w:val="002C364F"/>
    <w:rsid w:val="002C3858"/>
    <w:rsid w:val="002C38F7"/>
    <w:rsid w:val="002C3AEF"/>
    <w:rsid w:val="002C3D2A"/>
    <w:rsid w:val="002C3FFF"/>
    <w:rsid w:val="002C40E4"/>
    <w:rsid w:val="002C4128"/>
    <w:rsid w:val="002C413C"/>
    <w:rsid w:val="002C4355"/>
    <w:rsid w:val="002C45EE"/>
    <w:rsid w:val="002C45F3"/>
    <w:rsid w:val="002C4912"/>
    <w:rsid w:val="002C4DDA"/>
    <w:rsid w:val="002C4E95"/>
    <w:rsid w:val="002C5317"/>
    <w:rsid w:val="002C591F"/>
    <w:rsid w:val="002C5A12"/>
    <w:rsid w:val="002C5A5A"/>
    <w:rsid w:val="002C5E0C"/>
    <w:rsid w:val="002C5F21"/>
    <w:rsid w:val="002C62B0"/>
    <w:rsid w:val="002C6334"/>
    <w:rsid w:val="002C6506"/>
    <w:rsid w:val="002C65F5"/>
    <w:rsid w:val="002C6666"/>
    <w:rsid w:val="002C6916"/>
    <w:rsid w:val="002C6AA5"/>
    <w:rsid w:val="002C6B96"/>
    <w:rsid w:val="002C70C4"/>
    <w:rsid w:val="002C73CA"/>
    <w:rsid w:val="002C7A63"/>
    <w:rsid w:val="002C7F90"/>
    <w:rsid w:val="002D0288"/>
    <w:rsid w:val="002D02F0"/>
    <w:rsid w:val="002D03D8"/>
    <w:rsid w:val="002D03DE"/>
    <w:rsid w:val="002D04F0"/>
    <w:rsid w:val="002D0522"/>
    <w:rsid w:val="002D0551"/>
    <w:rsid w:val="002D0A6D"/>
    <w:rsid w:val="002D0BC5"/>
    <w:rsid w:val="002D0DB2"/>
    <w:rsid w:val="002D0E54"/>
    <w:rsid w:val="002D104E"/>
    <w:rsid w:val="002D11C6"/>
    <w:rsid w:val="002D11CC"/>
    <w:rsid w:val="002D11CE"/>
    <w:rsid w:val="002D129D"/>
    <w:rsid w:val="002D152E"/>
    <w:rsid w:val="002D1573"/>
    <w:rsid w:val="002D1B71"/>
    <w:rsid w:val="002D1DD7"/>
    <w:rsid w:val="002D1E52"/>
    <w:rsid w:val="002D1F2A"/>
    <w:rsid w:val="002D20B4"/>
    <w:rsid w:val="002D216E"/>
    <w:rsid w:val="002D220E"/>
    <w:rsid w:val="002D283D"/>
    <w:rsid w:val="002D28C8"/>
    <w:rsid w:val="002D295A"/>
    <w:rsid w:val="002D29D2"/>
    <w:rsid w:val="002D29DA"/>
    <w:rsid w:val="002D2A13"/>
    <w:rsid w:val="002D2C8E"/>
    <w:rsid w:val="002D2D18"/>
    <w:rsid w:val="002D2DA4"/>
    <w:rsid w:val="002D2E4C"/>
    <w:rsid w:val="002D2FFD"/>
    <w:rsid w:val="002D303F"/>
    <w:rsid w:val="002D317D"/>
    <w:rsid w:val="002D31D5"/>
    <w:rsid w:val="002D3311"/>
    <w:rsid w:val="002D33FC"/>
    <w:rsid w:val="002D36B7"/>
    <w:rsid w:val="002D375F"/>
    <w:rsid w:val="002D3964"/>
    <w:rsid w:val="002D3B6D"/>
    <w:rsid w:val="002D3B77"/>
    <w:rsid w:val="002D4192"/>
    <w:rsid w:val="002D439B"/>
    <w:rsid w:val="002D43B9"/>
    <w:rsid w:val="002D43FE"/>
    <w:rsid w:val="002D4493"/>
    <w:rsid w:val="002D4651"/>
    <w:rsid w:val="002D4D4E"/>
    <w:rsid w:val="002D4F25"/>
    <w:rsid w:val="002D4F27"/>
    <w:rsid w:val="002D51E7"/>
    <w:rsid w:val="002D52E4"/>
    <w:rsid w:val="002D5426"/>
    <w:rsid w:val="002D554F"/>
    <w:rsid w:val="002D5586"/>
    <w:rsid w:val="002D576D"/>
    <w:rsid w:val="002D5A25"/>
    <w:rsid w:val="002D5C7A"/>
    <w:rsid w:val="002D5C88"/>
    <w:rsid w:val="002D5D75"/>
    <w:rsid w:val="002D5EA5"/>
    <w:rsid w:val="002D60F4"/>
    <w:rsid w:val="002D6124"/>
    <w:rsid w:val="002D62D5"/>
    <w:rsid w:val="002D6673"/>
    <w:rsid w:val="002D6876"/>
    <w:rsid w:val="002D68E7"/>
    <w:rsid w:val="002D6AAE"/>
    <w:rsid w:val="002D6AE6"/>
    <w:rsid w:val="002D6DB5"/>
    <w:rsid w:val="002D6F7D"/>
    <w:rsid w:val="002D6F96"/>
    <w:rsid w:val="002D72A9"/>
    <w:rsid w:val="002D756A"/>
    <w:rsid w:val="002D775B"/>
    <w:rsid w:val="002D7A26"/>
    <w:rsid w:val="002D7C5C"/>
    <w:rsid w:val="002D7DA3"/>
    <w:rsid w:val="002E01FC"/>
    <w:rsid w:val="002E04F2"/>
    <w:rsid w:val="002E0563"/>
    <w:rsid w:val="002E091A"/>
    <w:rsid w:val="002E0A27"/>
    <w:rsid w:val="002E0D1B"/>
    <w:rsid w:val="002E0D47"/>
    <w:rsid w:val="002E0EC9"/>
    <w:rsid w:val="002E104A"/>
    <w:rsid w:val="002E112D"/>
    <w:rsid w:val="002E12E3"/>
    <w:rsid w:val="002E14D9"/>
    <w:rsid w:val="002E15ED"/>
    <w:rsid w:val="002E168B"/>
    <w:rsid w:val="002E17AF"/>
    <w:rsid w:val="002E18C8"/>
    <w:rsid w:val="002E19F5"/>
    <w:rsid w:val="002E1A45"/>
    <w:rsid w:val="002E1C30"/>
    <w:rsid w:val="002E22F9"/>
    <w:rsid w:val="002E25EA"/>
    <w:rsid w:val="002E2C32"/>
    <w:rsid w:val="002E2CF1"/>
    <w:rsid w:val="002E31A6"/>
    <w:rsid w:val="002E324C"/>
    <w:rsid w:val="002E3438"/>
    <w:rsid w:val="002E3633"/>
    <w:rsid w:val="002E38D2"/>
    <w:rsid w:val="002E38DE"/>
    <w:rsid w:val="002E3949"/>
    <w:rsid w:val="002E398B"/>
    <w:rsid w:val="002E3CE5"/>
    <w:rsid w:val="002E3FB9"/>
    <w:rsid w:val="002E409A"/>
    <w:rsid w:val="002E413B"/>
    <w:rsid w:val="002E41A0"/>
    <w:rsid w:val="002E4549"/>
    <w:rsid w:val="002E47D3"/>
    <w:rsid w:val="002E48AA"/>
    <w:rsid w:val="002E4B35"/>
    <w:rsid w:val="002E4BB7"/>
    <w:rsid w:val="002E4D17"/>
    <w:rsid w:val="002E4FEA"/>
    <w:rsid w:val="002E5345"/>
    <w:rsid w:val="002E534F"/>
    <w:rsid w:val="002E584F"/>
    <w:rsid w:val="002E58AC"/>
    <w:rsid w:val="002E5982"/>
    <w:rsid w:val="002E5A6B"/>
    <w:rsid w:val="002E5C5D"/>
    <w:rsid w:val="002E5DAF"/>
    <w:rsid w:val="002E5F80"/>
    <w:rsid w:val="002E60CA"/>
    <w:rsid w:val="002E6265"/>
    <w:rsid w:val="002E63B7"/>
    <w:rsid w:val="002E675D"/>
    <w:rsid w:val="002E67AB"/>
    <w:rsid w:val="002E680C"/>
    <w:rsid w:val="002E6D51"/>
    <w:rsid w:val="002E6F4B"/>
    <w:rsid w:val="002E7099"/>
    <w:rsid w:val="002E71B5"/>
    <w:rsid w:val="002E721B"/>
    <w:rsid w:val="002E7336"/>
    <w:rsid w:val="002E76DE"/>
    <w:rsid w:val="002E76F0"/>
    <w:rsid w:val="002E7777"/>
    <w:rsid w:val="002E77A1"/>
    <w:rsid w:val="002E77C4"/>
    <w:rsid w:val="002E7876"/>
    <w:rsid w:val="002E79A5"/>
    <w:rsid w:val="002E7A53"/>
    <w:rsid w:val="002E7CA9"/>
    <w:rsid w:val="002E7DAD"/>
    <w:rsid w:val="002F02F7"/>
    <w:rsid w:val="002F036D"/>
    <w:rsid w:val="002F0789"/>
    <w:rsid w:val="002F0A4F"/>
    <w:rsid w:val="002F0B9A"/>
    <w:rsid w:val="002F0BD9"/>
    <w:rsid w:val="002F11F9"/>
    <w:rsid w:val="002F13D2"/>
    <w:rsid w:val="002F16F4"/>
    <w:rsid w:val="002F17A7"/>
    <w:rsid w:val="002F1811"/>
    <w:rsid w:val="002F1949"/>
    <w:rsid w:val="002F1B85"/>
    <w:rsid w:val="002F1BA1"/>
    <w:rsid w:val="002F1CC1"/>
    <w:rsid w:val="002F1D02"/>
    <w:rsid w:val="002F1D51"/>
    <w:rsid w:val="002F201A"/>
    <w:rsid w:val="002F20A9"/>
    <w:rsid w:val="002F23E9"/>
    <w:rsid w:val="002F254A"/>
    <w:rsid w:val="002F2657"/>
    <w:rsid w:val="002F27BF"/>
    <w:rsid w:val="002F298C"/>
    <w:rsid w:val="002F2C4B"/>
    <w:rsid w:val="002F2CE2"/>
    <w:rsid w:val="002F2FA2"/>
    <w:rsid w:val="002F3288"/>
    <w:rsid w:val="002F3519"/>
    <w:rsid w:val="002F353F"/>
    <w:rsid w:val="002F36C9"/>
    <w:rsid w:val="002F3752"/>
    <w:rsid w:val="002F3834"/>
    <w:rsid w:val="002F389D"/>
    <w:rsid w:val="002F3952"/>
    <w:rsid w:val="002F3B92"/>
    <w:rsid w:val="002F3CDC"/>
    <w:rsid w:val="002F3D6E"/>
    <w:rsid w:val="002F3EDC"/>
    <w:rsid w:val="002F40B4"/>
    <w:rsid w:val="002F421C"/>
    <w:rsid w:val="002F43BB"/>
    <w:rsid w:val="002F446C"/>
    <w:rsid w:val="002F46C7"/>
    <w:rsid w:val="002F48C9"/>
    <w:rsid w:val="002F4918"/>
    <w:rsid w:val="002F4BD0"/>
    <w:rsid w:val="002F4BEC"/>
    <w:rsid w:val="002F4DCD"/>
    <w:rsid w:val="002F4ECD"/>
    <w:rsid w:val="002F4F7A"/>
    <w:rsid w:val="002F50C0"/>
    <w:rsid w:val="002F50DA"/>
    <w:rsid w:val="002F519D"/>
    <w:rsid w:val="002F51A3"/>
    <w:rsid w:val="002F5341"/>
    <w:rsid w:val="002F545D"/>
    <w:rsid w:val="002F55F9"/>
    <w:rsid w:val="002F58CC"/>
    <w:rsid w:val="002F5BD7"/>
    <w:rsid w:val="002F5C20"/>
    <w:rsid w:val="002F5D12"/>
    <w:rsid w:val="002F5E13"/>
    <w:rsid w:val="002F5EEF"/>
    <w:rsid w:val="002F601D"/>
    <w:rsid w:val="002F6254"/>
    <w:rsid w:val="002F652C"/>
    <w:rsid w:val="002F65AD"/>
    <w:rsid w:val="002F69C1"/>
    <w:rsid w:val="002F69EA"/>
    <w:rsid w:val="002F6CA4"/>
    <w:rsid w:val="002F6D20"/>
    <w:rsid w:val="002F6DF4"/>
    <w:rsid w:val="002F6E6C"/>
    <w:rsid w:val="002F6ED4"/>
    <w:rsid w:val="002F6ED7"/>
    <w:rsid w:val="002F6F23"/>
    <w:rsid w:val="002F712D"/>
    <w:rsid w:val="002F7197"/>
    <w:rsid w:val="002F7809"/>
    <w:rsid w:val="002F7AA8"/>
    <w:rsid w:val="002F7D4A"/>
    <w:rsid w:val="002F7E65"/>
    <w:rsid w:val="002F7F3A"/>
    <w:rsid w:val="002F7FAF"/>
    <w:rsid w:val="003000A8"/>
    <w:rsid w:val="00300233"/>
    <w:rsid w:val="00300300"/>
    <w:rsid w:val="003005DC"/>
    <w:rsid w:val="00300617"/>
    <w:rsid w:val="003006DB"/>
    <w:rsid w:val="00300BBA"/>
    <w:rsid w:val="00300E32"/>
    <w:rsid w:val="00301112"/>
    <w:rsid w:val="00301116"/>
    <w:rsid w:val="00301222"/>
    <w:rsid w:val="00301348"/>
    <w:rsid w:val="00301C03"/>
    <w:rsid w:val="00301CFF"/>
    <w:rsid w:val="00301EAB"/>
    <w:rsid w:val="00301FE9"/>
    <w:rsid w:val="0030237D"/>
    <w:rsid w:val="0030264A"/>
    <w:rsid w:val="003027A2"/>
    <w:rsid w:val="003028EE"/>
    <w:rsid w:val="00302934"/>
    <w:rsid w:val="00302A95"/>
    <w:rsid w:val="00302AFE"/>
    <w:rsid w:val="00302C5A"/>
    <w:rsid w:val="003031A8"/>
    <w:rsid w:val="0030322E"/>
    <w:rsid w:val="0030324E"/>
    <w:rsid w:val="0030367F"/>
    <w:rsid w:val="0030380A"/>
    <w:rsid w:val="00303977"/>
    <w:rsid w:val="00303982"/>
    <w:rsid w:val="00303A5D"/>
    <w:rsid w:val="00303A5F"/>
    <w:rsid w:val="00303B0F"/>
    <w:rsid w:val="00303C06"/>
    <w:rsid w:val="00303D6D"/>
    <w:rsid w:val="00303ED8"/>
    <w:rsid w:val="00304090"/>
    <w:rsid w:val="003044E3"/>
    <w:rsid w:val="003044FE"/>
    <w:rsid w:val="00304807"/>
    <w:rsid w:val="003048A6"/>
    <w:rsid w:val="00304957"/>
    <w:rsid w:val="0030499A"/>
    <w:rsid w:val="00304B0F"/>
    <w:rsid w:val="00304C29"/>
    <w:rsid w:val="00305007"/>
    <w:rsid w:val="00305132"/>
    <w:rsid w:val="00305172"/>
    <w:rsid w:val="00305446"/>
    <w:rsid w:val="003054A6"/>
    <w:rsid w:val="00305700"/>
    <w:rsid w:val="003057B6"/>
    <w:rsid w:val="00305A03"/>
    <w:rsid w:val="00305B1C"/>
    <w:rsid w:val="00305C48"/>
    <w:rsid w:val="00305C70"/>
    <w:rsid w:val="00305DB6"/>
    <w:rsid w:val="00305E47"/>
    <w:rsid w:val="00305EA6"/>
    <w:rsid w:val="00305F0A"/>
    <w:rsid w:val="00306082"/>
    <w:rsid w:val="0030613F"/>
    <w:rsid w:val="00306171"/>
    <w:rsid w:val="00306186"/>
    <w:rsid w:val="003063BC"/>
    <w:rsid w:val="0030651F"/>
    <w:rsid w:val="003066DD"/>
    <w:rsid w:val="00306740"/>
    <w:rsid w:val="003067C3"/>
    <w:rsid w:val="003067E6"/>
    <w:rsid w:val="00306C91"/>
    <w:rsid w:val="00306EF0"/>
    <w:rsid w:val="00307386"/>
    <w:rsid w:val="003075DD"/>
    <w:rsid w:val="00307863"/>
    <w:rsid w:val="00307974"/>
    <w:rsid w:val="00307B8D"/>
    <w:rsid w:val="00310077"/>
    <w:rsid w:val="003100D5"/>
    <w:rsid w:val="003105CB"/>
    <w:rsid w:val="00310820"/>
    <w:rsid w:val="0031086A"/>
    <w:rsid w:val="00310A44"/>
    <w:rsid w:val="00310AC3"/>
    <w:rsid w:val="00310ED0"/>
    <w:rsid w:val="00310EE5"/>
    <w:rsid w:val="00310FF4"/>
    <w:rsid w:val="0031128E"/>
    <w:rsid w:val="00311414"/>
    <w:rsid w:val="00311680"/>
    <w:rsid w:val="003119A3"/>
    <w:rsid w:val="00311A78"/>
    <w:rsid w:val="00311BD9"/>
    <w:rsid w:val="00311E4C"/>
    <w:rsid w:val="00311E53"/>
    <w:rsid w:val="00312146"/>
    <w:rsid w:val="0031222A"/>
    <w:rsid w:val="00312630"/>
    <w:rsid w:val="0031281F"/>
    <w:rsid w:val="00312A0F"/>
    <w:rsid w:val="00312E0D"/>
    <w:rsid w:val="00313087"/>
    <w:rsid w:val="0031354B"/>
    <w:rsid w:val="00313B18"/>
    <w:rsid w:val="00313B8B"/>
    <w:rsid w:val="00313D23"/>
    <w:rsid w:val="00313D75"/>
    <w:rsid w:val="00313F1D"/>
    <w:rsid w:val="00313F33"/>
    <w:rsid w:val="00313F6D"/>
    <w:rsid w:val="00314290"/>
    <w:rsid w:val="0031454F"/>
    <w:rsid w:val="003145C2"/>
    <w:rsid w:val="003148D6"/>
    <w:rsid w:val="003149A0"/>
    <w:rsid w:val="003149C1"/>
    <w:rsid w:val="00314D2A"/>
    <w:rsid w:val="00314F8F"/>
    <w:rsid w:val="00315011"/>
    <w:rsid w:val="003151AC"/>
    <w:rsid w:val="00315257"/>
    <w:rsid w:val="003152C6"/>
    <w:rsid w:val="0031532E"/>
    <w:rsid w:val="003155EB"/>
    <w:rsid w:val="003159C2"/>
    <w:rsid w:val="003159F1"/>
    <w:rsid w:val="003161FC"/>
    <w:rsid w:val="003162C7"/>
    <w:rsid w:val="00316370"/>
    <w:rsid w:val="00316387"/>
    <w:rsid w:val="003163E3"/>
    <w:rsid w:val="003164CE"/>
    <w:rsid w:val="003169E6"/>
    <w:rsid w:val="00316B80"/>
    <w:rsid w:val="00316DF0"/>
    <w:rsid w:val="0031702A"/>
    <w:rsid w:val="00317035"/>
    <w:rsid w:val="00317093"/>
    <w:rsid w:val="003172E2"/>
    <w:rsid w:val="00317485"/>
    <w:rsid w:val="003174CC"/>
    <w:rsid w:val="003175F0"/>
    <w:rsid w:val="003177E8"/>
    <w:rsid w:val="0031799B"/>
    <w:rsid w:val="00317D81"/>
    <w:rsid w:val="0032000E"/>
    <w:rsid w:val="00320386"/>
    <w:rsid w:val="00320429"/>
    <w:rsid w:val="0032053C"/>
    <w:rsid w:val="00320861"/>
    <w:rsid w:val="003209FC"/>
    <w:rsid w:val="00320A9B"/>
    <w:rsid w:val="00320CE4"/>
    <w:rsid w:val="00320D53"/>
    <w:rsid w:val="003211E6"/>
    <w:rsid w:val="00321460"/>
    <w:rsid w:val="00321623"/>
    <w:rsid w:val="003216BD"/>
    <w:rsid w:val="00321AB0"/>
    <w:rsid w:val="00321AD4"/>
    <w:rsid w:val="00321B9C"/>
    <w:rsid w:val="00321D2A"/>
    <w:rsid w:val="00321D55"/>
    <w:rsid w:val="00321D79"/>
    <w:rsid w:val="00321DB3"/>
    <w:rsid w:val="00321E40"/>
    <w:rsid w:val="00321F71"/>
    <w:rsid w:val="0032217E"/>
    <w:rsid w:val="00322544"/>
    <w:rsid w:val="003226E4"/>
    <w:rsid w:val="00322AEF"/>
    <w:rsid w:val="00322B57"/>
    <w:rsid w:val="00322D26"/>
    <w:rsid w:val="00322FD0"/>
    <w:rsid w:val="003230D7"/>
    <w:rsid w:val="003233A4"/>
    <w:rsid w:val="003233DB"/>
    <w:rsid w:val="0032342C"/>
    <w:rsid w:val="00323668"/>
    <w:rsid w:val="003236A3"/>
    <w:rsid w:val="00323C09"/>
    <w:rsid w:val="00323F85"/>
    <w:rsid w:val="003241AF"/>
    <w:rsid w:val="003241CF"/>
    <w:rsid w:val="00324371"/>
    <w:rsid w:val="00324861"/>
    <w:rsid w:val="00324A84"/>
    <w:rsid w:val="00324B93"/>
    <w:rsid w:val="00324F47"/>
    <w:rsid w:val="00325236"/>
    <w:rsid w:val="00325871"/>
    <w:rsid w:val="00325B31"/>
    <w:rsid w:val="00325B92"/>
    <w:rsid w:val="00325D1D"/>
    <w:rsid w:val="00325D67"/>
    <w:rsid w:val="00325E26"/>
    <w:rsid w:val="00326869"/>
    <w:rsid w:val="00326A2E"/>
    <w:rsid w:val="00326A36"/>
    <w:rsid w:val="00326A8D"/>
    <w:rsid w:val="00326B69"/>
    <w:rsid w:val="00326BBE"/>
    <w:rsid w:val="00327123"/>
    <w:rsid w:val="00327264"/>
    <w:rsid w:val="00327306"/>
    <w:rsid w:val="00327316"/>
    <w:rsid w:val="00327341"/>
    <w:rsid w:val="003273F2"/>
    <w:rsid w:val="003276A0"/>
    <w:rsid w:val="00327A11"/>
    <w:rsid w:val="00327B19"/>
    <w:rsid w:val="00327C03"/>
    <w:rsid w:val="00327C71"/>
    <w:rsid w:val="00327F22"/>
    <w:rsid w:val="0033025E"/>
    <w:rsid w:val="003302F3"/>
    <w:rsid w:val="0033036D"/>
    <w:rsid w:val="00330801"/>
    <w:rsid w:val="0033086F"/>
    <w:rsid w:val="0033090F"/>
    <w:rsid w:val="0033097A"/>
    <w:rsid w:val="00330AEB"/>
    <w:rsid w:val="00330C1B"/>
    <w:rsid w:val="00330D0C"/>
    <w:rsid w:val="003310DA"/>
    <w:rsid w:val="003310E7"/>
    <w:rsid w:val="0033135D"/>
    <w:rsid w:val="003314F8"/>
    <w:rsid w:val="0033152A"/>
    <w:rsid w:val="003316A1"/>
    <w:rsid w:val="00331781"/>
    <w:rsid w:val="0033193B"/>
    <w:rsid w:val="00331A12"/>
    <w:rsid w:val="00331D73"/>
    <w:rsid w:val="00331DD1"/>
    <w:rsid w:val="00331E93"/>
    <w:rsid w:val="00331EA2"/>
    <w:rsid w:val="00331F63"/>
    <w:rsid w:val="00332084"/>
    <w:rsid w:val="00332127"/>
    <w:rsid w:val="0033214A"/>
    <w:rsid w:val="00332247"/>
    <w:rsid w:val="003323F0"/>
    <w:rsid w:val="003323FD"/>
    <w:rsid w:val="003327AA"/>
    <w:rsid w:val="00332995"/>
    <w:rsid w:val="003329BF"/>
    <w:rsid w:val="00332CD9"/>
    <w:rsid w:val="0033323D"/>
    <w:rsid w:val="00333318"/>
    <w:rsid w:val="00333429"/>
    <w:rsid w:val="0033363B"/>
    <w:rsid w:val="00333884"/>
    <w:rsid w:val="00333947"/>
    <w:rsid w:val="00333D0E"/>
    <w:rsid w:val="00333F16"/>
    <w:rsid w:val="00334003"/>
    <w:rsid w:val="00334041"/>
    <w:rsid w:val="003343EB"/>
    <w:rsid w:val="00334504"/>
    <w:rsid w:val="00334B32"/>
    <w:rsid w:val="00334BC3"/>
    <w:rsid w:val="00334F67"/>
    <w:rsid w:val="00334FA6"/>
    <w:rsid w:val="00335152"/>
    <w:rsid w:val="0033552D"/>
    <w:rsid w:val="0033584E"/>
    <w:rsid w:val="0033599B"/>
    <w:rsid w:val="003359BB"/>
    <w:rsid w:val="00335D8B"/>
    <w:rsid w:val="00335F1C"/>
    <w:rsid w:val="003360C1"/>
    <w:rsid w:val="00336261"/>
    <w:rsid w:val="003362DA"/>
    <w:rsid w:val="003362E0"/>
    <w:rsid w:val="003364FF"/>
    <w:rsid w:val="00336792"/>
    <w:rsid w:val="00336910"/>
    <w:rsid w:val="00336946"/>
    <w:rsid w:val="00336CDB"/>
    <w:rsid w:val="00337168"/>
    <w:rsid w:val="00337171"/>
    <w:rsid w:val="003371E8"/>
    <w:rsid w:val="0033728E"/>
    <w:rsid w:val="003373CC"/>
    <w:rsid w:val="003374DE"/>
    <w:rsid w:val="0033756D"/>
    <w:rsid w:val="0033775B"/>
    <w:rsid w:val="00337869"/>
    <w:rsid w:val="003378F4"/>
    <w:rsid w:val="0033792C"/>
    <w:rsid w:val="00337954"/>
    <w:rsid w:val="00340200"/>
    <w:rsid w:val="003405D8"/>
    <w:rsid w:val="00340897"/>
    <w:rsid w:val="0034098F"/>
    <w:rsid w:val="00340B60"/>
    <w:rsid w:val="00341141"/>
    <w:rsid w:val="0034140F"/>
    <w:rsid w:val="003416E2"/>
    <w:rsid w:val="00341797"/>
    <w:rsid w:val="003417ED"/>
    <w:rsid w:val="00341867"/>
    <w:rsid w:val="0034194D"/>
    <w:rsid w:val="00341C23"/>
    <w:rsid w:val="00341C9C"/>
    <w:rsid w:val="00341CAA"/>
    <w:rsid w:val="00341FB7"/>
    <w:rsid w:val="00342003"/>
    <w:rsid w:val="003421AE"/>
    <w:rsid w:val="003421DD"/>
    <w:rsid w:val="003421E4"/>
    <w:rsid w:val="0034237C"/>
    <w:rsid w:val="003423CE"/>
    <w:rsid w:val="00342419"/>
    <w:rsid w:val="00342513"/>
    <w:rsid w:val="003426EA"/>
    <w:rsid w:val="00342A52"/>
    <w:rsid w:val="00342A59"/>
    <w:rsid w:val="00342C13"/>
    <w:rsid w:val="00342FB9"/>
    <w:rsid w:val="00343074"/>
    <w:rsid w:val="00343476"/>
    <w:rsid w:val="00343672"/>
    <w:rsid w:val="00343736"/>
    <w:rsid w:val="00343971"/>
    <w:rsid w:val="00343A13"/>
    <w:rsid w:val="00343CE1"/>
    <w:rsid w:val="00343D2F"/>
    <w:rsid w:val="00343FBA"/>
    <w:rsid w:val="00344182"/>
    <w:rsid w:val="00344183"/>
    <w:rsid w:val="00344296"/>
    <w:rsid w:val="00344384"/>
    <w:rsid w:val="00344A0C"/>
    <w:rsid w:val="00344ADC"/>
    <w:rsid w:val="00344F8B"/>
    <w:rsid w:val="00345113"/>
    <w:rsid w:val="003451C0"/>
    <w:rsid w:val="0034525F"/>
    <w:rsid w:val="003452CC"/>
    <w:rsid w:val="003454B9"/>
    <w:rsid w:val="0034553E"/>
    <w:rsid w:val="00345541"/>
    <w:rsid w:val="0034591A"/>
    <w:rsid w:val="00345C06"/>
    <w:rsid w:val="00345D10"/>
    <w:rsid w:val="00345E22"/>
    <w:rsid w:val="00345ECE"/>
    <w:rsid w:val="00345FEC"/>
    <w:rsid w:val="00346448"/>
    <w:rsid w:val="00346822"/>
    <w:rsid w:val="00346990"/>
    <w:rsid w:val="00346D99"/>
    <w:rsid w:val="00346F46"/>
    <w:rsid w:val="00346FC1"/>
    <w:rsid w:val="003478BC"/>
    <w:rsid w:val="00347A0C"/>
    <w:rsid w:val="00347B16"/>
    <w:rsid w:val="00347BF8"/>
    <w:rsid w:val="00347F7E"/>
    <w:rsid w:val="00347FAE"/>
    <w:rsid w:val="0035003C"/>
    <w:rsid w:val="00350460"/>
    <w:rsid w:val="00350506"/>
    <w:rsid w:val="0035050F"/>
    <w:rsid w:val="003508B0"/>
    <w:rsid w:val="00350C48"/>
    <w:rsid w:val="00350E03"/>
    <w:rsid w:val="00350E20"/>
    <w:rsid w:val="003511B6"/>
    <w:rsid w:val="003511CF"/>
    <w:rsid w:val="003513D0"/>
    <w:rsid w:val="0035150C"/>
    <w:rsid w:val="00351CCB"/>
    <w:rsid w:val="00351CF6"/>
    <w:rsid w:val="00351D8A"/>
    <w:rsid w:val="003520DB"/>
    <w:rsid w:val="003520E4"/>
    <w:rsid w:val="00352238"/>
    <w:rsid w:val="00352374"/>
    <w:rsid w:val="00352419"/>
    <w:rsid w:val="0035244F"/>
    <w:rsid w:val="0035247C"/>
    <w:rsid w:val="0035262F"/>
    <w:rsid w:val="003526C3"/>
    <w:rsid w:val="00353218"/>
    <w:rsid w:val="003534C3"/>
    <w:rsid w:val="0035377E"/>
    <w:rsid w:val="003539F0"/>
    <w:rsid w:val="00353C4F"/>
    <w:rsid w:val="00353D80"/>
    <w:rsid w:val="00353FFC"/>
    <w:rsid w:val="003540BE"/>
    <w:rsid w:val="00354214"/>
    <w:rsid w:val="00354328"/>
    <w:rsid w:val="00354637"/>
    <w:rsid w:val="00354683"/>
    <w:rsid w:val="003547D9"/>
    <w:rsid w:val="003548A6"/>
    <w:rsid w:val="00354A43"/>
    <w:rsid w:val="00354AEA"/>
    <w:rsid w:val="00354AFA"/>
    <w:rsid w:val="00354C05"/>
    <w:rsid w:val="00354D82"/>
    <w:rsid w:val="00354E0E"/>
    <w:rsid w:val="0035534C"/>
    <w:rsid w:val="00355415"/>
    <w:rsid w:val="003556FC"/>
    <w:rsid w:val="003558B9"/>
    <w:rsid w:val="0035590F"/>
    <w:rsid w:val="00355BFB"/>
    <w:rsid w:val="00355C51"/>
    <w:rsid w:val="00355CE5"/>
    <w:rsid w:val="00355D09"/>
    <w:rsid w:val="00355D51"/>
    <w:rsid w:val="00355DB4"/>
    <w:rsid w:val="00355E38"/>
    <w:rsid w:val="00355E85"/>
    <w:rsid w:val="00356159"/>
    <w:rsid w:val="00356177"/>
    <w:rsid w:val="0035630F"/>
    <w:rsid w:val="0035640E"/>
    <w:rsid w:val="0035644B"/>
    <w:rsid w:val="0035667A"/>
    <w:rsid w:val="003569CC"/>
    <w:rsid w:val="00356A33"/>
    <w:rsid w:val="00356A7B"/>
    <w:rsid w:val="00356AB8"/>
    <w:rsid w:val="00357240"/>
    <w:rsid w:val="00357528"/>
    <w:rsid w:val="003575CE"/>
    <w:rsid w:val="003576CE"/>
    <w:rsid w:val="00357AAA"/>
    <w:rsid w:val="00357CCE"/>
    <w:rsid w:val="00357EBA"/>
    <w:rsid w:val="00357F2B"/>
    <w:rsid w:val="00360001"/>
    <w:rsid w:val="00360020"/>
    <w:rsid w:val="0036030C"/>
    <w:rsid w:val="003605FE"/>
    <w:rsid w:val="0036091A"/>
    <w:rsid w:val="003609EE"/>
    <w:rsid w:val="00360A72"/>
    <w:rsid w:val="00360B7B"/>
    <w:rsid w:val="00360BBF"/>
    <w:rsid w:val="00360C5D"/>
    <w:rsid w:val="00360CDD"/>
    <w:rsid w:val="00360E56"/>
    <w:rsid w:val="00360E5A"/>
    <w:rsid w:val="003610B9"/>
    <w:rsid w:val="003611B9"/>
    <w:rsid w:val="00361632"/>
    <w:rsid w:val="0036178A"/>
    <w:rsid w:val="003619E6"/>
    <w:rsid w:val="00361AF3"/>
    <w:rsid w:val="00361EB9"/>
    <w:rsid w:val="00362106"/>
    <w:rsid w:val="00362245"/>
    <w:rsid w:val="00362371"/>
    <w:rsid w:val="0036243C"/>
    <w:rsid w:val="00362443"/>
    <w:rsid w:val="003624ED"/>
    <w:rsid w:val="00362583"/>
    <w:rsid w:val="0036263F"/>
    <w:rsid w:val="00362714"/>
    <w:rsid w:val="0036274B"/>
    <w:rsid w:val="00362949"/>
    <w:rsid w:val="003629B4"/>
    <w:rsid w:val="00363043"/>
    <w:rsid w:val="003634D7"/>
    <w:rsid w:val="003635D1"/>
    <w:rsid w:val="00363754"/>
    <w:rsid w:val="003637E1"/>
    <w:rsid w:val="00363AF0"/>
    <w:rsid w:val="00363B4B"/>
    <w:rsid w:val="00363B95"/>
    <w:rsid w:val="00363C4E"/>
    <w:rsid w:val="00363D47"/>
    <w:rsid w:val="00363E88"/>
    <w:rsid w:val="003642EF"/>
    <w:rsid w:val="003645C3"/>
    <w:rsid w:val="003648C4"/>
    <w:rsid w:val="00364999"/>
    <w:rsid w:val="00364A6D"/>
    <w:rsid w:val="00364AD1"/>
    <w:rsid w:val="00364D77"/>
    <w:rsid w:val="00364E7A"/>
    <w:rsid w:val="003653BB"/>
    <w:rsid w:val="00365522"/>
    <w:rsid w:val="00365676"/>
    <w:rsid w:val="00365779"/>
    <w:rsid w:val="00365BC7"/>
    <w:rsid w:val="00365E90"/>
    <w:rsid w:val="00365F65"/>
    <w:rsid w:val="00365F9F"/>
    <w:rsid w:val="00366124"/>
    <w:rsid w:val="0036631F"/>
    <w:rsid w:val="00366578"/>
    <w:rsid w:val="0036691A"/>
    <w:rsid w:val="0036695C"/>
    <w:rsid w:val="00366AD3"/>
    <w:rsid w:val="00366FC1"/>
    <w:rsid w:val="00366FD2"/>
    <w:rsid w:val="003673DC"/>
    <w:rsid w:val="00367639"/>
    <w:rsid w:val="00367817"/>
    <w:rsid w:val="0036788B"/>
    <w:rsid w:val="003678C4"/>
    <w:rsid w:val="00367A39"/>
    <w:rsid w:val="00367A77"/>
    <w:rsid w:val="00367A94"/>
    <w:rsid w:val="00367BC3"/>
    <w:rsid w:val="00367C29"/>
    <w:rsid w:val="00367D00"/>
    <w:rsid w:val="00367E7E"/>
    <w:rsid w:val="00370223"/>
    <w:rsid w:val="00370344"/>
    <w:rsid w:val="003703A7"/>
    <w:rsid w:val="00370609"/>
    <w:rsid w:val="00370856"/>
    <w:rsid w:val="00370888"/>
    <w:rsid w:val="003709A3"/>
    <w:rsid w:val="003709EA"/>
    <w:rsid w:val="00371C56"/>
    <w:rsid w:val="003722EB"/>
    <w:rsid w:val="0037233E"/>
    <w:rsid w:val="0037256A"/>
    <w:rsid w:val="00372BB0"/>
    <w:rsid w:val="00372DE3"/>
    <w:rsid w:val="00372FF0"/>
    <w:rsid w:val="003731B3"/>
    <w:rsid w:val="0037359B"/>
    <w:rsid w:val="00373737"/>
    <w:rsid w:val="003739B5"/>
    <w:rsid w:val="00373A9D"/>
    <w:rsid w:val="00373AB8"/>
    <w:rsid w:val="00373AF5"/>
    <w:rsid w:val="00373D9B"/>
    <w:rsid w:val="00373E66"/>
    <w:rsid w:val="00373EAC"/>
    <w:rsid w:val="003740ED"/>
    <w:rsid w:val="0037411C"/>
    <w:rsid w:val="00374216"/>
    <w:rsid w:val="003743F6"/>
    <w:rsid w:val="003744E0"/>
    <w:rsid w:val="00374534"/>
    <w:rsid w:val="00374593"/>
    <w:rsid w:val="00374807"/>
    <w:rsid w:val="00374C33"/>
    <w:rsid w:val="00374F86"/>
    <w:rsid w:val="00375436"/>
    <w:rsid w:val="00375545"/>
    <w:rsid w:val="00375DEA"/>
    <w:rsid w:val="00375E11"/>
    <w:rsid w:val="00375EAF"/>
    <w:rsid w:val="00375EE7"/>
    <w:rsid w:val="0037605C"/>
    <w:rsid w:val="0037607D"/>
    <w:rsid w:val="00376240"/>
    <w:rsid w:val="00376483"/>
    <w:rsid w:val="00376795"/>
    <w:rsid w:val="003769CC"/>
    <w:rsid w:val="00376D2C"/>
    <w:rsid w:val="00376DDA"/>
    <w:rsid w:val="00376FAE"/>
    <w:rsid w:val="0037710D"/>
    <w:rsid w:val="003771B2"/>
    <w:rsid w:val="003771CB"/>
    <w:rsid w:val="003777F9"/>
    <w:rsid w:val="0037785D"/>
    <w:rsid w:val="00377E50"/>
    <w:rsid w:val="0038056A"/>
    <w:rsid w:val="0038060C"/>
    <w:rsid w:val="003807ED"/>
    <w:rsid w:val="00380858"/>
    <w:rsid w:val="00380C63"/>
    <w:rsid w:val="00380F5B"/>
    <w:rsid w:val="00381050"/>
    <w:rsid w:val="00381277"/>
    <w:rsid w:val="0038128C"/>
    <w:rsid w:val="00381420"/>
    <w:rsid w:val="00381712"/>
    <w:rsid w:val="00381849"/>
    <w:rsid w:val="00381A1C"/>
    <w:rsid w:val="00381A84"/>
    <w:rsid w:val="00381B6D"/>
    <w:rsid w:val="00381BA1"/>
    <w:rsid w:val="00381C24"/>
    <w:rsid w:val="00381C61"/>
    <w:rsid w:val="00381F36"/>
    <w:rsid w:val="00381FFD"/>
    <w:rsid w:val="00382190"/>
    <w:rsid w:val="003822F4"/>
    <w:rsid w:val="003823EC"/>
    <w:rsid w:val="003824E0"/>
    <w:rsid w:val="003825F9"/>
    <w:rsid w:val="003826F9"/>
    <w:rsid w:val="0038299B"/>
    <w:rsid w:val="00382A6E"/>
    <w:rsid w:val="00382BC3"/>
    <w:rsid w:val="00382DBF"/>
    <w:rsid w:val="00382E7A"/>
    <w:rsid w:val="00383144"/>
    <w:rsid w:val="00383159"/>
    <w:rsid w:val="003831F5"/>
    <w:rsid w:val="00383886"/>
    <w:rsid w:val="00383B85"/>
    <w:rsid w:val="00384086"/>
    <w:rsid w:val="00384087"/>
    <w:rsid w:val="003846C5"/>
    <w:rsid w:val="00384706"/>
    <w:rsid w:val="003848AC"/>
    <w:rsid w:val="00384AAC"/>
    <w:rsid w:val="00384B28"/>
    <w:rsid w:val="00384CAF"/>
    <w:rsid w:val="00384F40"/>
    <w:rsid w:val="00385876"/>
    <w:rsid w:val="003858CA"/>
    <w:rsid w:val="00385968"/>
    <w:rsid w:val="00385A01"/>
    <w:rsid w:val="00385BE6"/>
    <w:rsid w:val="00385E28"/>
    <w:rsid w:val="00385E71"/>
    <w:rsid w:val="00385E8C"/>
    <w:rsid w:val="00385FFE"/>
    <w:rsid w:val="00386121"/>
    <w:rsid w:val="00386287"/>
    <w:rsid w:val="003862F4"/>
    <w:rsid w:val="0038640D"/>
    <w:rsid w:val="003864F5"/>
    <w:rsid w:val="0038676E"/>
    <w:rsid w:val="00386934"/>
    <w:rsid w:val="00386A98"/>
    <w:rsid w:val="00386AFE"/>
    <w:rsid w:val="00386CFF"/>
    <w:rsid w:val="00387031"/>
    <w:rsid w:val="003871A0"/>
    <w:rsid w:val="003874F4"/>
    <w:rsid w:val="00387C66"/>
    <w:rsid w:val="00387D44"/>
    <w:rsid w:val="0039004C"/>
    <w:rsid w:val="00390374"/>
    <w:rsid w:val="003906C5"/>
    <w:rsid w:val="00390977"/>
    <w:rsid w:val="00390B2F"/>
    <w:rsid w:val="00390BD8"/>
    <w:rsid w:val="00390C97"/>
    <w:rsid w:val="00390D3B"/>
    <w:rsid w:val="00390D77"/>
    <w:rsid w:val="003912AA"/>
    <w:rsid w:val="0039138E"/>
    <w:rsid w:val="0039179E"/>
    <w:rsid w:val="003919F5"/>
    <w:rsid w:val="00391B46"/>
    <w:rsid w:val="00391D29"/>
    <w:rsid w:val="00391D2D"/>
    <w:rsid w:val="00391DDB"/>
    <w:rsid w:val="003920F6"/>
    <w:rsid w:val="00392627"/>
    <w:rsid w:val="00392689"/>
    <w:rsid w:val="003927B6"/>
    <w:rsid w:val="003928CB"/>
    <w:rsid w:val="00392C2B"/>
    <w:rsid w:val="00392C9E"/>
    <w:rsid w:val="00392DD6"/>
    <w:rsid w:val="00392E48"/>
    <w:rsid w:val="00392EB1"/>
    <w:rsid w:val="00392FD5"/>
    <w:rsid w:val="00393051"/>
    <w:rsid w:val="003930EE"/>
    <w:rsid w:val="00393152"/>
    <w:rsid w:val="003931F4"/>
    <w:rsid w:val="003932E6"/>
    <w:rsid w:val="0039341D"/>
    <w:rsid w:val="00393515"/>
    <w:rsid w:val="00393582"/>
    <w:rsid w:val="0039370E"/>
    <w:rsid w:val="0039377E"/>
    <w:rsid w:val="00393ECF"/>
    <w:rsid w:val="00393F43"/>
    <w:rsid w:val="00394293"/>
    <w:rsid w:val="00394583"/>
    <w:rsid w:val="00394A65"/>
    <w:rsid w:val="00394EF3"/>
    <w:rsid w:val="00394F5E"/>
    <w:rsid w:val="0039531A"/>
    <w:rsid w:val="00395330"/>
    <w:rsid w:val="00395752"/>
    <w:rsid w:val="00395938"/>
    <w:rsid w:val="00395989"/>
    <w:rsid w:val="00395A18"/>
    <w:rsid w:val="00395C36"/>
    <w:rsid w:val="00395DAC"/>
    <w:rsid w:val="00395E9E"/>
    <w:rsid w:val="00395EFC"/>
    <w:rsid w:val="00396070"/>
    <w:rsid w:val="003961E2"/>
    <w:rsid w:val="003967C6"/>
    <w:rsid w:val="00396AEF"/>
    <w:rsid w:val="00396CA6"/>
    <w:rsid w:val="00396CD6"/>
    <w:rsid w:val="003970FC"/>
    <w:rsid w:val="00397247"/>
    <w:rsid w:val="00397269"/>
    <w:rsid w:val="003974F8"/>
    <w:rsid w:val="003977E3"/>
    <w:rsid w:val="003978BA"/>
    <w:rsid w:val="003978FF"/>
    <w:rsid w:val="00397906"/>
    <w:rsid w:val="00397ADF"/>
    <w:rsid w:val="00397B3F"/>
    <w:rsid w:val="00397C92"/>
    <w:rsid w:val="00397E48"/>
    <w:rsid w:val="00397E64"/>
    <w:rsid w:val="00397FD7"/>
    <w:rsid w:val="003A02CF"/>
    <w:rsid w:val="003A04B2"/>
    <w:rsid w:val="003A08FC"/>
    <w:rsid w:val="003A09D1"/>
    <w:rsid w:val="003A0D18"/>
    <w:rsid w:val="003A0D2A"/>
    <w:rsid w:val="003A0D59"/>
    <w:rsid w:val="003A0E9A"/>
    <w:rsid w:val="003A0EF4"/>
    <w:rsid w:val="003A103F"/>
    <w:rsid w:val="003A1098"/>
    <w:rsid w:val="003A15C3"/>
    <w:rsid w:val="003A1C5B"/>
    <w:rsid w:val="003A1DB4"/>
    <w:rsid w:val="003A1F3E"/>
    <w:rsid w:val="003A1F61"/>
    <w:rsid w:val="003A1F80"/>
    <w:rsid w:val="003A1FD6"/>
    <w:rsid w:val="003A205F"/>
    <w:rsid w:val="003A20AE"/>
    <w:rsid w:val="003A2203"/>
    <w:rsid w:val="003A2289"/>
    <w:rsid w:val="003A2495"/>
    <w:rsid w:val="003A249A"/>
    <w:rsid w:val="003A2796"/>
    <w:rsid w:val="003A27C9"/>
    <w:rsid w:val="003A292A"/>
    <w:rsid w:val="003A2C6E"/>
    <w:rsid w:val="003A2D35"/>
    <w:rsid w:val="003A2E5F"/>
    <w:rsid w:val="003A2F3F"/>
    <w:rsid w:val="003A32DF"/>
    <w:rsid w:val="003A335B"/>
    <w:rsid w:val="003A3438"/>
    <w:rsid w:val="003A3440"/>
    <w:rsid w:val="003A35C6"/>
    <w:rsid w:val="003A38FA"/>
    <w:rsid w:val="003A38FF"/>
    <w:rsid w:val="003A3A07"/>
    <w:rsid w:val="003A3C0B"/>
    <w:rsid w:val="003A3D80"/>
    <w:rsid w:val="003A3F31"/>
    <w:rsid w:val="003A3F90"/>
    <w:rsid w:val="003A4153"/>
    <w:rsid w:val="003A423F"/>
    <w:rsid w:val="003A439F"/>
    <w:rsid w:val="003A4753"/>
    <w:rsid w:val="003A4E7C"/>
    <w:rsid w:val="003A4EFC"/>
    <w:rsid w:val="003A4FA6"/>
    <w:rsid w:val="003A4FB1"/>
    <w:rsid w:val="003A51A7"/>
    <w:rsid w:val="003A52FE"/>
    <w:rsid w:val="003A552B"/>
    <w:rsid w:val="003A570B"/>
    <w:rsid w:val="003A5974"/>
    <w:rsid w:val="003A59AA"/>
    <w:rsid w:val="003A5B30"/>
    <w:rsid w:val="003A5C5B"/>
    <w:rsid w:val="003A5EB7"/>
    <w:rsid w:val="003A5FB3"/>
    <w:rsid w:val="003A6132"/>
    <w:rsid w:val="003A621A"/>
    <w:rsid w:val="003A65CD"/>
    <w:rsid w:val="003A67EF"/>
    <w:rsid w:val="003A6886"/>
    <w:rsid w:val="003A6928"/>
    <w:rsid w:val="003A7273"/>
    <w:rsid w:val="003A72E9"/>
    <w:rsid w:val="003A7305"/>
    <w:rsid w:val="003A74D4"/>
    <w:rsid w:val="003A75D2"/>
    <w:rsid w:val="003A7671"/>
    <w:rsid w:val="003A79A8"/>
    <w:rsid w:val="003A7A8C"/>
    <w:rsid w:val="003A7D6A"/>
    <w:rsid w:val="003A7EB0"/>
    <w:rsid w:val="003B0012"/>
    <w:rsid w:val="003B0027"/>
    <w:rsid w:val="003B018F"/>
    <w:rsid w:val="003B01A2"/>
    <w:rsid w:val="003B0320"/>
    <w:rsid w:val="003B04A8"/>
    <w:rsid w:val="003B0509"/>
    <w:rsid w:val="003B062B"/>
    <w:rsid w:val="003B0948"/>
    <w:rsid w:val="003B09A1"/>
    <w:rsid w:val="003B0A34"/>
    <w:rsid w:val="003B0FB2"/>
    <w:rsid w:val="003B11B4"/>
    <w:rsid w:val="003B15B8"/>
    <w:rsid w:val="003B1623"/>
    <w:rsid w:val="003B17F7"/>
    <w:rsid w:val="003B1CA6"/>
    <w:rsid w:val="003B1D6C"/>
    <w:rsid w:val="003B1E79"/>
    <w:rsid w:val="003B1F69"/>
    <w:rsid w:val="003B20EC"/>
    <w:rsid w:val="003B234F"/>
    <w:rsid w:val="003B23BD"/>
    <w:rsid w:val="003B249F"/>
    <w:rsid w:val="003B256E"/>
    <w:rsid w:val="003B2740"/>
    <w:rsid w:val="003B29D1"/>
    <w:rsid w:val="003B2EC6"/>
    <w:rsid w:val="003B2F2F"/>
    <w:rsid w:val="003B30DA"/>
    <w:rsid w:val="003B3328"/>
    <w:rsid w:val="003B34F7"/>
    <w:rsid w:val="003B392E"/>
    <w:rsid w:val="003B3DA0"/>
    <w:rsid w:val="003B3FD6"/>
    <w:rsid w:val="003B4141"/>
    <w:rsid w:val="003B41EA"/>
    <w:rsid w:val="003B42E1"/>
    <w:rsid w:val="003B42F0"/>
    <w:rsid w:val="003B45F8"/>
    <w:rsid w:val="003B463A"/>
    <w:rsid w:val="003B46A7"/>
    <w:rsid w:val="003B4B1E"/>
    <w:rsid w:val="003B4D0D"/>
    <w:rsid w:val="003B4F37"/>
    <w:rsid w:val="003B4F92"/>
    <w:rsid w:val="003B5196"/>
    <w:rsid w:val="003B55E8"/>
    <w:rsid w:val="003B5ABB"/>
    <w:rsid w:val="003B5DDE"/>
    <w:rsid w:val="003B5E27"/>
    <w:rsid w:val="003B5F68"/>
    <w:rsid w:val="003B609A"/>
    <w:rsid w:val="003B62ED"/>
    <w:rsid w:val="003B646A"/>
    <w:rsid w:val="003B64AE"/>
    <w:rsid w:val="003B6665"/>
    <w:rsid w:val="003B66AF"/>
    <w:rsid w:val="003B68CA"/>
    <w:rsid w:val="003B6AEE"/>
    <w:rsid w:val="003B6B2B"/>
    <w:rsid w:val="003B6DAA"/>
    <w:rsid w:val="003B6DD5"/>
    <w:rsid w:val="003B6F3E"/>
    <w:rsid w:val="003B6F90"/>
    <w:rsid w:val="003B700B"/>
    <w:rsid w:val="003B719B"/>
    <w:rsid w:val="003B72B4"/>
    <w:rsid w:val="003B7531"/>
    <w:rsid w:val="003B78C3"/>
    <w:rsid w:val="003B7DFC"/>
    <w:rsid w:val="003B7F94"/>
    <w:rsid w:val="003B7FF3"/>
    <w:rsid w:val="003C00F3"/>
    <w:rsid w:val="003C012B"/>
    <w:rsid w:val="003C063A"/>
    <w:rsid w:val="003C063F"/>
    <w:rsid w:val="003C0702"/>
    <w:rsid w:val="003C07BB"/>
    <w:rsid w:val="003C0813"/>
    <w:rsid w:val="003C088D"/>
    <w:rsid w:val="003C0AA9"/>
    <w:rsid w:val="003C0C49"/>
    <w:rsid w:val="003C0CE8"/>
    <w:rsid w:val="003C0D11"/>
    <w:rsid w:val="003C0D35"/>
    <w:rsid w:val="003C10B8"/>
    <w:rsid w:val="003C1106"/>
    <w:rsid w:val="003C124D"/>
    <w:rsid w:val="003C135F"/>
    <w:rsid w:val="003C1484"/>
    <w:rsid w:val="003C17E3"/>
    <w:rsid w:val="003C1A7C"/>
    <w:rsid w:val="003C1D54"/>
    <w:rsid w:val="003C1D64"/>
    <w:rsid w:val="003C1F8C"/>
    <w:rsid w:val="003C218F"/>
    <w:rsid w:val="003C24F3"/>
    <w:rsid w:val="003C26AB"/>
    <w:rsid w:val="003C29DD"/>
    <w:rsid w:val="003C2A93"/>
    <w:rsid w:val="003C2BD9"/>
    <w:rsid w:val="003C2DC9"/>
    <w:rsid w:val="003C2E9F"/>
    <w:rsid w:val="003C2EDE"/>
    <w:rsid w:val="003C3114"/>
    <w:rsid w:val="003C31ED"/>
    <w:rsid w:val="003C34B7"/>
    <w:rsid w:val="003C3597"/>
    <w:rsid w:val="003C3677"/>
    <w:rsid w:val="003C3B8B"/>
    <w:rsid w:val="003C3BEB"/>
    <w:rsid w:val="003C3E4F"/>
    <w:rsid w:val="003C3ECA"/>
    <w:rsid w:val="003C3FE1"/>
    <w:rsid w:val="003C40FD"/>
    <w:rsid w:val="003C41D6"/>
    <w:rsid w:val="003C445A"/>
    <w:rsid w:val="003C4B19"/>
    <w:rsid w:val="003C4BE3"/>
    <w:rsid w:val="003C4C6C"/>
    <w:rsid w:val="003C4FA9"/>
    <w:rsid w:val="003C53A0"/>
    <w:rsid w:val="003C5438"/>
    <w:rsid w:val="003C55AF"/>
    <w:rsid w:val="003C56AB"/>
    <w:rsid w:val="003C577D"/>
    <w:rsid w:val="003C58B4"/>
    <w:rsid w:val="003C59BD"/>
    <w:rsid w:val="003C5AD9"/>
    <w:rsid w:val="003C5B5C"/>
    <w:rsid w:val="003C5BDD"/>
    <w:rsid w:val="003C5C2E"/>
    <w:rsid w:val="003C5E38"/>
    <w:rsid w:val="003C6284"/>
    <w:rsid w:val="003C62C3"/>
    <w:rsid w:val="003C62EB"/>
    <w:rsid w:val="003C6828"/>
    <w:rsid w:val="003C692B"/>
    <w:rsid w:val="003C6CDE"/>
    <w:rsid w:val="003C6D0D"/>
    <w:rsid w:val="003C6F1E"/>
    <w:rsid w:val="003C701F"/>
    <w:rsid w:val="003C7095"/>
    <w:rsid w:val="003C7145"/>
    <w:rsid w:val="003C75FA"/>
    <w:rsid w:val="003C76A7"/>
    <w:rsid w:val="003C7991"/>
    <w:rsid w:val="003C7C2C"/>
    <w:rsid w:val="003C7C85"/>
    <w:rsid w:val="003C7C9F"/>
    <w:rsid w:val="003C7D87"/>
    <w:rsid w:val="003C7E1D"/>
    <w:rsid w:val="003C7E5F"/>
    <w:rsid w:val="003C7EAB"/>
    <w:rsid w:val="003C7FF3"/>
    <w:rsid w:val="003D059F"/>
    <w:rsid w:val="003D0659"/>
    <w:rsid w:val="003D0675"/>
    <w:rsid w:val="003D0983"/>
    <w:rsid w:val="003D0B0F"/>
    <w:rsid w:val="003D0D36"/>
    <w:rsid w:val="003D0E5E"/>
    <w:rsid w:val="003D0ED1"/>
    <w:rsid w:val="003D1056"/>
    <w:rsid w:val="003D15AA"/>
    <w:rsid w:val="003D15C6"/>
    <w:rsid w:val="003D19E3"/>
    <w:rsid w:val="003D1C1A"/>
    <w:rsid w:val="003D1C61"/>
    <w:rsid w:val="003D1C68"/>
    <w:rsid w:val="003D2127"/>
    <w:rsid w:val="003D24C2"/>
    <w:rsid w:val="003D2603"/>
    <w:rsid w:val="003D295E"/>
    <w:rsid w:val="003D299D"/>
    <w:rsid w:val="003D2A8B"/>
    <w:rsid w:val="003D2A99"/>
    <w:rsid w:val="003D2B01"/>
    <w:rsid w:val="003D2BAF"/>
    <w:rsid w:val="003D2BDA"/>
    <w:rsid w:val="003D2C64"/>
    <w:rsid w:val="003D2EB3"/>
    <w:rsid w:val="003D2F48"/>
    <w:rsid w:val="003D30C2"/>
    <w:rsid w:val="003D30D1"/>
    <w:rsid w:val="003D3155"/>
    <w:rsid w:val="003D3313"/>
    <w:rsid w:val="003D332A"/>
    <w:rsid w:val="003D34BA"/>
    <w:rsid w:val="003D3638"/>
    <w:rsid w:val="003D3885"/>
    <w:rsid w:val="003D3A12"/>
    <w:rsid w:val="003D3A21"/>
    <w:rsid w:val="003D3C5F"/>
    <w:rsid w:val="003D4049"/>
    <w:rsid w:val="003D4133"/>
    <w:rsid w:val="003D4298"/>
    <w:rsid w:val="003D42DE"/>
    <w:rsid w:val="003D4385"/>
    <w:rsid w:val="003D4413"/>
    <w:rsid w:val="003D448B"/>
    <w:rsid w:val="003D46CD"/>
    <w:rsid w:val="003D4731"/>
    <w:rsid w:val="003D4774"/>
    <w:rsid w:val="003D4790"/>
    <w:rsid w:val="003D48C4"/>
    <w:rsid w:val="003D49CB"/>
    <w:rsid w:val="003D4A93"/>
    <w:rsid w:val="003D4B4B"/>
    <w:rsid w:val="003D4C64"/>
    <w:rsid w:val="003D4F16"/>
    <w:rsid w:val="003D4FFB"/>
    <w:rsid w:val="003D5034"/>
    <w:rsid w:val="003D5074"/>
    <w:rsid w:val="003D529A"/>
    <w:rsid w:val="003D5618"/>
    <w:rsid w:val="003D5706"/>
    <w:rsid w:val="003D5B59"/>
    <w:rsid w:val="003D5BD2"/>
    <w:rsid w:val="003D5D2C"/>
    <w:rsid w:val="003D5E0B"/>
    <w:rsid w:val="003D5E39"/>
    <w:rsid w:val="003D5F7F"/>
    <w:rsid w:val="003D639D"/>
    <w:rsid w:val="003D6747"/>
    <w:rsid w:val="003D68F5"/>
    <w:rsid w:val="003D6B63"/>
    <w:rsid w:val="003D6B66"/>
    <w:rsid w:val="003D6FEF"/>
    <w:rsid w:val="003D7129"/>
    <w:rsid w:val="003D71BA"/>
    <w:rsid w:val="003D74AF"/>
    <w:rsid w:val="003D76DB"/>
    <w:rsid w:val="003D778D"/>
    <w:rsid w:val="003D7BFA"/>
    <w:rsid w:val="003E0372"/>
    <w:rsid w:val="003E0509"/>
    <w:rsid w:val="003E05C7"/>
    <w:rsid w:val="003E066E"/>
    <w:rsid w:val="003E06E6"/>
    <w:rsid w:val="003E0A3F"/>
    <w:rsid w:val="003E0CF7"/>
    <w:rsid w:val="003E0FAC"/>
    <w:rsid w:val="003E10AF"/>
    <w:rsid w:val="003E10BA"/>
    <w:rsid w:val="003E11B0"/>
    <w:rsid w:val="003E15E9"/>
    <w:rsid w:val="003E17BC"/>
    <w:rsid w:val="003E1843"/>
    <w:rsid w:val="003E194D"/>
    <w:rsid w:val="003E1951"/>
    <w:rsid w:val="003E19CA"/>
    <w:rsid w:val="003E19F3"/>
    <w:rsid w:val="003E1A2E"/>
    <w:rsid w:val="003E1B5E"/>
    <w:rsid w:val="003E1BF7"/>
    <w:rsid w:val="003E1D07"/>
    <w:rsid w:val="003E1F32"/>
    <w:rsid w:val="003E1FA4"/>
    <w:rsid w:val="003E1FF7"/>
    <w:rsid w:val="003E20E2"/>
    <w:rsid w:val="003E210E"/>
    <w:rsid w:val="003E23C4"/>
    <w:rsid w:val="003E2707"/>
    <w:rsid w:val="003E2A78"/>
    <w:rsid w:val="003E2C48"/>
    <w:rsid w:val="003E2CE5"/>
    <w:rsid w:val="003E2F9A"/>
    <w:rsid w:val="003E322A"/>
    <w:rsid w:val="003E3346"/>
    <w:rsid w:val="003E35EA"/>
    <w:rsid w:val="003E3650"/>
    <w:rsid w:val="003E3660"/>
    <w:rsid w:val="003E3736"/>
    <w:rsid w:val="003E3769"/>
    <w:rsid w:val="003E3980"/>
    <w:rsid w:val="003E39CE"/>
    <w:rsid w:val="003E3C3A"/>
    <w:rsid w:val="003E3E4A"/>
    <w:rsid w:val="003E4575"/>
    <w:rsid w:val="003E4BF8"/>
    <w:rsid w:val="003E4C9F"/>
    <w:rsid w:val="003E4D2D"/>
    <w:rsid w:val="003E4E44"/>
    <w:rsid w:val="003E54F8"/>
    <w:rsid w:val="003E58A4"/>
    <w:rsid w:val="003E5C31"/>
    <w:rsid w:val="003E5D4A"/>
    <w:rsid w:val="003E5E28"/>
    <w:rsid w:val="003E5F93"/>
    <w:rsid w:val="003E6058"/>
    <w:rsid w:val="003E6162"/>
    <w:rsid w:val="003E617A"/>
    <w:rsid w:val="003E64A7"/>
    <w:rsid w:val="003E6566"/>
    <w:rsid w:val="003E698A"/>
    <w:rsid w:val="003E6BA7"/>
    <w:rsid w:val="003E6BCA"/>
    <w:rsid w:val="003E6C9C"/>
    <w:rsid w:val="003E72BA"/>
    <w:rsid w:val="003E7562"/>
    <w:rsid w:val="003E780C"/>
    <w:rsid w:val="003E7AE0"/>
    <w:rsid w:val="003E7AE4"/>
    <w:rsid w:val="003E7CF4"/>
    <w:rsid w:val="003E7F19"/>
    <w:rsid w:val="003F0281"/>
    <w:rsid w:val="003F02D2"/>
    <w:rsid w:val="003F0345"/>
    <w:rsid w:val="003F0539"/>
    <w:rsid w:val="003F06AE"/>
    <w:rsid w:val="003F06BF"/>
    <w:rsid w:val="003F0720"/>
    <w:rsid w:val="003F0886"/>
    <w:rsid w:val="003F096A"/>
    <w:rsid w:val="003F09C8"/>
    <w:rsid w:val="003F0A0A"/>
    <w:rsid w:val="003F0B10"/>
    <w:rsid w:val="003F0C70"/>
    <w:rsid w:val="003F0D12"/>
    <w:rsid w:val="003F11D7"/>
    <w:rsid w:val="003F12F2"/>
    <w:rsid w:val="003F14FF"/>
    <w:rsid w:val="003F1611"/>
    <w:rsid w:val="003F16DA"/>
    <w:rsid w:val="003F1767"/>
    <w:rsid w:val="003F1A52"/>
    <w:rsid w:val="003F20F5"/>
    <w:rsid w:val="003F2200"/>
    <w:rsid w:val="003F2355"/>
    <w:rsid w:val="003F24E4"/>
    <w:rsid w:val="003F2679"/>
    <w:rsid w:val="003F28E8"/>
    <w:rsid w:val="003F29CD"/>
    <w:rsid w:val="003F2AEB"/>
    <w:rsid w:val="003F2D6D"/>
    <w:rsid w:val="003F2DF2"/>
    <w:rsid w:val="003F2F47"/>
    <w:rsid w:val="003F3362"/>
    <w:rsid w:val="003F361A"/>
    <w:rsid w:val="003F3CAF"/>
    <w:rsid w:val="003F3DA6"/>
    <w:rsid w:val="003F3F56"/>
    <w:rsid w:val="003F400A"/>
    <w:rsid w:val="003F4116"/>
    <w:rsid w:val="003F4160"/>
    <w:rsid w:val="003F41A2"/>
    <w:rsid w:val="003F42F8"/>
    <w:rsid w:val="003F44A5"/>
    <w:rsid w:val="003F47D6"/>
    <w:rsid w:val="003F47EE"/>
    <w:rsid w:val="003F4A3F"/>
    <w:rsid w:val="003F4B47"/>
    <w:rsid w:val="003F4E44"/>
    <w:rsid w:val="003F5122"/>
    <w:rsid w:val="003F553C"/>
    <w:rsid w:val="003F57C1"/>
    <w:rsid w:val="003F5A66"/>
    <w:rsid w:val="003F5E1C"/>
    <w:rsid w:val="003F60B0"/>
    <w:rsid w:val="003F6489"/>
    <w:rsid w:val="003F655B"/>
    <w:rsid w:val="003F6574"/>
    <w:rsid w:val="003F66E6"/>
    <w:rsid w:val="003F6984"/>
    <w:rsid w:val="003F6A61"/>
    <w:rsid w:val="003F6BC6"/>
    <w:rsid w:val="003F6D50"/>
    <w:rsid w:val="003F6EE9"/>
    <w:rsid w:val="003F7051"/>
    <w:rsid w:val="003F7086"/>
    <w:rsid w:val="003F7479"/>
    <w:rsid w:val="003F75DA"/>
    <w:rsid w:val="003F7692"/>
    <w:rsid w:val="003F76D3"/>
    <w:rsid w:val="003F780A"/>
    <w:rsid w:val="003F797B"/>
    <w:rsid w:val="003F79DC"/>
    <w:rsid w:val="003F79DD"/>
    <w:rsid w:val="003F7AE5"/>
    <w:rsid w:val="003F7D47"/>
    <w:rsid w:val="003F7D9F"/>
    <w:rsid w:val="003F7DF9"/>
    <w:rsid w:val="003F7EBE"/>
    <w:rsid w:val="0040007A"/>
    <w:rsid w:val="00400387"/>
    <w:rsid w:val="004004D6"/>
    <w:rsid w:val="004006DE"/>
    <w:rsid w:val="00400A11"/>
    <w:rsid w:val="00400A6D"/>
    <w:rsid w:val="00400C48"/>
    <w:rsid w:val="00400C95"/>
    <w:rsid w:val="00400D80"/>
    <w:rsid w:val="00400E13"/>
    <w:rsid w:val="00400EE7"/>
    <w:rsid w:val="00400EE8"/>
    <w:rsid w:val="00400FDF"/>
    <w:rsid w:val="00401398"/>
    <w:rsid w:val="004015D2"/>
    <w:rsid w:val="0040177D"/>
    <w:rsid w:val="004019C1"/>
    <w:rsid w:val="004019C7"/>
    <w:rsid w:val="00401B84"/>
    <w:rsid w:val="00401DA9"/>
    <w:rsid w:val="00401DFB"/>
    <w:rsid w:val="00401E39"/>
    <w:rsid w:val="00401F27"/>
    <w:rsid w:val="00402052"/>
    <w:rsid w:val="004023E5"/>
    <w:rsid w:val="00402851"/>
    <w:rsid w:val="00402B2C"/>
    <w:rsid w:val="00402B9D"/>
    <w:rsid w:val="00402D81"/>
    <w:rsid w:val="004030D7"/>
    <w:rsid w:val="0040332B"/>
    <w:rsid w:val="004033B9"/>
    <w:rsid w:val="004033CA"/>
    <w:rsid w:val="004034D7"/>
    <w:rsid w:val="004035CD"/>
    <w:rsid w:val="00403D9A"/>
    <w:rsid w:val="00403E52"/>
    <w:rsid w:val="0040401B"/>
    <w:rsid w:val="00404180"/>
    <w:rsid w:val="0040427E"/>
    <w:rsid w:val="00404584"/>
    <w:rsid w:val="00404591"/>
    <w:rsid w:val="004048CB"/>
    <w:rsid w:val="00404900"/>
    <w:rsid w:val="0040491B"/>
    <w:rsid w:val="004049A7"/>
    <w:rsid w:val="00404C51"/>
    <w:rsid w:val="00404EDE"/>
    <w:rsid w:val="00405040"/>
    <w:rsid w:val="004050CC"/>
    <w:rsid w:val="004055DE"/>
    <w:rsid w:val="0040565C"/>
    <w:rsid w:val="00405997"/>
    <w:rsid w:val="00405A51"/>
    <w:rsid w:val="00405D7D"/>
    <w:rsid w:val="00405EC0"/>
    <w:rsid w:val="00405F5A"/>
    <w:rsid w:val="00406090"/>
    <w:rsid w:val="0040633D"/>
    <w:rsid w:val="004063AD"/>
    <w:rsid w:val="00406637"/>
    <w:rsid w:val="00406936"/>
    <w:rsid w:val="00406AAC"/>
    <w:rsid w:val="00406D4D"/>
    <w:rsid w:val="00406E07"/>
    <w:rsid w:val="00407082"/>
    <w:rsid w:val="00407137"/>
    <w:rsid w:val="0040734D"/>
    <w:rsid w:val="0040737A"/>
    <w:rsid w:val="004076DE"/>
    <w:rsid w:val="004079D3"/>
    <w:rsid w:val="00407E94"/>
    <w:rsid w:val="00407F94"/>
    <w:rsid w:val="0041020A"/>
    <w:rsid w:val="00410387"/>
    <w:rsid w:val="00410806"/>
    <w:rsid w:val="0041085A"/>
    <w:rsid w:val="00410919"/>
    <w:rsid w:val="00410957"/>
    <w:rsid w:val="00410B68"/>
    <w:rsid w:val="00410F58"/>
    <w:rsid w:val="00411093"/>
    <w:rsid w:val="00411320"/>
    <w:rsid w:val="00411343"/>
    <w:rsid w:val="0041146F"/>
    <w:rsid w:val="00411494"/>
    <w:rsid w:val="004115A4"/>
    <w:rsid w:val="004115EA"/>
    <w:rsid w:val="00411A84"/>
    <w:rsid w:val="00411D8D"/>
    <w:rsid w:val="00411DC4"/>
    <w:rsid w:val="00412126"/>
    <w:rsid w:val="004123DA"/>
    <w:rsid w:val="004124C3"/>
    <w:rsid w:val="0041272D"/>
    <w:rsid w:val="00412884"/>
    <w:rsid w:val="00412A41"/>
    <w:rsid w:val="00412D09"/>
    <w:rsid w:val="00412F0D"/>
    <w:rsid w:val="004131DF"/>
    <w:rsid w:val="00413276"/>
    <w:rsid w:val="004134FE"/>
    <w:rsid w:val="00413512"/>
    <w:rsid w:val="00413594"/>
    <w:rsid w:val="004137F4"/>
    <w:rsid w:val="0041381D"/>
    <w:rsid w:val="00413820"/>
    <w:rsid w:val="00413864"/>
    <w:rsid w:val="0041392F"/>
    <w:rsid w:val="00413996"/>
    <w:rsid w:val="00413CC1"/>
    <w:rsid w:val="00413D07"/>
    <w:rsid w:val="0041425E"/>
    <w:rsid w:val="00414269"/>
    <w:rsid w:val="004143D3"/>
    <w:rsid w:val="00414525"/>
    <w:rsid w:val="00414C99"/>
    <w:rsid w:val="00414DD8"/>
    <w:rsid w:val="004153E1"/>
    <w:rsid w:val="00415406"/>
    <w:rsid w:val="004159C6"/>
    <w:rsid w:val="00415B2F"/>
    <w:rsid w:val="00415D02"/>
    <w:rsid w:val="00415EEA"/>
    <w:rsid w:val="00415F3C"/>
    <w:rsid w:val="00416045"/>
    <w:rsid w:val="00416142"/>
    <w:rsid w:val="004161EF"/>
    <w:rsid w:val="0041628D"/>
    <w:rsid w:val="0041632C"/>
    <w:rsid w:val="00416456"/>
    <w:rsid w:val="00416549"/>
    <w:rsid w:val="004166A4"/>
    <w:rsid w:val="00416932"/>
    <w:rsid w:val="00416A8F"/>
    <w:rsid w:val="00416ADC"/>
    <w:rsid w:val="00416B16"/>
    <w:rsid w:val="00416E61"/>
    <w:rsid w:val="00416E75"/>
    <w:rsid w:val="0041726E"/>
    <w:rsid w:val="0041729C"/>
    <w:rsid w:val="00417304"/>
    <w:rsid w:val="004178D3"/>
    <w:rsid w:val="00417B19"/>
    <w:rsid w:val="00417B51"/>
    <w:rsid w:val="00417D5F"/>
    <w:rsid w:val="004203EF"/>
    <w:rsid w:val="0042044B"/>
    <w:rsid w:val="0042064C"/>
    <w:rsid w:val="0042097A"/>
    <w:rsid w:val="00420A99"/>
    <w:rsid w:val="00420B7C"/>
    <w:rsid w:val="00420DB5"/>
    <w:rsid w:val="00420E5D"/>
    <w:rsid w:val="00421120"/>
    <w:rsid w:val="00421311"/>
    <w:rsid w:val="00421415"/>
    <w:rsid w:val="0042158E"/>
    <w:rsid w:val="004216A0"/>
    <w:rsid w:val="00421A4C"/>
    <w:rsid w:val="00421A8A"/>
    <w:rsid w:val="00421AE2"/>
    <w:rsid w:val="00421D30"/>
    <w:rsid w:val="00421D8F"/>
    <w:rsid w:val="00421DB1"/>
    <w:rsid w:val="00421E29"/>
    <w:rsid w:val="004221A2"/>
    <w:rsid w:val="0042238F"/>
    <w:rsid w:val="0042250A"/>
    <w:rsid w:val="00422570"/>
    <w:rsid w:val="004226C9"/>
    <w:rsid w:val="0042299D"/>
    <w:rsid w:val="00422A81"/>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CCC"/>
    <w:rsid w:val="00423D14"/>
    <w:rsid w:val="00423D55"/>
    <w:rsid w:val="00423D75"/>
    <w:rsid w:val="00424061"/>
    <w:rsid w:val="00424123"/>
    <w:rsid w:val="004242C7"/>
    <w:rsid w:val="00424412"/>
    <w:rsid w:val="00424C91"/>
    <w:rsid w:val="00424E11"/>
    <w:rsid w:val="00424E16"/>
    <w:rsid w:val="004250BC"/>
    <w:rsid w:val="0042546D"/>
    <w:rsid w:val="004257F2"/>
    <w:rsid w:val="00425ACB"/>
    <w:rsid w:val="00425B68"/>
    <w:rsid w:val="00425DE4"/>
    <w:rsid w:val="00425F17"/>
    <w:rsid w:val="00426107"/>
    <w:rsid w:val="00426127"/>
    <w:rsid w:val="00426207"/>
    <w:rsid w:val="004263F4"/>
    <w:rsid w:val="00426497"/>
    <w:rsid w:val="004264B3"/>
    <w:rsid w:val="004265FF"/>
    <w:rsid w:val="004268C4"/>
    <w:rsid w:val="004268D8"/>
    <w:rsid w:val="00426963"/>
    <w:rsid w:val="004269C2"/>
    <w:rsid w:val="00426D31"/>
    <w:rsid w:val="00426E89"/>
    <w:rsid w:val="004270F2"/>
    <w:rsid w:val="0042727C"/>
    <w:rsid w:val="004272E5"/>
    <w:rsid w:val="004274B1"/>
    <w:rsid w:val="00427680"/>
    <w:rsid w:val="004276E5"/>
    <w:rsid w:val="004277A1"/>
    <w:rsid w:val="0042790F"/>
    <w:rsid w:val="00427951"/>
    <w:rsid w:val="00427B06"/>
    <w:rsid w:val="00427C56"/>
    <w:rsid w:val="00427D0B"/>
    <w:rsid w:val="00427DD1"/>
    <w:rsid w:val="004303BB"/>
    <w:rsid w:val="0043045D"/>
    <w:rsid w:val="004305A8"/>
    <w:rsid w:val="00430CBA"/>
    <w:rsid w:val="00430F14"/>
    <w:rsid w:val="00431525"/>
    <w:rsid w:val="004315B1"/>
    <w:rsid w:val="00431799"/>
    <w:rsid w:val="00431820"/>
    <w:rsid w:val="004318CD"/>
    <w:rsid w:val="0043197F"/>
    <w:rsid w:val="00431BD0"/>
    <w:rsid w:val="00431CC3"/>
    <w:rsid w:val="0043200F"/>
    <w:rsid w:val="00432052"/>
    <w:rsid w:val="004321B7"/>
    <w:rsid w:val="0043252C"/>
    <w:rsid w:val="004325A4"/>
    <w:rsid w:val="00432681"/>
    <w:rsid w:val="00432831"/>
    <w:rsid w:val="00432A1B"/>
    <w:rsid w:val="00432E4E"/>
    <w:rsid w:val="00432F5B"/>
    <w:rsid w:val="00433304"/>
    <w:rsid w:val="00433576"/>
    <w:rsid w:val="00433759"/>
    <w:rsid w:val="00433769"/>
    <w:rsid w:val="004337B5"/>
    <w:rsid w:val="00433BE7"/>
    <w:rsid w:val="00434214"/>
    <w:rsid w:val="00434640"/>
    <w:rsid w:val="004346E7"/>
    <w:rsid w:val="004349EC"/>
    <w:rsid w:val="00434AA9"/>
    <w:rsid w:val="00434C3F"/>
    <w:rsid w:val="00435082"/>
    <w:rsid w:val="00435209"/>
    <w:rsid w:val="00435250"/>
    <w:rsid w:val="004354EA"/>
    <w:rsid w:val="004355D1"/>
    <w:rsid w:val="00435602"/>
    <w:rsid w:val="00435734"/>
    <w:rsid w:val="004359BB"/>
    <w:rsid w:val="00435AFE"/>
    <w:rsid w:val="00435B31"/>
    <w:rsid w:val="00435D68"/>
    <w:rsid w:val="00435D9F"/>
    <w:rsid w:val="00435DE6"/>
    <w:rsid w:val="00435EA5"/>
    <w:rsid w:val="00436165"/>
    <w:rsid w:val="00436210"/>
    <w:rsid w:val="004363AC"/>
    <w:rsid w:val="004365BD"/>
    <w:rsid w:val="004365D0"/>
    <w:rsid w:val="00436CEE"/>
    <w:rsid w:val="00436DB7"/>
    <w:rsid w:val="00436FFE"/>
    <w:rsid w:val="00437BA7"/>
    <w:rsid w:val="00437D2E"/>
    <w:rsid w:val="00437DE9"/>
    <w:rsid w:val="00437E1B"/>
    <w:rsid w:val="00440001"/>
    <w:rsid w:val="00440084"/>
    <w:rsid w:val="0044017C"/>
    <w:rsid w:val="0044059E"/>
    <w:rsid w:val="00440934"/>
    <w:rsid w:val="00440982"/>
    <w:rsid w:val="00440B2F"/>
    <w:rsid w:val="00440B9F"/>
    <w:rsid w:val="00440DC4"/>
    <w:rsid w:val="00440EBC"/>
    <w:rsid w:val="00440F4D"/>
    <w:rsid w:val="0044108A"/>
    <w:rsid w:val="0044117B"/>
    <w:rsid w:val="004412AD"/>
    <w:rsid w:val="004412BD"/>
    <w:rsid w:val="004414CA"/>
    <w:rsid w:val="00441ADB"/>
    <w:rsid w:val="00441D55"/>
    <w:rsid w:val="00441FD3"/>
    <w:rsid w:val="004423C2"/>
    <w:rsid w:val="004426BA"/>
    <w:rsid w:val="00442828"/>
    <w:rsid w:val="00442882"/>
    <w:rsid w:val="00442993"/>
    <w:rsid w:val="00442F0A"/>
    <w:rsid w:val="004430D2"/>
    <w:rsid w:val="004430E7"/>
    <w:rsid w:val="0044318C"/>
    <w:rsid w:val="004434FD"/>
    <w:rsid w:val="00443769"/>
    <w:rsid w:val="004438E9"/>
    <w:rsid w:val="0044398D"/>
    <w:rsid w:val="00443999"/>
    <w:rsid w:val="00443BDE"/>
    <w:rsid w:val="00443D73"/>
    <w:rsid w:val="00443EBF"/>
    <w:rsid w:val="00443FD3"/>
    <w:rsid w:val="00443FE3"/>
    <w:rsid w:val="0044426F"/>
    <w:rsid w:val="0044427B"/>
    <w:rsid w:val="00444325"/>
    <w:rsid w:val="004443D6"/>
    <w:rsid w:val="00444447"/>
    <w:rsid w:val="0044452A"/>
    <w:rsid w:val="00444570"/>
    <w:rsid w:val="00444775"/>
    <w:rsid w:val="004447E3"/>
    <w:rsid w:val="004448EC"/>
    <w:rsid w:val="0044492B"/>
    <w:rsid w:val="00444D01"/>
    <w:rsid w:val="00444DDB"/>
    <w:rsid w:val="0044500C"/>
    <w:rsid w:val="00445500"/>
    <w:rsid w:val="004455B2"/>
    <w:rsid w:val="004455DE"/>
    <w:rsid w:val="004455F7"/>
    <w:rsid w:val="004457B8"/>
    <w:rsid w:val="00445877"/>
    <w:rsid w:val="00445984"/>
    <w:rsid w:val="00445A4B"/>
    <w:rsid w:val="00445A4C"/>
    <w:rsid w:val="00445BA4"/>
    <w:rsid w:val="00445BD2"/>
    <w:rsid w:val="00445DA5"/>
    <w:rsid w:val="00445E8E"/>
    <w:rsid w:val="00445F41"/>
    <w:rsid w:val="00446187"/>
    <w:rsid w:val="004463DD"/>
    <w:rsid w:val="00446547"/>
    <w:rsid w:val="00446608"/>
    <w:rsid w:val="0044682D"/>
    <w:rsid w:val="0044688E"/>
    <w:rsid w:val="004469A9"/>
    <w:rsid w:val="00446B20"/>
    <w:rsid w:val="00446B5B"/>
    <w:rsid w:val="00446B83"/>
    <w:rsid w:val="00447050"/>
    <w:rsid w:val="004471C6"/>
    <w:rsid w:val="00447335"/>
    <w:rsid w:val="0044736A"/>
    <w:rsid w:val="00447389"/>
    <w:rsid w:val="00447497"/>
    <w:rsid w:val="0044757B"/>
    <w:rsid w:val="0044776A"/>
    <w:rsid w:val="00447842"/>
    <w:rsid w:val="00447BAA"/>
    <w:rsid w:val="00447CB2"/>
    <w:rsid w:val="0045030D"/>
    <w:rsid w:val="00450442"/>
    <w:rsid w:val="00450443"/>
    <w:rsid w:val="004507DC"/>
    <w:rsid w:val="00450825"/>
    <w:rsid w:val="00450999"/>
    <w:rsid w:val="00450A0D"/>
    <w:rsid w:val="00450C2F"/>
    <w:rsid w:val="00450D16"/>
    <w:rsid w:val="00450E1D"/>
    <w:rsid w:val="00450E41"/>
    <w:rsid w:val="004513AB"/>
    <w:rsid w:val="004519FE"/>
    <w:rsid w:val="00451A6B"/>
    <w:rsid w:val="00451CB3"/>
    <w:rsid w:val="00451D35"/>
    <w:rsid w:val="00451DD7"/>
    <w:rsid w:val="00451E63"/>
    <w:rsid w:val="004521C1"/>
    <w:rsid w:val="0045220A"/>
    <w:rsid w:val="004522DA"/>
    <w:rsid w:val="0045252F"/>
    <w:rsid w:val="0045266F"/>
    <w:rsid w:val="004526EF"/>
    <w:rsid w:val="004527A1"/>
    <w:rsid w:val="00452A71"/>
    <w:rsid w:val="00452B97"/>
    <w:rsid w:val="00452C04"/>
    <w:rsid w:val="00452D39"/>
    <w:rsid w:val="00453114"/>
    <w:rsid w:val="00453191"/>
    <w:rsid w:val="00453225"/>
    <w:rsid w:val="00453323"/>
    <w:rsid w:val="00453544"/>
    <w:rsid w:val="00453EE1"/>
    <w:rsid w:val="00453F31"/>
    <w:rsid w:val="004541F0"/>
    <w:rsid w:val="0045424C"/>
    <w:rsid w:val="0045439D"/>
    <w:rsid w:val="0045448B"/>
    <w:rsid w:val="00454740"/>
    <w:rsid w:val="004548B3"/>
    <w:rsid w:val="00454AE1"/>
    <w:rsid w:val="00454B54"/>
    <w:rsid w:val="00454BA9"/>
    <w:rsid w:val="00454CE8"/>
    <w:rsid w:val="00454D9F"/>
    <w:rsid w:val="00454E2B"/>
    <w:rsid w:val="00454E99"/>
    <w:rsid w:val="00454EA4"/>
    <w:rsid w:val="00454ED0"/>
    <w:rsid w:val="004551C1"/>
    <w:rsid w:val="00455583"/>
    <w:rsid w:val="0045572D"/>
    <w:rsid w:val="004559F6"/>
    <w:rsid w:val="00455A01"/>
    <w:rsid w:val="00455F6C"/>
    <w:rsid w:val="004560F9"/>
    <w:rsid w:val="0045614A"/>
    <w:rsid w:val="00456357"/>
    <w:rsid w:val="00456801"/>
    <w:rsid w:val="00456A18"/>
    <w:rsid w:val="00456A88"/>
    <w:rsid w:val="00456B58"/>
    <w:rsid w:val="004570BA"/>
    <w:rsid w:val="004574F4"/>
    <w:rsid w:val="004574FD"/>
    <w:rsid w:val="0045773B"/>
    <w:rsid w:val="00457867"/>
    <w:rsid w:val="004578E3"/>
    <w:rsid w:val="00457916"/>
    <w:rsid w:val="00457A3C"/>
    <w:rsid w:val="00457B11"/>
    <w:rsid w:val="00457C36"/>
    <w:rsid w:val="00457F4B"/>
    <w:rsid w:val="00457F6E"/>
    <w:rsid w:val="004600CD"/>
    <w:rsid w:val="00460169"/>
    <w:rsid w:val="004606C3"/>
    <w:rsid w:val="004608EF"/>
    <w:rsid w:val="00460994"/>
    <w:rsid w:val="00460A20"/>
    <w:rsid w:val="00460BE9"/>
    <w:rsid w:val="00460D16"/>
    <w:rsid w:val="004610D9"/>
    <w:rsid w:val="00461172"/>
    <w:rsid w:val="004616FD"/>
    <w:rsid w:val="0046176D"/>
    <w:rsid w:val="00461AEC"/>
    <w:rsid w:val="00461DBE"/>
    <w:rsid w:val="00461DE4"/>
    <w:rsid w:val="004620B7"/>
    <w:rsid w:val="004620E7"/>
    <w:rsid w:val="00462102"/>
    <w:rsid w:val="00462158"/>
    <w:rsid w:val="004621D9"/>
    <w:rsid w:val="0046227E"/>
    <w:rsid w:val="004623B8"/>
    <w:rsid w:val="004623BE"/>
    <w:rsid w:val="00462431"/>
    <w:rsid w:val="004628AC"/>
    <w:rsid w:val="00462AB4"/>
    <w:rsid w:val="00462C45"/>
    <w:rsid w:val="00462D05"/>
    <w:rsid w:val="00462E41"/>
    <w:rsid w:val="00462FF1"/>
    <w:rsid w:val="00463163"/>
    <w:rsid w:val="00463264"/>
    <w:rsid w:val="00463313"/>
    <w:rsid w:val="0046332C"/>
    <w:rsid w:val="00463341"/>
    <w:rsid w:val="004633F3"/>
    <w:rsid w:val="00463419"/>
    <w:rsid w:val="00463514"/>
    <w:rsid w:val="00463515"/>
    <w:rsid w:val="0046367C"/>
    <w:rsid w:val="00463C0B"/>
    <w:rsid w:val="00464040"/>
    <w:rsid w:val="0046446A"/>
    <w:rsid w:val="00464495"/>
    <w:rsid w:val="00464531"/>
    <w:rsid w:val="00464577"/>
    <w:rsid w:val="004647B5"/>
    <w:rsid w:val="00464AE5"/>
    <w:rsid w:val="00464DB5"/>
    <w:rsid w:val="0046552D"/>
    <w:rsid w:val="00465606"/>
    <w:rsid w:val="0046561A"/>
    <w:rsid w:val="004656B4"/>
    <w:rsid w:val="004656BA"/>
    <w:rsid w:val="004656D3"/>
    <w:rsid w:val="00465928"/>
    <w:rsid w:val="00465A16"/>
    <w:rsid w:val="00465DF2"/>
    <w:rsid w:val="004660B8"/>
    <w:rsid w:val="00466162"/>
    <w:rsid w:val="00466234"/>
    <w:rsid w:val="004663F7"/>
    <w:rsid w:val="00466501"/>
    <w:rsid w:val="004666BD"/>
    <w:rsid w:val="004666FF"/>
    <w:rsid w:val="0046688C"/>
    <w:rsid w:val="004669EA"/>
    <w:rsid w:val="00466AA5"/>
    <w:rsid w:val="00467205"/>
    <w:rsid w:val="00467446"/>
    <w:rsid w:val="004678BE"/>
    <w:rsid w:val="004678E2"/>
    <w:rsid w:val="00467932"/>
    <w:rsid w:val="00467A30"/>
    <w:rsid w:val="00467AAC"/>
    <w:rsid w:val="00467CF4"/>
    <w:rsid w:val="00467DFD"/>
    <w:rsid w:val="00467EAB"/>
    <w:rsid w:val="0047051A"/>
    <w:rsid w:val="0047057E"/>
    <w:rsid w:val="00470723"/>
    <w:rsid w:val="0047073D"/>
    <w:rsid w:val="0047075D"/>
    <w:rsid w:val="004708DB"/>
    <w:rsid w:val="00470A3D"/>
    <w:rsid w:val="00470ECB"/>
    <w:rsid w:val="004712CE"/>
    <w:rsid w:val="004714AE"/>
    <w:rsid w:val="0047155A"/>
    <w:rsid w:val="004717DC"/>
    <w:rsid w:val="00471801"/>
    <w:rsid w:val="00471928"/>
    <w:rsid w:val="00471957"/>
    <w:rsid w:val="004719A1"/>
    <w:rsid w:val="004719D0"/>
    <w:rsid w:val="00471C58"/>
    <w:rsid w:val="00471EF2"/>
    <w:rsid w:val="00471F59"/>
    <w:rsid w:val="00472146"/>
    <w:rsid w:val="0047216F"/>
    <w:rsid w:val="00472243"/>
    <w:rsid w:val="0047227A"/>
    <w:rsid w:val="004725D6"/>
    <w:rsid w:val="004726CB"/>
    <w:rsid w:val="00472B49"/>
    <w:rsid w:val="00472DB6"/>
    <w:rsid w:val="00472F51"/>
    <w:rsid w:val="004731CA"/>
    <w:rsid w:val="00473247"/>
    <w:rsid w:val="00473389"/>
    <w:rsid w:val="0047346C"/>
    <w:rsid w:val="0047347E"/>
    <w:rsid w:val="00473558"/>
    <w:rsid w:val="004736FD"/>
    <w:rsid w:val="0047382F"/>
    <w:rsid w:val="00473851"/>
    <w:rsid w:val="00473AB6"/>
    <w:rsid w:val="00473B3E"/>
    <w:rsid w:val="00473D3E"/>
    <w:rsid w:val="00473F32"/>
    <w:rsid w:val="00474987"/>
    <w:rsid w:val="00474B5E"/>
    <w:rsid w:val="00474D45"/>
    <w:rsid w:val="00474F72"/>
    <w:rsid w:val="004751E1"/>
    <w:rsid w:val="00475671"/>
    <w:rsid w:val="004756E0"/>
    <w:rsid w:val="004758B6"/>
    <w:rsid w:val="00475E0F"/>
    <w:rsid w:val="00475E2F"/>
    <w:rsid w:val="00475F28"/>
    <w:rsid w:val="0047600D"/>
    <w:rsid w:val="004760F5"/>
    <w:rsid w:val="00476356"/>
    <w:rsid w:val="004763B5"/>
    <w:rsid w:val="004763DF"/>
    <w:rsid w:val="00476640"/>
    <w:rsid w:val="004766F0"/>
    <w:rsid w:val="00476771"/>
    <w:rsid w:val="00476808"/>
    <w:rsid w:val="0047690C"/>
    <w:rsid w:val="00476A7E"/>
    <w:rsid w:val="00476AC5"/>
    <w:rsid w:val="00476ADC"/>
    <w:rsid w:val="00476CCE"/>
    <w:rsid w:val="00476CED"/>
    <w:rsid w:val="00476E85"/>
    <w:rsid w:val="004801CD"/>
    <w:rsid w:val="004801EA"/>
    <w:rsid w:val="00480296"/>
    <w:rsid w:val="004803DF"/>
    <w:rsid w:val="00480515"/>
    <w:rsid w:val="00480608"/>
    <w:rsid w:val="004808DC"/>
    <w:rsid w:val="00480BC3"/>
    <w:rsid w:val="00480D31"/>
    <w:rsid w:val="00480DBB"/>
    <w:rsid w:val="00480FBE"/>
    <w:rsid w:val="00481212"/>
    <w:rsid w:val="0048133F"/>
    <w:rsid w:val="004814C9"/>
    <w:rsid w:val="00481751"/>
    <w:rsid w:val="00481977"/>
    <w:rsid w:val="00481B0F"/>
    <w:rsid w:val="00481C6C"/>
    <w:rsid w:val="0048238E"/>
    <w:rsid w:val="00482448"/>
    <w:rsid w:val="0048278B"/>
    <w:rsid w:val="004827A5"/>
    <w:rsid w:val="00482D21"/>
    <w:rsid w:val="00482DC3"/>
    <w:rsid w:val="004835A8"/>
    <w:rsid w:val="0048372D"/>
    <w:rsid w:val="0048372E"/>
    <w:rsid w:val="00483782"/>
    <w:rsid w:val="00483802"/>
    <w:rsid w:val="004839E4"/>
    <w:rsid w:val="00483E8E"/>
    <w:rsid w:val="00483EFE"/>
    <w:rsid w:val="0048446B"/>
    <w:rsid w:val="0048475A"/>
    <w:rsid w:val="004847E2"/>
    <w:rsid w:val="004848F5"/>
    <w:rsid w:val="0048495E"/>
    <w:rsid w:val="00484B71"/>
    <w:rsid w:val="00484B7A"/>
    <w:rsid w:val="00484BCA"/>
    <w:rsid w:val="00484C6A"/>
    <w:rsid w:val="00484CDE"/>
    <w:rsid w:val="00485038"/>
    <w:rsid w:val="0048516B"/>
    <w:rsid w:val="00485376"/>
    <w:rsid w:val="004853CC"/>
    <w:rsid w:val="00485424"/>
    <w:rsid w:val="0048561B"/>
    <w:rsid w:val="004857DE"/>
    <w:rsid w:val="004857E5"/>
    <w:rsid w:val="00485AAD"/>
    <w:rsid w:val="00485D84"/>
    <w:rsid w:val="00485DFA"/>
    <w:rsid w:val="00485F34"/>
    <w:rsid w:val="004862AA"/>
    <w:rsid w:val="00486426"/>
    <w:rsid w:val="0048679D"/>
    <w:rsid w:val="004867D8"/>
    <w:rsid w:val="00486C61"/>
    <w:rsid w:val="00486C7C"/>
    <w:rsid w:val="00486CC6"/>
    <w:rsid w:val="00486E58"/>
    <w:rsid w:val="00486EE0"/>
    <w:rsid w:val="00486FA0"/>
    <w:rsid w:val="004871EF"/>
    <w:rsid w:val="00487215"/>
    <w:rsid w:val="004874C4"/>
    <w:rsid w:val="00487546"/>
    <w:rsid w:val="004878C3"/>
    <w:rsid w:val="00487B4E"/>
    <w:rsid w:val="00487D73"/>
    <w:rsid w:val="0049006C"/>
    <w:rsid w:val="004902C2"/>
    <w:rsid w:val="004902D1"/>
    <w:rsid w:val="00490336"/>
    <w:rsid w:val="0049049F"/>
    <w:rsid w:val="004905EB"/>
    <w:rsid w:val="004908D7"/>
    <w:rsid w:val="00490BC9"/>
    <w:rsid w:val="00490C4C"/>
    <w:rsid w:val="00490C86"/>
    <w:rsid w:val="00490D59"/>
    <w:rsid w:val="0049111C"/>
    <w:rsid w:val="004912BA"/>
    <w:rsid w:val="004914AB"/>
    <w:rsid w:val="0049182E"/>
    <w:rsid w:val="00491A48"/>
    <w:rsid w:val="00491BDB"/>
    <w:rsid w:val="00491C15"/>
    <w:rsid w:val="00491D93"/>
    <w:rsid w:val="00492093"/>
    <w:rsid w:val="0049221A"/>
    <w:rsid w:val="0049222D"/>
    <w:rsid w:val="004924AC"/>
    <w:rsid w:val="00492865"/>
    <w:rsid w:val="00492B0E"/>
    <w:rsid w:val="00492CD5"/>
    <w:rsid w:val="00492CDF"/>
    <w:rsid w:val="00492DA2"/>
    <w:rsid w:val="004934BC"/>
    <w:rsid w:val="004935ED"/>
    <w:rsid w:val="0049390E"/>
    <w:rsid w:val="00493A6F"/>
    <w:rsid w:val="00493DBF"/>
    <w:rsid w:val="004940D9"/>
    <w:rsid w:val="004942B4"/>
    <w:rsid w:val="004942E4"/>
    <w:rsid w:val="00494613"/>
    <w:rsid w:val="0049488C"/>
    <w:rsid w:val="00494A7C"/>
    <w:rsid w:val="00494B4F"/>
    <w:rsid w:val="00494C5A"/>
    <w:rsid w:val="00494DE8"/>
    <w:rsid w:val="00494E15"/>
    <w:rsid w:val="00494E22"/>
    <w:rsid w:val="00494E6C"/>
    <w:rsid w:val="004950FA"/>
    <w:rsid w:val="0049524A"/>
    <w:rsid w:val="00495593"/>
    <w:rsid w:val="004956D3"/>
    <w:rsid w:val="00495733"/>
    <w:rsid w:val="004958D4"/>
    <w:rsid w:val="00495A73"/>
    <w:rsid w:val="00495D03"/>
    <w:rsid w:val="00495ED1"/>
    <w:rsid w:val="00495EF0"/>
    <w:rsid w:val="0049607B"/>
    <w:rsid w:val="004960A7"/>
    <w:rsid w:val="004961C1"/>
    <w:rsid w:val="00496326"/>
    <w:rsid w:val="004963FF"/>
    <w:rsid w:val="0049650B"/>
    <w:rsid w:val="00496525"/>
    <w:rsid w:val="0049661C"/>
    <w:rsid w:val="004966AF"/>
    <w:rsid w:val="004967CB"/>
    <w:rsid w:val="00496A05"/>
    <w:rsid w:val="00496A66"/>
    <w:rsid w:val="00496A8D"/>
    <w:rsid w:val="00496CAB"/>
    <w:rsid w:val="00497201"/>
    <w:rsid w:val="004973FC"/>
    <w:rsid w:val="0049752B"/>
    <w:rsid w:val="004975BA"/>
    <w:rsid w:val="00497753"/>
    <w:rsid w:val="004979CD"/>
    <w:rsid w:val="00497B87"/>
    <w:rsid w:val="00497D29"/>
    <w:rsid w:val="00497DCD"/>
    <w:rsid w:val="00497EE0"/>
    <w:rsid w:val="004A009F"/>
    <w:rsid w:val="004A02BA"/>
    <w:rsid w:val="004A04D4"/>
    <w:rsid w:val="004A0635"/>
    <w:rsid w:val="004A06EC"/>
    <w:rsid w:val="004A073D"/>
    <w:rsid w:val="004A0B47"/>
    <w:rsid w:val="004A0F08"/>
    <w:rsid w:val="004A1207"/>
    <w:rsid w:val="004A12D3"/>
    <w:rsid w:val="004A1886"/>
    <w:rsid w:val="004A1AF7"/>
    <w:rsid w:val="004A1D69"/>
    <w:rsid w:val="004A1E23"/>
    <w:rsid w:val="004A204B"/>
    <w:rsid w:val="004A222E"/>
    <w:rsid w:val="004A24FA"/>
    <w:rsid w:val="004A25BC"/>
    <w:rsid w:val="004A27DC"/>
    <w:rsid w:val="004A27F6"/>
    <w:rsid w:val="004A28CF"/>
    <w:rsid w:val="004A2988"/>
    <w:rsid w:val="004A29DF"/>
    <w:rsid w:val="004A2A10"/>
    <w:rsid w:val="004A2AEC"/>
    <w:rsid w:val="004A30B5"/>
    <w:rsid w:val="004A3131"/>
    <w:rsid w:val="004A3426"/>
    <w:rsid w:val="004A34C2"/>
    <w:rsid w:val="004A3546"/>
    <w:rsid w:val="004A3659"/>
    <w:rsid w:val="004A36A7"/>
    <w:rsid w:val="004A373C"/>
    <w:rsid w:val="004A42BA"/>
    <w:rsid w:val="004A4473"/>
    <w:rsid w:val="004A4484"/>
    <w:rsid w:val="004A45EA"/>
    <w:rsid w:val="004A49A8"/>
    <w:rsid w:val="004A4BC3"/>
    <w:rsid w:val="004A4CEE"/>
    <w:rsid w:val="004A4D4E"/>
    <w:rsid w:val="004A5481"/>
    <w:rsid w:val="004A5551"/>
    <w:rsid w:val="004A55EF"/>
    <w:rsid w:val="004A5818"/>
    <w:rsid w:val="004A59D0"/>
    <w:rsid w:val="004A5F65"/>
    <w:rsid w:val="004A60C7"/>
    <w:rsid w:val="004A629A"/>
    <w:rsid w:val="004A65E7"/>
    <w:rsid w:val="004A67AB"/>
    <w:rsid w:val="004A68C5"/>
    <w:rsid w:val="004A69AE"/>
    <w:rsid w:val="004A6AAA"/>
    <w:rsid w:val="004A6C46"/>
    <w:rsid w:val="004A6C7F"/>
    <w:rsid w:val="004A702F"/>
    <w:rsid w:val="004A715F"/>
    <w:rsid w:val="004A71D0"/>
    <w:rsid w:val="004A7224"/>
    <w:rsid w:val="004A731A"/>
    <w:rsid w:val="004A7464"/>
    <w:rsid w:val="004A790D"/>
    <w:rsid w:val="004A7AC8"/>
    <w:rsid w:val="004A7BB2"/>
    <w:rsid w:val="004A7ED2"/>
    <w:rsid w:val="004A7ED3"/>
    <w:rsid w:val="004A7FFD"/>
    <w:rsid w:val="004B003A"/>
    <w:rsid w:val="004B068E"/>
    <w:rsid w:val="004B0784"/>
    <w:rsid w:val="004B0839"/>
    <w:rsid w:val="004B0C13"/>
    <w:rsid w:val="004B0D9A"/>
    <w:rsid w:val="004B0E7D"/>
    <w:rsid w:val="004B0EA7"/>
    <w:rsid w:val="004B1054"/>
    <w:rsid w:val="004B116C"/>
    <w:rsid w:val="004B198F"/>
    <w:rsid w:val="004B1B60"/>
    <w:rsid w:val="004B1BFF"/>
    <w:rsid w:val="004B225A"/>
    <w:rsid w:val="004B2789"/>
    <w:rsid w:val="004B2830"/>
    <w:rsid w:val="004B2944"/>
    <w:rsid w:val="004B2989"/>
    <w:rsid w:val="004B2A0B"/>
    <w:rsid w:val="004B2AD2"/>
    <w:rsid w:val="004B2B2E"/>
    <w:rsid w:val="004B2F53"/>
    <w:rsid w:val="004B31F8"/>
    <w:rsid w:val="004B32E6"/>
    <w:rsid w:val="004B3586"/>
    <w:rsid w:val="004B38F3"/>
    <w:rsid w:val="004B3980"/>
    <w:rsid w:val="004B3C0A"/>
    <w:rsid w:val="004B3D70"/>
    <w:rsid w:val="004B40CB"/>
    <w:rsid w:val="004B42C6"/>
    <w:rsid w:val="004B4344"/>
    <w:rsid w:val="004B4538"/>
    <w:rsid w:val="004B46E2"/>
    <w:rsid w:val="004B4743"/>
    <w:rsid w:val="004B496B"/>
    <w:rsid w:val="004B4D7A"/>
    <w:rsid w:val="004B4DBF"/>
    <w:rsid w:val="004B4E8D"/>
    <w:rsid w:val="004B50A6"/>
    <w:rsid w:val="004B50E4"/>
    <w:rsid w:val="004B5163"/>
    <w:rsid w:val="004B530A"/>
    <w:rsid w:val="004B5369"/>
    <w:rsid w:val="004B5405"/>
    <w:rsid w:val="004B5683"/>
    <w:rsid w:val="004B579F"/>
    <w:rsid w:val="004B58A0"/>
    <w:rsid w:val="004B5928"/>
    <w:rsid w:val="004B5AC8"/>
    <w:rsid w:val="004B5B44"/>
    <w:rsid w:val="004B5B70"/>
    <w:rsid w:val="004B5BA4"/>
    <w:rsid w:val="004B5CCF"/>
    <w:rsid w:val="004B5E3F"/>
    <w:rsid w:val="004B5F4E"/>
    <w:rsid w:val="004B62FA"/>
    <w:rsid w:val="004B63BB"/>
    <w:rsid w:val="004B6475"/>
    <w:rsid w:val="004B65BF"/>
    <w:rsid w:val="004B65DC"/>
    <w:rsid w:val="004B66AD"/>
    <w:rsid w:val="004B6FCA"/>
    <w:rsid w:val="004B7117"/>
    <w:rsid w:val="004B7165"/>
    <w:rsid w:val="004B7351"/>
    <w:rsid w:val="004B73A3"/>
    <w:rsid w:val="004B7474"/>
    <w:rsid w:val="004B755F"/>
    <w:rsid w:val="004B7642"/>
    <w:rsid w:val="004B774C"/>
    <w:rsid w:val="004B7762"/>
    <w:rsid w:val="004B7C77"/>
    <w:rsid w:val="004B7DCF"/>
    <w:rsid w:val="004C0215"/>
    <w:rsid w:val="004C0496"/>
    <w:rsid w:val="004C0526"/>
    <w:rsid w:val="004C054B"/>
    <w:rsid w:val="004C05B6"/>
    <w:rsid w:val="004C06D9"/>
    <w:rsid w:val="004C09F4"/>
    <w:rsid w:val="004C0A73"/>
    <w:rsid w:val="004C0C6E"/>
    <w:rsid w:val="004C0DAC"/>
    <w:rsid w:val="004C0F71"/>
    <w:rsid w:val="004C0FAD"/>
    <w:rsid w:val="004C0FEC"/>
    <w:rsid w:val="004C110A"/>
    <w:rsid w:val="004C1578"/>
    <w:rsid w:val="004C1645"/>
    <w:rsid w:val="004C166C"/>
    <w:rsid w:val="004C1B11"/>
    <w:rsid w:val="004C1D79"/>
    <w:rsid w:val="004C1EDE"/>
    <w:rsid w:val="004C1EEF"/>
    <w:rsid w:val="004C1F50"/>
    <w:rsid w:val="004C2365"/>
    <w:rsid w:val="004C23CE"/>
    <w:rsid w:val="004C244F"/>
    <w:rsid w:val="004C28BC"/>
    <w:rsid w:val="004C2DA3"/>
    <w:rsid w:val="004C2E6F"/>
    <w:rsid w:val="004C2F48"/>
    <w:rsid w:val="004C302F"/>
    <w:rsid w:val="004C32CB"/>
    <w:rsid w:val="004C3887"/>
    <w:rsid w:val="004C3E9B"/>
    <w:rsid w:val="004C3EF1"/>
    <w:rsid w:val="004C3F0E"/>
    <w:rsid w:val="004C3F8E"/>
    <w:rsid w:val="004C40CE"/>
    <w:rsid w:val="004C4537"/>
    <w:rsid w:val="004C4592"/>
    <w:rsid w:val="004C4603"/>
    <w:rsid w:val="004C476A"/>
    <w:rsid w:val="004C48DC"/>
    <w:rsid w:val="004C49E5"/>
    <w:rsid w:val="004C4B10"/>
    <w:rsid w:val="004C4D8E"/>
    <w:rsid w:val="004C4E74"/>
    <w:rsid w:val="004C50AF"/>
    <w:rsid w:val="004C52BE"/>
    <w:rsid w:val="004C5817"/>
    <w:rsid w:val="004C5878"/>
    <w:rsid w:val="004C59CE"/>
    <w:rsid w:val="004C5ABD"/>
    <w:rsid w:val="004C5DEE"/>
    <w:rsid w:val="004C5F1C"/>
    <w:rsid w:val="004C624F"/>
    <w:rsid w:val="004C632F"/>
    <w:rsid w:val="004C635E"/>
    <w:rsid w:val="004C657C"/>
    <w:rsid w:val="004C663D"/>
    <w:rsid w:val="004C6B54"/>
    <w:rsid w:val="004C6C82"/>
    <w:rsid w:val="004C6CB9"/>
    <w:rsid w:val="004C6CEA"/>
    <w:rsid w:val="004C6D4D"/>
    <w:rsid w:val="004C6F4A"/>
    <w:rsid w:val="004C789E"/>
    <w:rsid w:val="004C7915"/>
    <w:rsid w:val="004C79E0"/>
    <w:rsid w:val="004C7B6A"/>
    <w:rsid w:val="004C7C7E"/>
    <w:rsid w:val="004C7E44"/>
    <w:rsid w:val="004C7EAE"/>
    <w:rsid w:val="004C7F29"/>
    <w:rsid w:val="004D0015"/>
    <w:rsid w:val="004D02B3"/>
    <w:rsid w:val="004D0465"/>
    <w:rsid w:val="004D060F"/>
    <w:rsid w:val="004D07B5"/>
    <w:rsid w:val="004D092A"/>
    <w:rsid w:val="004D09EA"/>
    <w:rsid w:val="004D0BC7"/>
    <w:rsid w:val="004D0BE2"/>
    <w:rsid w:val="004D0CFF"/>
    <w:rsid w:val="004D0EB5"/>
    <w:rsid w:val="004D0F9E"/>
    <w:rsid w:val="004D139A"/>
    <w:rsid w:val="004D16E9"/>
    <w:rsid w:val="004D19C3"/>
    <w:rsid w:val="004D1C9F"/>
    <w:rsid w:val="004D21F1"/>
    <w:rsid w:val="004D22CE"/>
    <w:rsid w:val="004D23AA"/>
    <w:rsid w:val="004D271D"/>
    <w:rsid w:val="004D29BA"/>
    <w:rsid w:val="004D2A03"/>
    <w:rsid w:val="004D2D25"/>
    <w:rsid w:val="004D2D5F"/>
    <w:rsid w:val="004D2E80"/>
    <w:rsid w:val="004D30A0"/>
    <w:rsid w:val="004D3194"/>
    <w:rsid w:val="004D328F"/>
    <w:rsid w:val="004D3373"/>
    <w:rsid w:val="004D342A"/>
    <w:rsid w:val="004D349B"/>
    <w:rsid w:val="004D34DB"/>
    <w:rsid w:val="004D411A"/>
    <w:rsid w:val="004D4274"/>
    <w:rsid w:val="004D42A9"/>
    <w:rsid w:val="004D4358"/>
    <w:rsid w:val="004D4A33"/>
    <w:rsid w:val="004D4AC8"/>
    <w:rsid w:val="004D4AD6"/>
    <w:rsid w:val="004D4B2A"/>
    <w:rsid w:val="004D4C05"/>
    <w:rsid w:val="004D4E07"/>
    <w:rsid w:val="004D55FC"/>
    <w:rsid w:val="004D5622"/>
    <w:rsid w:val="004D5668"/>
    <w:rsid w:val="004D5744"/>
    <w:rsid w:val="004D57CA"/>
    <w:rsid w:val="004D59C6"/>
    <w:rsid w:val="004D5CAB"/>
    <w:rsid w:val="004D5D08"/>
    <w:rsid w:val="004D64EE"/>
    <w:rsid w:val="004D6582"/>
    <w:rsid w:val="004D6669"/>
    <w:rsid w:val="004D66CB"/>
    <w:rsid w:val="004D6808"/>
    <w:rsid w:val="004D6820"/>
    <w:rsid w:val="004D6893"/>
    <w:rsid w:val="004D6D30"/>
    <w:rsid w:val="004D6D52"/>
    <w:rsid w:val="004D6F17"/>
    <w:rsid w:val="004D6F40"/>
    <w:rsid w:val="004D6F83"/>
    <w:rsid w:val="004D721C"/>
    <w:rsid w:val="004D72A2"/>
    <w:rsid w:val="004D757B"/>
    <w:rsid w:val="004D7583"/>
    <w:rsid w:val="004D7755"/>
    <w:rsid w:val="004D7B6B"/>
    <w:rsid w:val="004D7B7B"/>
    <w:rsid w:val="004D7D4C"/>
    <w:rsid w:val="004D7E72"/>
    <w:rsid w:val="004D7EF0"/>
    <w:rsid w:val="004D7F90"/>
    <w:rsid w:val="004E0003"/>
    <w:rsid w:val="004E0013"/>
    <w:rsid w:val="004E007D"/>
    <w:rsid w:val="004E04B8"/>
    <w:rsid w:val="004E05BB"/>
    <w:rsid w:val="004E06B7"/>
    <w:rsid w:val="004E06C4"/>
    <w:rsid w:val="004E07AE"/>
    <w:rsid w:val="004E0841"/>
    <w:rsid w:val="004E0D2E"/>
    <w:rsid w:val="004E0D31"/>
    <w:rsid w:val="004E0ED1"/>
    <w:rsid w:val="004E1382"/>
    <w:rsid w:val="004E15C5"/>
    <w:rsid w:val="004E171C"/>
    <w:rsid w:val="004E174A"/>
    <w:rsid w:val="004E1AA5"/>
    <w:rsid w:val="004E1AAD"/>
    <w:rsid w:val="004E1C46"/>
    <w:rsid w:val="004E1CF1"/>
    <w:rsid w:val="004E1D70"/>
    <w:rsid w:val="004E1D93"/>
    <w:rsid w:val="004E2105"/>
    <w:rsid w:val="004E217A"/>
    <w:rsid w:val="004E226E"/>
    <w:rsid w:val="004E261F"/>
    <w:rsid w:val="004E27F0"/>
    <w:rsid w:val="004E2EF1"/>
    <w:rsid w:val="004E2FE0"/>
    <w:rsid w:val="004E30ED"/>
    <w:rsid w:val="004E3343"/>
    <w:rsid w:val="004E3396"/>
    <w:rsid w:val="004E35C3"/>
    <w:rsid w:val="004E37B7"/>
    <w:rsid w:val="004E3B57"/>
    <w:rsid w:val="004E3DFB"/>
    <w:rsid w:val="004E3E44"/>
    <w:rsid w:val="004E42C9"/>
    <w:rsid w:val="004E4330"/>
    <w:rsid w:val="004E4595"/>
    <w:rsid w:val="004E4597"/>
    <w:rsid w:val="004E49C0"/>
    <w:rsid w:val="004E4ACC"/>
    <w:rsid w:val="004E4DF4"/>
    <w:rsid w:val="004E4E0F"/>
    <w:rsid w:val="004E4F7F"/>
    <w:rsid w:val="004E558C"/>
    <w:rsid w:val="004E56FC"/>
    <w:rsid w:val="004E5792"/>
    <w:rsid w:val="004E5AAA"/>
    <w:rsid w:val="004E5ADA"/>
    <w:rsid w:val="004E5BCC"/>
    <w:rsid w:val="004E5E77"/>
    <w:rsid w:val="004E627B"/>
    <w:rsid w:val="004E6479"/>
    <w:rsid w:val="004E659B"/>
    <w:rsid w:val="004E694F"/>
    <w:rsid w:val="004E6C21"/>
    <w:rsid w:val="004E6F4A"/>
    <w:rsid w:val="004E7160"/>
    <w:rsid w:val="004E72BE"/>
    <w:rsid w:val="004E730D"/>
    <w:rsid w:val="004E735B"/>
    <w:rsid w:val="004E760B"/>
    <w:rsid w:val="004E781C"/>
    <w:rsid w:val="004E7A7B"/>
    <w:rsid w:val="004E7C89"/>
    <w:rsid w:val="004E7CD1"/>
    <w:rsid w:val="004F0117"/>
    <w:rsid w:val="004F0268"/>
    <w:rsid w:val="004F02EC"/>
    <w:rsid w:val="004F058B"/>
    <w:rsid w:val="004F0593"/>
    <w:rsid w:val="004F05AA"/>
    <w:rsid w:val="004F06FD"/>
    <w:rsid w:val="004F07DB"/>
    <w:rsid w:val="004F087E"/>
    <w:rsid w:val="004F094B"/>
    <w:rsid w:val="004F0990"/>
    <w:rsid w:val="004F0BDE"/>
    <w:rsid w:val="004F0D2F"/>
    <w:rsid w:val="004F0E44"/>
    <w:rsid w:val="004F0FB6"/>
    <w:rsid w:val="004F1096"/>
    <w:rsid w:val="004F10BB"/>
    <w:rsid w:val="004F1377"/>
    <w:rsid w:val="004F139E"/>
    <w:rsid w:val="004F193B"/>
    <w:rsid w:val="004F1A8E"/>
    <w:rsid w:val="004F1B05"/>
    <w:rsid w:val="004F1C67"/>
    <w:rsid w:val="004F1CAA"/>
    <w:rsid w:val="004F1DFF"/>
    <w:rsid w:val="004F20BE"/>
    <w:rsid w:val="004F20ED"/>
    <w:rsid w:val="004F21EB"/>
    <w:rsid w:val="004F22BB"/>
    <w:rsid w:val="004F232E"/>
    <w:rsid w:val="004F2394"/>
    <w:rsid w:val="004F23A0"/>
    <w:rsid w:val="004F2435"/>
    <w:rsid w:val="004F27FE"/>
    <w:rsid w:val="004F2877"/>
    <w:rsid w:val="004F287A"/>
    <w:rsid w:val="004F29F3"/>
    <w:rsid w:val="004F2BC2"/>
    <w:rsid w:val="004F2BD3"/>
    <w:rsid w:val="004F2DED"/>
    <w:rsid w:val="004F2F5A"/>
    <w:rsid w:val="004F2F77"/>
    <w:rsid w:val="004F35EA"/>
    <w:rsid w:val="004F3DB6"/>
    <w:rsid w:val="004F3E2D"/>
    <w:rsid w:val="004F3FDD"/>
    <w:rsid w:val="004F40F7"/>
    <w:rsid w:val="004F412D"/>
    <w:rsid w:val="004F42A2"/>
    <w:rsid w:val="004F431F"/>
    <w:rsid w:val="004F4407"/>
    <w:rsid w:val="004F44E7"/>
    <w:rsid w:val="004F4747"/>
    <w:rsid w:val="004F47B5"/>
    <w:rsid w:val="004F4B6D"/>
    <w:rsid w:val="004F4BA8"/>
    <w:rsid w:val="004F4C47"/>
    <w:rsid w:val="004F5034"/>
    <w:rsid w:val="004F5194"/>
    <w:rsid w:val="004F54DD"/>
    <w:rsid w:val="004F57B4"/>
    <w:rsid w:val="004F5935"/>
    <w:rsid w:val="004F5CE0"/>
    <w:rsid w:val="004F5D54"/>
    <w:rsid w:val="004F5ED3"/>
    <w:rsid w:val="004F5EF5"/>
    <w:rsid w:val="004F6491"/>
    <w:rsid w:val="004F6523"/>
    <w:rsid w:val="004F6527"/>
    <w:rsid w:val="004F6672"/>
    <w:rsid w:val="004F7367"/>
    <w:rsid w:val="004F7405"/>
    <w:rsid w:val="004F77F9"/>
    <w:rsid w:val="004F789F"/>
    <w:rsid w:val="004F794D"/>
    <w:rsid w:val="004F7C0C"/>
    <w:rsid w:val="004F7F09"/>
    <w:rsid w:val="004F7FC0"/>
    <w:rsid w:val="00500657"/>
    <w:rsid w:val="005007B1"/>
    <w:rsid w:val="0050081D"/>
    <w:rsid w:val="005008B8"/>
    <w:rsid w:val="00500D2A"/>
    <w:rsid w:val="00500EE8"/>
    <w:rsid w:val="005010EA"/>
    <w:rsid w:val="00501125"/>
    <w:rsid w:val="00501AA0"/>
    <w:rsid w:val="00501B44"/>
    <w:rsid w:val="00501E6E"/>
    <w:rsid w:val="00501F9D"/>
    <w:rsid w:val="00502803"/>
    <w:rsid w:val="00502889"/>
    <w:rsid w:val="00502A6F"/>
    <w:rsid w:val="00502A94"/>
    <w:rsid w:val="00502C42"/>
    <w:rsid w:val="00502C83"/>
    <w:rsid w:val="00502D15"/>
    <w:rsid w:val="00502E87"/>
    <w:rsid w:val="00502F61"/>
    <w:rsid w:val="00503010"/>
    <w:rsid w:val="0050328E"/>
    <w:rsid w:val="005032D2"/>
    <w:rsid w:val="0050355A"/>
    <w:rsid w:val="005035E1"/>
    <w:rsid w:val="00503760"/>
    <w:rsid w:val="00503898"/>
    <w:rsid w:val="00503DC2"/>
    <w:rsid w:val="00504208"/>
    <w:rsid w:val="00504227"/>
    <w:rsid w:val="00504264"/>
    <w:rsid w:val="00504492"/>
    <w:rsid w:val="005046C3"/>
    <w:rsid w:val="005049AC"/>
    <w:rsid w:val="005049B1"/>
    <w:rsid w:val="00505083"/>
    <w:rsid w:val="00505118"/>
    <w:rsid w:val="005051F9"/>
    <w:rsid w:val="0050525E"/>
    <w:rsid w:val="005052F4"/>
    <w:rsid w:val="005056D8"/>
    <w:rsid w:val="00505830"/>
    <w:rsid w:val="00505897"/>
    <w:rsid w:val="005058EF"/>
    <w:rsid w:val="00505D77"/>
    <w:rsid w:val="00505E58"/>
    <w:rsid w:val="00505EFC"/>
    <w:rsid w:val="0050611C"/>
    <w:rsid w:val="0050625B"/>
    <w:rsid w:val="00506395"/>
    <w:rsid w:val="00506583"/>
    <w:rsid w:val="005067B3"/>
    <w:rsid w:val="00506B46"/>
    <w:rsid w:val="00506BEB"/>
    <w:rsid w:val="00506CC9"/>
    <w:rsid w:val="00506E5A"/>
    <w:rsid w:val="00506FB8"/>
    <w:rsid w:val="00507103"/>
    <w:rsid w:val="005072D5"/>
    <w:rsid w:val="00507719"/>
    <w:rsid w:val="00507AFE"/>
    <w:rsid w:val="00507D35"/>
    <w:rsid w:val="00507FD2"/>
    <w:rsid w:val="005101B4"/>
    <w:rsid w:val="005101BB"/>
    <w:rsid w:val="0051031F"/>
    <w:rsid w:val="0051042C"/>
    <w:rsid w:val="005104F9"/>
    <w:rsid w:val="0051061E"/>
    <w:rsid w:val="00510645"/>
    <w:rsid w:val="005106C5"/>
    <w:rsid w:val="005106E6"/>
    <w:rsid w:val="005107E1"/>
    <w:rsid w:val="00510961"/>
    <w:rsid w:val="005109BE"/>
    <w:rsid w:val="00510C4B"/>
    <w:rsid w:val="00510F0D"/>
    <w:rsid w:val="005110C1"/>
    <w:rsid w:val="005114EF"/>
    <w:rsid w:val="005114F3"/>
    <w:rsid w:val="0051152B"/>
    <w:rsid w:val="005115AD"/>
    <w:rsid w:val="005115ED"/>
    <w:rsid w:val="0051169D"/>
    <w:rsid w:val="00511993"/>
    <w:rsid w:val="00511A36"/>
    <w:rsid w:val="00511AD2"/>
    <w:rsid w:val="00511B12"/>
    <w:rsid w:val="00511BC3"/>
    <w:rsid w:val="00511F1F"/>
    <w:rsid w:val="0051212E"/>
    <w:rsid w:val="0051220F"/>
    <w:rsid w:val="00512479"/>
    <w:rsid w:val="005125B9"/>
    <w:rsid w:val="005126F5"/>
    <w:rsid w:val="005128A6"/>
    <w:rsid w:val="005128DA"/>
    <w:rsid w:val="00512ED6"/>
    <w:rsid w:val="00513027"/>
    <w:rsid w:val="005130D1"/>
    <w:rsid w:val="00513233"/>
    <w:rsid w:val="005132B7"/>
    <w:rsid w:val="00513359"/>
    <w:rsid w:val="00513523"/>
    <w:rsid w:val="0051362B"/>
    <w:rsid w:val="0051387D"/>
    <w:rsid w:val="005138AE"/>
    <w:rsid w:val="00513A21"/>
    <w:rsid w:val="00513A40"/>
    <w:rsid w:val="00513CE7"/>
    <w:rsid w:val="00513E81"/>
    <w:rsid w:val="00514186"/>
    <w:rsid w:val="00514248"/>
    <w:rsid w:val="005142CF"/>
    <w:rsid w:val="00514342"/>
    <w:rsid w:val="005143FB"/>
    <w:rsid w:val="00514528"/>
    <w:rsid w:val="00514A64"/>
    <w:rsid w:val="00514B7A"/>
    <w:rsid w:val="00514F9A"/>
    <w:rsid w:val="005150C0"/>
    <w:rsid w:val="0051514B"/>
    <w:rsid w:val="00515286"/>
    <w:rsid w:val="005152E5"/>
    <w:rsid w:val="0051572C"/>
    <w:rsid w:val="00515745"/>
    <w:rsid w:val="005158DF"/>
    <w:rsid w:val="00515BB9"/>
    <w:rsid w:val="00515C35"/>
    <w:rsid w:val="00515C74"/>
    <w:rsid w:val="00515FEA"/>
    <w:rsid w:val="00516102"/>
    <w:rsid w:val="0051622D"/>
    <w:rsid w:val="00516347"/>
    <w:rsid w:val="00516353"/>
    <w:rsid w:val="0051640E"/>
    <w:rsid w:val="0051643E"/>
    <w:rsid w:val="00516529"/>
    <w:rsid w:val="00516792"/>
    <w:rsid w:val="0051695D"/>
    <w:rsid w:val="00516FEB"/>
    <w:rsid w:val="005170A3"/>
    <w:rsid w:val="005171EB"/>
    <w:rsid w:val="0051769A"/>
    <w:rsid w:val="005177D4"/>
    <w:rsid w:val="005178E8"/>
    <w:rsid w:val="00517A54"/>
    <w:rsid w:val="00517BFA"/>
    <w:rsid w:val="00517C7F"/>
    <w:rsid w:val="00517CB4"/>
    <w:rsid w:val="00517CE9"/>
    <w:rsid w:val="00517DBB"/>
    <w:rsid w:val="00517EE2"/>
    <w:rsid w:val="00520109"/>
    <w:rsid w:val="005201F3"/>
    <w:rsid w:val="005204EA"/>
    <w:rsid w:val="0052073D"/>
    <w:rsid w:val="00520B90"/>
    <w:rsid w:val="00520E59"/>
    <w:rsid w:val="0052105D"/>
    <w:rsid w:val="00521148"/>
    <w:rsid w:val="0052180B"/>
    <w:rsid w:val="00521E97"/>
    <w:rsid w:val="00521FB0"/>
    <w:rsid w:val="005220C3"/>
    <w:rsid w:val="005227C8"/>
    <w:rsid w:val="00522BF3"/>
    <w:rsid w:val="00522BF7"/>
    <w:rsid w:val="00522CCD"/>
    <w:rsid w:val="00522DBD"/>
    <w:rsid w:val="00523027"/>
    <w:rsid w:val="005231EF"/>
    <w:rsid w:val="005232F1"/>
    <w:rsid w:val="0052360B"/>
    <w:rsid w:val="00523854"/>
    <w:rsid w:val="00523A47"/>
    <w:rsid w:val="00523CB3"/>
    <w:rsid w:val="00523CBE"/>
    <w:rsid w:val="00523E4C"/>
    <w:rsid w:val="00523F4F"/>
    <w:rsid w:val="00524170"/>
    <w:rsid w:val="005244CF"/>
    <w:rsid w:val="005245D3"/>
    <w:rsid w:val="00524733"/>
    <w:rsid w:val="0052497A"/>
    <w:rsid w:val="00524ACA"/>
    <w:rsid w:val="00524AFD"/>
    <w:rsid w:val="00524C8A"/>
    <w:rsid w:val="00524CB3"/>
    <w:rsid w:val="00524CC2"/>
    <w:rsid w:val="00524EF5"/>
    <w:rsid w:val="0052525A"/>
    <w:rsid w:val="005252A1"/>
    <w:rsid w:val="0052543B"/>
    <w:rsid w:val="005254D2"/>
    <w:rsid w:val="005256DC"/>
    <w:rsid w:val="00525761"/>
    <w:rsid w:val="0052582B"/>
    <w:rsid w:val="005258A8"/>
    <w:rsid w:val="00525A07"/>
    <w:rsid w:val="00525F8D"/>
    <w:rsid w:val="005262D9"/>
    <w:rsid w:val="005262FB"/>
    <w:rsid w:val="0052638D"/>
    <w:rsid w:val="00526438"/>
    <w:rsid w:val="0052645A"/>
    <w:rsid w:val="00526734"/>
    <w:rsid w:val="00526B1E"/>
    <w:rsid w:val="00526CA8"/>
    <w:rsid w:val="00526F89"/>
    <w:rsid w:val="00527110"/>
    <w:rsid w:val="00527272"/>
    <w:rsid w:val="00527294"/>
    <w:rsid w:val="00527BED"/>
    <w:rsid w:val="00527C3D"/>
    <w:rsid w:val="00527CDD"/>
    <w:rsid w:val="00527D32"/>
    <w:rsid w:val="00527EA9"/>
    <w:rsid w:val="005302E1"/>
    <w:rsid w:val="005304A0"/>
    <w:rsid w:val="0053099A"/>
    <w:rsid w:val="00530A67"/>
    <w:rsid w:val="00530BB0"/>
    <w:rsid w:val="00530BB4"/>
    <w:rsid w:val="00530BE0"/>
    <w:rsid w:val="00530BF3"/>
    <w:rsid w:val="00530E13"/>
    <w:rsid w:val="00530EC7"/>
    <w:rsid w:val="00530F80"/>
    <w:rsid w:val="005311A4"/>
    <w:rsid w:val="00531205"/>
    <w:rsid w:val="005314BB"/>
    <w:rsid w:val="0053176A"/>
    <w:rsid w:val="00531847"/>
    <w:rsid w:val="00531AD4"/>
    <w:rsid w:val="00531D5E"/>
    <w:rsid w:val="00531E75"/>
    <w:rsid w:val="00531F2A"/>
    <w:rsid w:val="00532236"/>
    <w:rsid w:val="00532532"/>
    <w:rsid w:val="00532638"/>
    <w:rsid w:val="005328B9"/>
    <w:rsid w:val="005328D7"/>
    <w:rsid w:val="00532912"/>
    <w:rsid w:val="00532969"/>
    <w:rsid w:val="00532FC4"/>
    <w:rsid w:val="00532FE4"/>
    <w:rsid w:val="0053344C"/>
    <w:rsid w:val="005335C4"/>
    <w:rsid w:val="00533678"/>
    <w:rsid w:val="00533830"/>
    <w:rsid w:val="00533AEB"/>
    <w:rsid w:val="00533B25"/>
    <w:rsid w:val="00533B47"/>
    <w:rsid w:val="00533C82"/>
    <w:rsid w:val="00533DC6"/>
    <w:rsid w:val="00533F1C"/>
    <w:rsid w:val="00534403"/>
    <w:rsid w:val="00534417"/>
    <w:rsid w:val="00534613"/>
    <w:rsid w:val="00534C4C"/>
    <w:rsid w:val="00534D32"/>
    <w:rsid w:val="005350A7"/>
    <w:rsid w:val="005350EC"/>
    <w:rsid w:val="0053517E"/>
    <w:rsid w:val="0053525E"/>
    <w:rsid w:val="005355FF"/>
    <w:rsid w:val="00535603"/>
    <w:rsid w:val="005357E7"/>
    <w:rsid w:val="005359E9"/>
    <w:rsid w:val="00535BC8"/>
    <w:rsid w:val="00535D6C"/>
    <w:rsid w:val="00535E8D"/>
    <w:rsid w:val="00535EB6"/>
    <w:rsid w:val="00535F3D"/>
    <w:rsid w:val="00535FC6"/>
    <w:rsid w:val="0053631E"/>
    <w:rsid w:val="00536364"/>
    <w:rsid w:val="0053658F"/>
    <w:rsid w:val="005367B3"/>
    <w:rsid w:val="00536929"/>
    <w:rsid w:val="00536A47"/>
    <w:rsid w:val="00536AA6"/>
    <w:rsid w:val="00536D8D"/>
    <w:rsid w:val="00536DA5"/>
    <w:rsid w:val="00536DDE"/>
    <w:rsid w:val="00536ECB"/>
    <w:rsid w:val="00536F7F"/>
    <w:rsid w:val="0053702C"/>
    <w:rsid w:val="00537100"/>
    <w:rsid w:val="005371E0"/>
    <w:rsid w:val="00537332"/>
    <w:rsid w:val="0053735B"/>
    <w:rsid w:val="00537448"/>
    <w:rsid w:val="0053767C"/>
    <w:rsid w:val="005379DD"/>
    <w:rsid w:val="00537C23"/>
    <w:rsid w:val="00537C61"/>
    <w:rsid w:val="00537D8B"/>
    <w:rsid w:val="00540045"/>
    <w:rsid w:val="0054028D"/>
    <w:rsid w:val="005402FE"/>
    <w:rsid w:val="0054034D"/>
    <w:rsid w:val="005404E1"/>
    <w:rsid w:val="00540519"/>
    <w:rsid w:val="005406AE"/>
    <w:rsid w:val="00540BBC"/>
    <w:rsid w:val="00540C3C"/>
    <w:rsid w:val="00540C91"/>
    <w:rsid w:val="00540EDC"/>
    <w:rsid w:val="005413BB"/>
    <w:rsid w:val="005413EE"/>
    <w:rsid w:val="00541505"/>
    <w:rsid w:val="005416CD"/>
    <w:rsid w:val="00541710"/>
    <w:rsid w:val="005418F2"/>
    <w:rsid w:val="00541B6B"/>
    <w:rsid w:val="00541D02"/>
    <w:rsid w:val="00541D68"/>
    <w:rsid w:val="00541E47"/>
    <w:rsid w:val="0054226B"/>
    <w:rsid w:val="00542590"/>
    <w:rsid w:val="005428DC"/>
    <w:rsid w:val="00542B47"/>
    <w:rsid w:val="00542D55"/>
    <w:rsid w:val="00542F2D"/>
    <w:rsid w:val="005430A0"/>
    <w:rsid w:val="0054316C"/>
    <w:rsid w:val="005432B1"/>
    <w:rsid w:val="005433CE"/>
    <w:rsid w:val="00543520"/>
    <w:rsid w:val="00543869"/>
    <w:rsid w:val="00543AB4"/>
    <w:rsid w:val="00543E18"/>
    <w:rsid w:val="00543E39"/>
    <w:rsid w:val="00544061"/>
    <w:rsid w:val="005446EA"/>
    <w:rsid w:val="005447B5"/>
    <w:rsid w:val="00544921"/>
    <w:rsid w:val="00544B4C"/>
    <w:rsid w:val="00544CD7"/>
    <w:rsid w:val="00545002"/>
    <w:rsid w:val="00545312"/>
    <w:rsid w:val="005453B3"/>
    <w:rsid w:val="005454FC"/>
    <w:rsid w:val="00545CD6"/>
    <w:rsid w:val="00545EDC"/>
    <w:rsid w:val="0054610D"/>
    <w:rsid w:val="00546405"/>
    <w:rsid w:val="00546B75"/>
    <w:rsid w:val="00546C6E"/>
    <w:rsid w:val="00546D4D"/>
    <w:rsid w:val="00546E16"/>
    <w:rsid w:val="00546E2D"/>
    <w:rsid w:val="00546F05"/>
    <w:rsid w:val="00547294"/>
    <w:rsid w:val="005473DC"/>
    <w:rsid w:val="0054759E"/>
    <w:rsid w:val="00547641"/>
    <w:rsid w:val="005478E4"/>
    <w:rsid w:val="005479A8"/>
    <w:rsid w:val="00547BFA"/>
    <w:rsid w:val="00547D2D"/>
    <w:rsid w:val="00547DAE"/>
    <w:rsid w:val="00547DB9"/>
    <w:rsid w:val="005500FA"/>
    <w:rsid w:val="0055019E"/>
    <w:rsid w:val="0055056F"/>
    <w:rsid w:val="00550A44"/>
    <w:rsid w:val="00550AF9"/>
    <w:rsid w:val="00550FAE"/>
    <w:rsid w:val="00550FC6"/>
    <w:rsid w:val="00551606"/>
    <w:rsid w:val="005518BD"/>
    <w:rsid w:val="00551963"/>
    <w:rsid w:val="00551A7C"/>
    <w:rsid w:val="00551C3A"/>
    <w:rsid w:val="00551F8A"/>
    <w:rsid w:val="005520BE"/>
    <w:rsid w:val="00552124"/>
    <w:rsid w:val="0055236E"/>
    <w:rsid w:val="00552550"/>
    <w:rsid w:val="0055285D"/>
    <w:rsid w:val="0055290B"/>
    <w:rsid w:val="00552A9D"/>
    <w:rsid w:val="00552E32"/>
    <w:rsid w:val="00552E71"/>
    <w:rsid w:val="00552F5F"/>
    <w:rsid w:val="0055342A"/>
    <w:rsid w:val="00553601"/>
    <w:rsid w:val="0055378D"/>
    <w:rsid w:val="0055396C"/>
    <w:rsid w:val="00554123"/>
    <w:rsid w:val="00554494"/>
    <w:rsid w:val="005544A1"/>
    <w:rsid w:val="0055474D"/>
    <w:rsid w:val="00554CBA"/>
    <w:rsid w:val="00554E2A"/>
    <w:rsid w:val="00554F0F"/>
    <w:rsid w:val="00555118"/>
    <w:rsid w:val="00555195"/>
    <w:rsid w:val="005552D1"/>
    <w:rsid w:val="005552DE"/>
    <w:rsid w:val="00555325"/>
    <w:rsid w:val="00555481"/>
    <w:rsid w:val="00555511"/>
    <w:rsid w:val="0055570E"/>
    <w:rsid w:val="0055579A"/>
    <w:rsid w:val="00555B1D"/>
    <w:rsid w:val="00555B6A"/>
    <w:rsid w:val="00555D74"/>
    <w:rsid w:val="00555DA5"/>
    <w:rsid w:val="00555EA9"/>
    <w:rsid w:val="00555FBB"/>
    <w:rsid w:val="005560BE"/>
    <w:rsid w:val="005561AE"/>
    <w:rsid w:val="0055620E"/>
    <w:rsid w:val="00556309"/>
    <w:rsid w:val="005565B7"/>
    <w:rsid w:val="00556906"/>
    <w:rsid w:val="00556971"/>
    <w:rsid w:val="005569F8"/>
    <w:rsid w:val="00556A63"/>
    <w:rsid w:val="00556BA7"/>
    <w:rsid w:val="00556CF9"/>
    <w:rsid w:val="00556ED4"/>
    <w:rsid w:val="00557125"/>
    <w:rsid w:val="00557296"/>
    <w:rsid w:val="005572ED"/>
    <w:rsid w:val="00557447"/>
    <w:rsid w:val="00557540"/>
    <w:rsid w:val="0055756C"/>
    <w:rsid w:val="00557697"/>
    <w:rsid w:val="0055783E"/>
    <w:rsid w:val="0055797D"/>
    <w:rsid w:val="005579EC"/>
    <w:rsid w:val="00557B5C"/>
    <w:rsid w:val="00557D12"/>
    <w:rsid w:val="00557D2E"/>
    <w:rsid w:val="005600CB"/>
    <w:rsid w:val="005604EC"/>
    <w:rsid w:val="00560634"/>
    <w:rsid w:val="005608AB"/>
    <w:rsid w:val="00560A06"/>
    <w:rsid w:val="00560A44"/>
    <w:rsid w:val="00560B6A"/>
    <w:rsid w:val="00560EE9"/>
    <w:rsid w:val="00560EFD"/>
    <w:rsid w:val="00561257"/>
    <w:rsid w:val="00561300"/>
    <w:rsid w:val="005614AE"/>
    <w:rsid w:val="005614E5"/>
    <w:rsid w:val="00561548"/>
    <w:rsid w:val="00561607"/>
    <w:rsid w:val="005619E2"/>
    <w:rsid w:val="00561AD0"/>
    <w:rsid w:val="00561B62"/>
    <w:rsid w:val="00561F0A"/>
    <w:rsid w:val="00561F87"/>
    <w:rsid w:val="00562303"/>
    <w:rsid w:val="005626DC"/>
    <w:rsid w:val="005627AD"/>
    <w:rsid w:val="0056293B"/>
    <w:rsid w:val="005629F5"/>
    <w:rsid w:val="00562B32"/>
    <w:rsid w:val="00562B59"/>
    <w:rsid w:val="00562C6B"/>
    <w:rsid w:val="00562D8D"/>
    <w:rsid w:val="00562E58"/>
    <w:rsid w:val="00562F92"/>
    <w:rsid w:val="0056302F"/>
    <w:rsid w:val="00563308"/>
    <w:rsid w:val="005633B9"/>
    <w:rsid w:val="0056346B"/>
    <w:rsid w:val="0056359A"/>
    <w:rsid w:val="00563A8A"/>
    <w:rsid w:val="00563BB1"/>
    <w:rsid w:val="00563C68"/>
    <w:rsid w:val="00563D47"/>
    <w:rsid w:val="00563D4F"/>
    <w:rsid w:val="00563DA8"/>
    <w:rsid w:val="00563E8D"/>
    <w:rsid w:val="00563F52"/>
    <w:rsid w:val="0056407D"/>
    <w:rsid w:val="00564938"/>
    <w:rsid w:val="00564A1B"/>
    <w:rsid w:val="00564DEB"/>
    <w:rsid w:val="00565179"/>
    <w:rsid w:val="00565547"/>
    <w:rsid w:val="005655A4"/>
    <w:rsid w:val="00565A9B"/>
    <w:rsid w:val="00565D08"/>
    <w:rsid w:val="00565E17"/>
    <w:rsid w:val="00566041"/>
    <w:rsid w:val="0056611E"/>
    <w:rsid w:val="00566237"/>
    <w:rsid w:val="005663CC"/>
    <w:rsid w:val="005664C1"/>
    <w:rsid w:val="00566543"/>
    <w:rsid w:val="0056680F"/>
    <w:rsid w:val="0056682F"/>
    <w:rsid w:val="00566A91"/>
    <w:rsid w:val="00566C0C"/>
    <w:rsid w:val="00566C4D"/>
    <w:rsid w:val="00566C5B"/>
    <w:rsid w:val="00566C6C"/>
    <w:rsid w:val="00566CDC"/>
    <w:rsid w:val="00566D9D"/>
    <w:rsid w:val="00566DC8"/>
    <w:rsid w:val="00566F80"/>
    <w:rsid w:val="00567131"/>
    <w:rsid w:val="005671C6"/>
    <w:rsid w:val="00567370"/>
    <w:rsid w:val="0056739E"/>
    <w:rsid w:val="005673D0"/>
    <w:rsid w:val="0056740F"/>
    <w:rsid w:val="00567423"/>
    <w:rsid w:val="005678E6"/>
    <w:rsid w:val="00567EE7"/>
    <w:rsid w:val="00567EF3"/>
    <w:rsid w:val="00567F14"/>
    <w:rsid w:val="005701C0"/>
    <w:rsid w:val="005701EA"/>
    <w:rsid w:val="0057044E"/>
    <w:rsid w:val="0057045F"/>
    <w:rsid w:val="0057064B"/>
    <w:rsid w:val="0057065E"/>
    <w:rsid w:val="00570889"/>
    <w:rsid w:val="00570B94"/>
    <w:rsid w:val="00570E78"/>
    <w:rsid w:val="005712A7"/>
    <w:rsid w:val="005713DD"/>
    <w:rsid w:val="0057172B"/>
    <w:rsid w:val="00571BA6"/>
    <w:rsid w:val="00571C67"/>
    <w:rsid w:val="00571D35"/>
    <w:rsid w:val="00571E05"/>
    <w:rsid w:val="0057206C"/>
    <w:rsid w:val="005720C4"/>
    <w:rsid w:val="005721ED"/>
    <w:rsid w:val="0057222F"/>
    <w:rsid w:val="0057231B"/>
    <w:rsid w:val="005729A9"/>
    <w:rsid w:val="00572A53"/>
    <w:rsid w:val="00572B04"/>
    <w:rsid w:val="00572B33"/>
    <w:rsid w:val="00572B44"/>
    <w:rsid w:val="00572B8A"/>
    <w:rsid w:val="005730EA"/>
    <w:rsid w:val="0057333C"/>
    <w:rsid w:val="00573381"/>
    <w:rsid w:val="005733F7"/>
    <w:rsid w:val="00573472"/>
    <w:rsid w:val="005734CC"/>
    <w:rsid w:val="005735A1"/>
    <w:rsid w:val="005737EC"/>
    <w:rsid w:val="00573890"/>
    <w:rsid w:val="00573B8C"/>
    <w:rsid w:val="00573BDA"/>
    <w:rsid w:val="00573D07"/>
    <w:rsid w:val="00573EDE"/>
    <w:rsid w:val="00573F80"/>
    <w:rsid w:val="00574235"/>
    <w:rsid w:val="005746DE"/>
    <w:rsid w:val="005748FC"/>
    <w:rsid w:val="00574ACB"/>
    <w:rsid w:val="00574B47"/>
    <w:rsid w:val="00574D1F"/>
    <w:rsid w:val="00574E17"/>
    <w:rsid w:val="00574F1E"/>
    <w:rsid w:val="00574F69"/>
    <w:rsid w:val="0057532B"/>
    <w:rsid w:val="005755EE"/>
    <w:rsid w:val="00575680"/>
    <w:rsid w:val="0057568D"/>
    <w:rsid w:val="00575B23"/>
    <w:rsid w:val="00575BE6"/>
    <w:rsid w:val="00575E84"/>
    <w:rsid w:val="00575EBB"/>
    <w:rsid w:val="005761CC"/>
    <w:rsid w:val="005762BF"/>
    <w:rsid w:val="00576E3F"/>
    <w:rsid w:val="00577489"/>
    <w:rsid w:val="0057753D"/>
    <w:rsid w:val="005775C2"/>
    <w:rsid w:val="00577670"/>
    <w:rsid w:val="00577799"/>
    <w:rsid w:val="005778A9"/>
    <w:rsid w:val="00577AE0"/>
    <w:rsid w:val="00577CA8"/>
    <w:rsid w:val="00577E04"/>
    <w:rsid w:val="00577E0E"/>
    <w:rsid w:val="00577EC1"/>
    <w:rsid w:val="00577F98"/>
    <w:rsid w:val="0058025A"/>
    <w:rsid w:val="005803A6"/>
    <w:rsid w:val="005805C4"/>
    <w:rsid w:val="00580680"/>
    <w:rsid w:val="005807D5"/>
    <w:rsid w:val="00580809"/>
    <w:rsid w:val="00580866"/>
    <w:rsid w:val="0058094B"/>
    <w:rsid w:val="00580A19"/>
    <w:rsid w:val="00580A72"/>
    <w:rsid w:val="00580CC5"/>
    <w:rsid w:val="00580DDA"/>
    <w:rsid w:val="00580F0A"/>
    <w:rsid w:val="00581261"/>
    <w:rsid w:val="00581463"/>
    <w:rsid w:val="0058150A"/>
    <w:rsid w:val="0058160C"/>
    <w:rsid w:val="00581630"/>
    <w:rsid w:val="005816A3"/>
    <w:rsid w:val="0058179F"/>
    <w:rsid w:val="0058183B"/>
    <w:rsid w:val="00581933"/>
    <w:rsid w:val="00581C53"/>
    <w:rsid w:val="00581D8A"/>
    <w:rsid w:val="00581DA0"/>
    <w:rsid w:val="00581ED5"/>
    <w:rsid w:val="00581EE6"/>
    <w:rsid w:val="00581F65"/>
    <w:rsid w:val="005824BE"/>
    <w:rsid w:val="005824BF"/>
    <w:rsid w:val="005824DB"/>
    <w:rsid w:val="00582CF7"/>
    <w:rsid w:val="00582D72"/>
    <w:rsid w:val="00582E9E"/>
    <w:rsid w:val="0058309C"/>
    <w:rsid w:val="005831D7"/>
    <w:rsid w:val="005831DC"/>
    <w:rsid w:val="005831DE"/>
    <w:rsid w:val="00583296"/>
    <w:rsid w:val="00583346"/>
    <w:rsid w:val="00583AD1"/>
    <w:rsid w:val="005840C4"/>
    <w:rsid w:val="0058451A"/>
    <w:rsid w:val="005846EB"/>
    <w:rsid w:val="00584904"/>
    <w:rsid w:val="00584A6A"/>
    <w:rsid w:val="00584C09"/>
    <w:rsid w:val="00584C0C"/>
    <w:rsid w:val="00584DAC"/>
    <w:rsid w:val="00584E15"/>
    <w:rsid w:val="00584E37"/>
    <w:rsid w:val="0058507B"/>
    <w:rsid w:val="00585A28"/>
    <w:rsid w:val="00585B68"/>
    <w:rsid w:val="00586127"/>
    <w:rsid w:val="005864EB"/>
    <w:rsid w:val="005867AF"/>
    <w:rsid w:val="0058680A"/>
    <w:rsid w:val="005870C6"/>
    <w:rsid w:val="00587299"/>
    <w:rsid w:val="005876FE"/>
    <w:rsid w:val="00587738"/>
    <w:rsid w:val="00587A49"/>
    <w:rsid w:val="00587A84"/>
    <w:rsid w:val="00587C97"/>
    <w:rsid w:val="00587EE8"/>
    <w:rsid w:val="00590687"/>
    <w:rsid w:val="00590A15"/>
    <w:rsid w:val="00590BF1"/>
    <w:rsid w:val="00590C6E"/>
    <w:rsid w:val="00590D23"/>
    <w:rsid w:val="00590DA6"/>
    <w:rsid w:val="00590FD1"/>
    <w:rsid w:val="0059102A"/>
    <w:rsid w:val="005911E6"/>
    <w:rsid w:val="00591399"/>
    <w:rsid w:val="00591A10"/>
    <w:rsid w:val="00591A9B"/>
    <w:rsid w:val="00591B2E"/>
    <w:rsid w:val="00591C53"/>
    <w:rsid w:val="00591CDD"/>
    <w:rsid w:val="0059201F"/>
    <w:rsid w:val="005921DA"/>
    <w:rsid w:val="0059243E"/>
    <w:rsid w:val="005924DF"/>
    <w:rsid w:val="00592541"/>
    <w:rsid w:val="005929FD"/>
    <w:rsid w:val="00592E3E"/>
    <w:rsid w:val="00592E6B"/>
    <w:rsid w:val="0059313A"/>
    <w:rsid w:val="00593158"/>
    <w:rsid w:val="005932C6"/>
    <w:rsid w:val="005934B7"/>
    <w:rsid w:val="005937D5"/>
    <w:rsid w:val="00593D0D"/>
    <w:rsid w:val="00593E09"/>
    <w:rsid w:val="00594035"/>
    <w:rsid w:val="00594061"/>
    <w:rsid w:val="00594134"/>
    <w:rsid w:val="00594203"/>
    <w:rsid w:val="00594446"/>
    <w:rsid w:val="00594488"/>
    <w:rsid w:val="00594806"/>
    <w:rsid w:val="00594815"/>
    <w:rsid w:val="00594AC8"/>
    <w:rsid w:val="00594BCE"/>
    <w:rsid w:val="00594CE2"/>
    <w:rsid w:val="00594CF2"/>
    <w:rsid w:val="00594F37"/>
    <w:rsid w:val="00594F9E"/>
    <w:rsid w:val="00595028"/>
    <w:rsid w:val="005950AE"/>
    <w:rsid w:val="00595111"/>
    <w:rsid w:val="00595198"/>
    <w:rsid w:val="00595207"/>
    <w:rsid w:val="005953B7"/>
    <w:rsid w:val="005954A8"/>
    <w:rsid w:val="00595657"/>
    <w:rsid w:val="005959F6"/>
    <w:rsid w:val="00595B0D"/>
    <w:rsid w:val="00595DA7"/>
    <w:rsid w:val="00595E55"/>
    <w:rsid w:val="00595E8D"/>
    <w:rsid w:val="00596213"/>
    <w:rsid w:val="005964DD"/>
    <w:rsid w:val="005965DB"/>
    <w:rsid w:val="00596754"/>
    <w:rsid w:val="00596A81"/>
    <w:rsid w:val="00596BE4"/>
    <w:rsid w:val="00596D5D"/>
    <w:rsid w:val="00597184"/>
    <w:rsid w:val="00597278"/>
    <w:rsid w:val="00597418"/>
    <w:rsid w:val="00597492"/>
    <w:rsid w:val="005976A4"/>
    <w:rsid w:val="005979AA"/>
    <w:rsid w:val="005979AB"/>
    <w:rsid w:val="005A0001"/>
    <w:rsid w:val="005A05BB"/>
    <w:rsid w:val="005A0ACF"/>
    <w:rsid w:val="005A0B11"/>
    <w:rsid w:val="005A0BAF"/>
    <w:rsid w:val="005A0D5D"/>
    <w:rsid w:val="005A0ECA"/>
    <w:rsid w:val="005A14C1"/>
    <w:rsid w:val="005A16B8"/>
    <w:rsid w:val="005A172C"/>
    <w:rsid w:val="005A18B1"/>
    <w:rsid w:val="005A19C4"/>
    <w:rsid w:val="005A1A60"/>
    <w:rsid w:val="005A1D05"/>
    <w:rsid w:val="005A1D38"/>
    <w:rsid w:val="005A1DB4"/>
    <w:rsid w:val="005A219D"/>
    <w:rsid w:val="005A25DF"/>
    <w:rsid w:val="005A2736"/>
    <w:rsid w:val="005A2AF8"/>
    <w:rsid w:val="005A2C4F"/>
    <w:rsid w:val="005A2CE5"/>
    <w:rsid w:val="005A3060"/>
    <w:rsid w:val="005A3172"/>
    <w:rsid w:val="005A334A"/>
    <w:rsid w:val="005A33BD"/>
    <w:rsid w:val="005A3B49"/>
    <w:rsid w:val="005A3C06"/>
    <w:rsid w:val="005A3C36"/>
    <w:rsid w:val="005A40A5"/>
    <w:rsid w:val="005A44F9"/>
    <w:rsid w:val="005A45CB"/>
    <w:rsid w:val="005A479C"/>
    <w:rsid w:val="005A48F0"/>
    <w:rsid w:val="005A4A60"/>
    <w:rsid w:val="005A4B4C"/>
    <w:rsid w:val="005A4BA2"/>
    <w:rsid w:val="005A4BF6"/>
    <w:rsid w:val="005A4C2A"/>
    <w:rsid w:val="005A4EEE"/>
    <w:rsid w:val="005A5136"/>
    <w:rsid w:val="005A51B9"/>
    <w:rsid w:val="005A5456"/>
    <w:rsid w:val="005A5533"/>
    <w:rsid w:val="005A55DD"/>
    <w:rsid w:val="005A55EE"/>
    <w:rsid w:val="005A5677"/>
    <w:rsid w:val="005A5902"/>
    <w:rsid w:val="005A596C"/>
    <w:rsid w:val="005A5A7D"/>
    <w:rsid w:val="005A5B8B"/>
    <w:rsid w:val="005A5CE9"/>
    <w:rsid w:val="005A5CFC"/>
    <w:rsid w:val="005A5E26"/>
    <w:rsid w:val="005A646F"/>
    <w:rsid w:val="005A6510"/>
    <w:rsid w:val="005A666C"/>
    <w:rsid w:val="005A6AE0"/>
    <w:rsid w:val="005A6B5C"/>
    <w:rsid w:val="005A6C67"/>
    <w:rsid w:val="005A6F71"/>
    <w:rsid w:val="005A7162"/>
    <w:rsid w:val="005A7387"/>
    <w:rsid w:val="005A7421"/>
    <w:rsid w:val="005A7561"/>
    <w:rsid w:val="005A75A7"/>
    <w:rsid w:val="005A789A"/>
    <w:rsid w:val="005A78DE"/>
    <w:rsid w:val="005A794F"/>
    <w:rsid w:val="005A7ECC"/>
    <w:rsid w:val="005A7EDA"/>
    <w:rsid w:val="005A7F03"/>
    <w:rsid w:val="005B05D6"/>
    <w:rsid w:val="005B06EE"/>
    <w:rsid w:val="005B0708"/>
    <w:rsid w:val="005B0752"/>
    <w:rsid w:val="005B0917"/>
    <w:rsid w:val="005B09B6"/>
    <w:rsid w:val="005B0CC6"/>
    <w:rsid w:val="005B116A"/>
    <w:rsid w:val="005B129F"/>
    <w:rsid w:val="005B14E9"/>
    <w:rsid w:val="005B19D8"/>
    <w:rsid w:val="005B1A6E"/>
    <w:rsid w:val="005B1C58"/>
    <w:rsid w:val="005B2394"/>
    <w:rsid w:val="005B2502"/>
    <w:rsid w:val="005B2834"/>
    <w:rsid w:val="005B2875"/>
    <w:rsid w:val="005B2910"/>
    <w:rsid w:val="005B2A86"/>
    <w:rsid w:val="005B2B1E"/>
    <w:rsid w:val="005B2BF2"/>
    <w:rsid w:val="005B2D68"/>
    <w:rsid w:val="005B2E5C"/>
    <w:rsid w:val="005B2EC2"/>
    <w:rsid w:val="005B3002"/>
    <w:rsid w:val="005B32F4"/>
    <w:rsid w:val="005B348A"/>
    <w:rsid w:val="005B3643"/>
    <w:rsid w:val="005B39C0"/>
    <w:rsid w:val="005B3A76"/>
    <w:rsid w:val="005B3B69"/>
    <w:rsid w:val="005B3B81"/>
    <w:rsid w:val="005B3CD8"/>
    <w:rsid w:val="005B3F81"/>
    <w:rsid w:val="005B4019"/>
    <w:rsid w:val="005B40C2"/>
    <w:rsid w:val="005B4381"/>
    <w:rsid w:val="005B4543"/>
    <w:rsid w:val="005B48F5"/>
    <w:rsid w:val="005B4B57"/>
    <w:rsid w:val="005B4FA2"/>
    <w:rsid w:val="005B5043"/>
    <w:rsid w:val="005B5094"/>
    <w:rsid w:val="005B53F5"/>
    <w:rsid w:val="005B540A"/>
    <w:rsid w:val="005B54B4"/>
    <w:rsid w:val="005B5B87"/>
    <w:rsid w:val="005B5D65"/>
    <w:rsid w:val="005B5FB0"/>
    <w:rsid w:val="005B6043"/>
    <w:rsid w:val="005B64EC"/>
    <w:rsid w:val="005B6772"/>
    <w:rsid w:val="005B6777"/>
    <w:rsid w:val="005B6955"/>
    <w:rsid w:val="005B6992"/>
    <w:rsid w:val="005B6A7D"/>
    <w:rsid w:val="005B6C42"/>
    <w:rsid w:val="005B6CC9"/>
    <w:rsid w:val="005B6F6A"/>
    <w:rsid w:val="005B7299"/>
    <w:rsid w:val="005B7330"/>
    <w:rsid w:val="005B7402"/>
    <w:rsid w:val="005B7738"/>
    <w:rsid w:val="005B794B"/>
    <w:rsid w:val="005B7A48"/>
    <w:rsid w:val="005B7D04"/>
    <w:rsid w:val="005B7EB4"/>
    <w:rsid w:val="005C00F2"/>
    <w:rsid w:val="005C031B"/>
    <w:rsid w:val="005C0498"/>
    <w:rsid w:val="005C0668"/>
    <w:rsid w:val="005C096E"/>
    <w:rsid w:val="005C0A28"/>
    <w:rsid w:val="005C0A4A"/>
    <w:rsid w:val="005C0C5C"/>
    <w:rsid w:val="005C0FFB"/>
    <w:rsid w:val="005C1216"/>
    <w:rsid w:val="005C136E"/>
    <w:rsid w:val="005C1415"/>
    <w:rsid w:val="005C1692"/>
    <w:rsid w:val="005C1708"/>
    <w:rsid w:val="005C1785"/>
    <w:rsid w:val="005C181F"/>
    <w:rsid w:val="005C1937"/>
    <w:rsid w:val="005C21D9"/>
    <w:rsid w:val="005C2227"/>
    <w:rsid w:val="005C2278"/>
    <w:rsid w:val="005C23ED"/>
    <w:rsid w:val="005C26C6"/>
    <w:rsid w:val="005C2977"/>
    <w:rsid w:val="005C29A1"/>
    <w:rsid w:val="005C2B4C"/>
    <w:rsid w:val="005C2B7C"/>
    <w:rsid w:val="005C2CDE"/>
    <w:rsid w:val="005C3041"/>
    <w:rsid w:val="005C3062"/>
    <w:rsid w:val="005C356F"/>
    <w:rsid w:val="005C38FD"/>
    <w:rsid w:val="005C395F"/>
    <w:rsid w:val="005C3A1D"/>
    <w:rsid w:val="005C3D1B"/>
    <w:rsid w:val="005C3D4E"/>
    <w:rsid w:val="005C3E24"/>
    <w:rsid w:val="005C3ED4"/>
    <w:rsid w:val="005C40B4"/>
    <w:rsid w:val="005C4105"/>
    <w:rsid w:val="005C417A"/>
    <w:rsid w:val="005C4289"/>
    <w:rsid w:val="005C4317"/>
    <w:rsid w:val="005C4532"/>
    <w:rsid w:val="005C45B9"/>
    <w:rsid w:val="005C4677"/>
    <w:rsid w:val="005C46E2"/>
    <w:rsid w:val="005C4C0A"/>
    <w:rsid w:val="005C4CE3"/>
    <w:rsid w:val="005C4D6C"/>
    <w:rsid w:val="005C4D7F"/>
    <w:rsid w:val="005C4F99"/>
    <w:rsid w:val="005C51DE"/>
    <w:rsid w:val="005C52ED"/>
    <w:rsid w:val="005C5798"/>
    <w:rsid w:val="005C57C1"/>
    <w:rsid w:val="005C5986"/>
    <w:rsid w:val="005C5AA5"/>
    <w:rsid w:val="005C5FBB"/>
    <w:rsid w:val="005C6145"/>
    <w:rsid w:val="005C620A"/>
    <w:rsid w:val="005C64B0"/>
    <w:rsid w:val="005C659F"/>
    <w:rsid w:val="005C6625"/>
    <w:rsid w:val="005C6A38"/>
    <w:rsid w:val="005C6AE7"/>
    <w:rsid w:val="005C6C38"/>
    <w:rsid w:val="005C6E23"/>
    <w:rsid w:val="005C7380"/>
    <w:rsid w:val="005C73D6"/>
    <w:rsid w:val="005C74DC"/>
    <w:rsid w:val="005C75E9"/>
    <w:rsid w:val="005C77AF"/>
    <w:rsid w:val="005C78CB"/>
    <w:rsid w:val="005C79F0"/>
    <w:rsid w:val="005C7ED0"/>
    <w:rsid w:val="005D029A"/>
    <w:rsid w:val="005D02BC"/>
    <w:rsid w:val="005D031E"/>
    <w:rsid w:val="005D03E7"/>
    <w:rsid w:val="005D044E"/>
    <w:rsid w:val="005D04E1"/>
    <w:rsid w:val="005D0779"/>
    <w:rsid w:val="005D0825"/>
    <w:rsid w:val="005D0D6E"/>
    <w:rsid w:val="005D0DB0"/>
    <w:rsid w:val="005D1115"/>
    <w:rsid w:val="005D12D0"/>
    <w:rsid w:val="005D1474"/>
    <w:rsid w:val="005D15B2"/>
    <w:rsid w:val="005D16CF"/>
    <w:rsid w:val="005D171C"/>
    <w:rsid w:val="005D1807"/>
    <w:rsid w:val="005D1A8C"/>
    <w:rsid w:val="005D1AED"/>
    <w:rsid w:val="005D1B6E"/>
    <w:rsid w:val="005D1BFA"/>
    <w:rsid w:val="005D1D2B"/>
    <w:rsid w:val="005D1E0F"/>
    <w:rsid w:val="005D1E2E"/>
    <w:rsid w:val="005D1F54"/>
    <w:rsid w:val="005D23F6"/>
    <w:rsid w:val="005D2417"/>
    <w:rsid w:val="005D2486"/>
    <w:rsid w:val="005D2584"/>
    <w:rsid w:val="005D2607"/>
    <w:rsid w:val="005D2D63"/>
    <w:rsid w:val="005D2F00"/>
    <w:rsid w:val="005D2F29"/>
    <w:rsid w:val="005D303D"/>
    <w:rsid w:val="005D3136"/>
    <w:rsid w:val="005D317C"/>
    <w:rsid w:val="005D3234"/>
    <w:rsid w:val="005D326F"/>
    <w:rsid w:val="005D3577"/>
    <w:rsid w:val="005D362D"/>
    <w:rsid w:val="005D3A0A"/>
    <w:rsid w:val="005D3E7A"/>
    <w:rsid w:val="005D43B4"/>
    <w:rsid w:val="005D465E"/>
    <w:rsid w:val="005D482C"/>
    <w:rsid w:val="005D4E7E"/>
    <w:rsid w:val="005D4FB4"/>
    <w:rsid w:val="005D5095"/>
    <w:rsid w:val="005D540B"/>
    <w:rsid w:val="005D54EC"/>
    <w:rsid w:val="005D554D"/>
    <w:rsid w:val="005D565E"/>
    <w:rsid w:val="005D577E"/>
    <w:rsid w:val="005D57AB"/>
    <w:rsid w:val="005D5C18"/>
    <w:rsid w:val="005D5EAF"/>
    <w:rsid w:val="005D5F69"/>
    <w:rsid w:val="005D5FC6"/>
    <w:rsid w:val="005D604A"/>
    <w:rsid w:val="005D6314"/>
    <w:rsid w:val="005D6331"/>
    <w:rsid w:val="005D654A"/>
    <w:rsid w:val="005D6710"/>
    <w:rsid w:val="005D69BB"/>
    <w:rsid w:val="005D6A71"/>
    <w:rsid w:val="005D6AFB"/>
    <w:rsid w:val="005D6BBA"/>
    <w:rsid w:val="005D6CE6"/>
    <w:rsid w:val="005D6D22"/>
    <w:rsid w:val="005D6DD3"/>
    <w:rsid w:val="005D6E06"/>
    <w:rsid w:val="005D6EBE"/>
    <w:rsid w:val="005D6F76"/>
    <w:rsid w:val="005D7104"/>
    <w:rsid w:val="005D760F"/>
    <w:rsid w:val="005D76D3"/>
    <w:rsid w:val="005D77E8"/>
    <w:rsid w:val="005D7904"/>
    <w:rsid w:val="005D7924"/>
    <w:rsid w:val="005D7BD8"/>
    <w:rsid w:val="005D7C93"/>
    <w:rsid w:val="005D7CF4"/>
    <w:rsid w:val="005D7D31"/>
    <w:rsid w:val="005D7EFA"/>
    <w:rsid w:val="005D7FAB"/>
    <w:rsid w:val="005E0027"/>
    <w:rsid w:val="005E00DC"/>
    <w:rsid w:val="005E01AA"/>
    <w:rsid w:val="005E0364"/>
    <w:rsid w:val="005E0526"/>
    <w:rsid w:val="005E072D"/>
    <w:rsid w:val="005E07B4"/>
    <w:rsid w:val="005E0883"/>
    <w:rsid w:val="005E08C6"/>
    <w:rsid w:val="005E092E"/>
    <w:rsid w:val="005E0C89"/>
    <w:rsid w:val="005E0DC3"/>
    <w:rsid w:val="005E136B"/>
    <w:rsid w:val="005E13D0"/>
    <w:rsid w:val="005E1A1E"/>
    <w:rsid w:val="005E1A8E"/>
    <w:rsid w:val="005E1A9C"/>
    <w:rsid w:val="005E1B3B"/>
    <w:rsid w:val="005E1B8D"/>
    <w:rsid w:val="005E1BF8"/>
    <w:rsid w:val="005E1D0E"/>
    <w:rsid w:val="005E1F02"/>
    <w:rsid w:val="005E1F55"/>
    <w:rsid w:val="005E2017"/>
    <w:rsid w:val="005E20CF"/>
    <w:rsid w:val="005E2279"/>
    <w:rsid w:val="005E23E4"/>
    <w:rsid w:val="005E2519"/>
    <w:rsid w:val="005E252F"/>
    <w:rsid w:val="005E257A"/>
    <w:rsid w:val="005E26A8"/>
    <w:rsid w:val="005E275C"/>
    <w:rsid w:val="005E27EA"/>
    <w:rsid w:val="005E2955"/>
    <w:rsid w:val="005E2D6C"/>
    <w:rsid w:val="005E2DE7"/>
    <w:rsid w:val="005E2E42"/>
    <w:rsid w:val="005E343C"/>
    <w:rsid w:val="005E3549"/>
    <w:rsid w:val="005E35E1"/>
    <w:rsid w:val="005E38D9"/>
    <w:rsid w:val="005E3A55"/>
    <w:rsid w:val="005E3CD3"/>
    <w:rsid w:val="005E3D2F"/>
    <w:rsid w:val="005E3FD6"/>
    <w:rsid w:val="005E4106"/>
    <w:rsid w:val="005E42E9"/>
    <w:rsid w:val="005E446A"/>
    <w:rsid w:val="005E4692"/>
    <w:rsid w:val="005E47A1"/>
    <w:rsid w:val="005E495E"/>
    <w:rsid w:val="005E4A2B"/>
    <w:rsid w:val="005E4B73"/>
    <w:rsid w:val="005E4BC6"/>
    <w:rsid w:val="005E5064"/>
    <w:rsid w:val="005E5548"/>
    <w:rsid w:val="005E557C"/>
    <w:rsid w:val="005E56FE"/>
    <w:rsid w:val="005E58B0"/>
    <w:rsid w:val="005E591B"/>
    <w:rsid w:val="005E5A76"/>
    <w:rsid w:val="005E5AD5"/>
    <w:rsid w:val="005E5BDA"/>
    <w:rsid w:val="005E5D46"/>
    <w:rsid w:val="005E5E6F"/>
    <w:rsid w:val="005E622B"/>
    <w:rsid w:val="005E6363"/>
    <w:rsid w:val="005E686E"/>
    <w:rsid w:val="005E68D2"/>
    <w:rsid w:val="005E6D0E"/>
    <w:rsid w:val="005E6FEA"/>
    <w:rsid w:val="005E7049"/>
    <w:rsid w:val="005E70CD"/>
    <w:rsid w:val="005E724C"/>
    <w:rsid w:val="005E76A5"/>
    <w:rsid w:val="005E76E7"/>
    <w:rsid w:val="005E7AEC"/>
    <w:rsid w:val="005E7C1E"/>
    <w:rsid w:val="005E7F36"/>
    <w:rsid w:val="005F0292"/>
    <w:rsid w:val="005F03DC"/>
    <w:rsid w:val="005F040B"/>
    <w:rsid w:val="005F0429"/>
    <w:rsid w:val="005F042E"/>
    <w:rsid w:val="005F067D"/>
    <w:rsid w:val="005F06D1"/>
    <w:rsid w:val="005F0C59"/>
    <w:rsid w:val="005F0D63"/>
    <w:rsid w:val="005F10B1"/>
    <w:rsid w:val="005F1107"/>
    <w:rsid w:val="005F119C"/>
    <w:rsid w:val="005F1214"/>
    <w:rsid w:val="005F12D7"/>
    <w:rsid w:val="005F1459"/>
    <w:rsid w:val="005F173A"/>
    <w:rsid w:val="005F177C"/>
    <w:rsid w:val="005F182C"/>
    <w:rsid w:val="005F1AD0"/>
    <w:rsid w:val="005F1D93"/>
    <w:rsid w:val="005F1E33"/>
    <w:rsid w:val="005F1F77"/>
    <w:rsid w:val="005F2035"/>
    <w:rsid w:val="005F207A"/>
    <w:rsid w:val="005F20B7"/>
    <w:rsid w:val="005F21B4"/>
    <w:rsid w:val="005F24D2"/>
    <w:rsid w:val="005F252E"/>
    <w:rsid w:val="005F266A"/>
    <w:rsid w:val="005F28EF"/>
    <w:rsid w:val="005F2958"/>
    <w:rsid w:val="005F2BD0"/>
    <w:rsid w:val="005F2BFB"/>
    <w:rsid w:val="005F2C4D"/>
    <w:rsid w:val="005F2C7D"/>
    <w:rsid w:val="005F2D08"/>
    <w:rsid w:val="005F2E33"/>
    <w:rsid w:val="005F2FFE"/>
    <w:rsid w:val="005F304C"/>
    <w:rsid w:val="005F31EB"/>
    <w:rsid w:val="005F3425"/>
    <w:rsid w:val="005F3589"/>
    <w:rsid w:val="005F3651"/>
    <w:rsid w:val="005F3881"/>
    <w:rsid w:val="005F3942"/>
    <w:rsid w:val="005F3978"/>
    <w:rsid w:val="005F3AAF"/>
    <w:rsid w:val="005F3D02"/>
    <w:rsid w:val="005F3DE0"/>
    <w:rsid w:val="005F4057"/>
    <w:rsid w:val="005F4250"/>
    <w:rsid w:val="005F4374"/>
    <w:rsid w:val="005F4996"/>
    <w:rsid w:val="005F4A37"/>
    <w:rsid w:val="005F4A41"/>
    <w:rsid w:val="005F4B88"/>
    <w:rsid w:val="005F4DC7"/>
    <w:rsid w:val="005F4E7F"/>
    <w:rsid w:val="005F4E99"/>
    <w:rsid w:val="005F4FBC"/>
    <w:rsid w:val="005F4FE0"/>
    <w:rsid w:val="005F4FE1"/>
    <w:rsid w:val="005F5153"/>
    <w:rsid w:val="005F534E"/>
    <w:rsid w:val="005F53B6"/>
    <w:rsid w:val="005F5841"/>
    <w:rsid w:val="005F5882"/>
    <w:rsid w:val="005F58DF"/>
    <w:rsid w:val="005F59CC"/>
    <w:rsid w:val="005F5A1D"/>
    <w:rsid w:val="005F5A66"/>
    <w:rsid w:val="005F5DEE"/>
    <w:rsid w:val="005F5EAE"/>
    <w:rsid w:val="005F5F26"/>
    <w:rsid w:val="005F6330"/>
    <w:rsid w:val="005F6436"/>
    <w:rsid w:val="005F64AC"/>
    <w:rsid w:val="005F676D"/>
    <w:rsid w:val="005F67BB"/>
    <w:rsid w:val="005F6821"/>
    <w:rsid w:val="005F6847"/>
    <w:rsid w:val="005F6B9C"/>
    <w:rsid w:val="005F6BB3"/>
    <w:rsid w:val="005F6E8A"/>
    <w:rsid w:val="005F705E"/>
    <w:rsid w:val="005F7172"/>
    <w:rsid w:val="005F729B"/>
    <w:rsid w:val="005F73B4"/>
    <w:rsid w:val="005F7414"/>
    <w:rsid w:val="005F749C"/>
    <w:rsid w:val="005F76EA"/>
    <w:rsid w:val="005F76F6"/>
    <w:rsid w:val="005F7798"/>
    <w:rsid w:val="005F7B04"/>
    <w:rsid w:val="005F7C33"/>
    <w:rsid w:val="005F7C6B"/>
    <w:rsid w:val="005F7CDE"/>
    <w:rsid w:val="005F7DB2"/>
    <w:rsid w:val="005F7F1B"/>
    <w:rsid w:val="005F7FA4"/>
    <w:rsid w:val="00600110"/>
    <w:rsid w:val="00600170"/>
    <w:rsid w:val="00600402"/>
    <w:rsid w:val="006004AD"/>
    <w:rsid w:val="00600564"/>
    <w:rsid w:val="00600676"/>
    <w:rsid w:val="00600709"/>
    <w:rsid w:val="006008DF"/>
    <w:rsid w:val="00600C9B"/>
    <w:rsid w:val="00600CDD"/>
    <w:rsid w:val="00600DF7"/>
    <w:rsid w:val="00601053"/>
    <w:rsid w:val="00601443"/>
    <w:rsid w:val="0060163E"/>
    <w:rsid w:val="0060176B"/>
    <w:rsid w:val="00601AAC"/>
    <w:rsid w:val="00601B16"/>
    <w:rsid w:val="00601BA0"/>
    <w:rsid w:val="00601E1A"/>
    <w:rsid w:val="00601E6C"/>
    <w:rsid w:val="006021ED"/>
    <w:rsid w:val="00602420"/>
    <w:rsid w:val="0060254E"/>
    <w:rsid w:val="00602945"/>
    <w:rsid w:val="006029AC"/>
    <w:rsid w:val="00602A13"/>
    <w:rsid w:val="00602A4C"/>
    <w:rsid w:val="00602D61"/>
    <w:rsid w:val="00603087"/>
    <w:rsid w:val="00603264"/>
    <w:rsid w:val="006032D9"/>
    <w:rsid w:val="006032F0"/>
    <w:rsid w:val="006032F2"/>
    <w:rsid w:val="0060338C"/>
    <w:rsid w:val="006034E8"/>
    <w:rsid w:val="00603835"/>
    <w:rsid w:val="00603A43"/>
    <w:rsid w:val="00603E37"/>
    <w:rsid w:val="00603FB0"/>
    <w:rsid w:val="00604224"/>
    <w:rsid w:val="006043EE"/>
    <w:rsid w:val="00604474"/>
    <w:rsid w:val="0060454E"/>
    <w:rsid w:val="0060465B"/>
    <w:rsid w:val="00604994"/>
    <w:rsid w:val="00604B6A"/>
    <w:rsid w:val="00604ED5"/>
    <w:rsid w:val="00604F13"/>
    <w:rsid w:val="00604FBF"/>
    <w:rsid w:val="00605241"/>
    <w:rsid w:val="006056A7"/>
    <w:rsid w:val="00605F33"/>
    <w:rsid w:val="006060AC"/>
    <w:rsid w:val="00606121"/>
    <w:rsid w:val="006062CE"/>
    <w:rsid w:val="00606321"/>
    <w:rsid w:val="0060637A"/>
    <w:rsid w:val="0060661F"/>
    <w:rsid w:val="00606A9F"/>
    <w:rsid w:val="00606AAE"/>
    <w:rsid w:val="00606AE8"/>
    <w:rsid w:val="00607145"/>
    <w:rsid w:val="006071CB"/>
    <w:rsid w:val="0060731A"/>
    <w:rsid w:val="006074BB"/>
    <w:rsid w:val="00607657"/>
    <w:rsid w:val="0060777A"/>
    <w:rsid w:val="00607827"/>
    <w:rsid w:val="0060793F"/>
    <w:rsid w:val="00607AF6"/>
    <w:rsid w:val="00607D1F"/>
    <w:rsid w:val="00607F42"/>
    <w:rsid w:val="00607F55"/>
    <w:rsid w:val="00610144"/>
    <w:rsid w:val="00610279"/>
    <w:rsid w:val="0061027A"/>
    <w:rsid w:val="006102BD"/>
    <w:rsid w:val="006104FC"/>
    <w:rsid w:val="00610748"/>
    <w:rsid w:val="0061082B"/>
    <w:rsid w:val="00610A9E"/>
    <w:rsid w:val="00610F5C"/>
    <w:rsid w:val="00610F66"/>
    <w:rsid w:val="00611109"/>
    <w:rsid w:val="00611164"/>
    <w:rsid w:val="00611257"/>
    <w:rsid w:val="00611366"/>
    <w:rsid w:val="006114B5"/>
    <w:rsid w:val="006115AE"/>
    <w:rsid w:val="006115D7"/>
    <w:rsid w:val="00611BA0"/>
    <w:rsid w:val="00611FB2"/>
    <w:rsid w:val="006122DC"/>
    <w:rsid w:val="0061237B"/>
    <w:rsid w:val="0061242E"/>
    <w:rsid w:val="00612436"/>
    <w:rsid w:val="006129B3"/>
    <w:rsid w:val="006129F9"/>
    <w:rsid w:val="00612AAB"/>
    <w:rsid w:val="00612B02"/>
    <w:rsid w:val="006130D0"/>
    <w:rsid w:val="00613408"/>
    <w:rsid w:val="006134FB"/>
    <w:rsid w:val="00613646"/>
    <w:rsid w:val="00613A9E"/>
    <w:rsid w:val="00613EB0"/>
    <w:rsid w:val="00614002"/>
    <w:rsid w:val="006141FA"/>
    <w:rsid w:val="006142DF"/>
    <w:rsid w:val="0061443D"/>
    <w:rsid w:val="006148B5"/>
    <w:rsid w:val="00615181"/>
    <w:rsid w:val="006154FA"/>
    <w:rsid w:val="006155A0"/>
    <w:rsid w:val="006158B6"/>
    <w:rsid w:val="00615A29"/>
    <w:rsid w:val="00615A3C"/>
    <w:rsid w:val="00615A78"/>
    <w:rsid w:val="00616819"/>
    <w:rsid w:val="00616C72"/>
    <w:rsid w:val="00617109"/>
    <w:rsid w:val="00617134"/>
    <w:rsid w:val="0061720F"/>
    <w:rsid w:val="00617280"/>
    <w:rsid w:val="00617318"/>
    <w:rsid w:val="00617560"/>
    <w:rsid w:val="0061772A"/>
    <w:rsid w:val="006178A9"/>
    <w:rsid w:val="00617BBB"/>
    <w:rsid w:val="00617D63"/>
    <w:rsid w:val="00617E17"/>
    <w:rsid w:val="00617FE4"/>
    <w:rsid w:val="00620075"/>
    <w:rsid w:val="00620095"/>
    <w:rsid w:val="00620152"/>
    <w:rsid w:val="00620235"/>
    <w:rsid w:val="006203FF"/>
    <w:rsid w:val="00620596"/>
    <w:rsid w:val="006207B3"/>
    <w:rsid w:val="00620846"/>
    <w:rsid w:val="0062087E"/>
    <w:rsid w:val="00620BD9"/>
    <w:rsid w:val="00620BDB"/>
    <w:rsid w:val="00621506"/>
    <w:rsid w:val="00621670"/>
    <w:rsid w:val="006216D8"/>
    <w:rsid w:val="00621907"/>
    <w:rsid w:val="00621AD0"/>
    <w:rsid w:val="00621BDC"/>
    <w:rsid w:val="00621E4A"/>
    <w:rsid w:val="006220FD"/>
    <w:rsid w:val="006221C1"/>
    <w:rsid w:val="006223E5"/>
    <w:rsid w:val="00622504"/>
    <w:rsid w:val="006225C1"/>
    <w:rsid w:val="0062280C"/>
    <w:rsid w:val="00622B95"/>
    <w:rsid w:val="0062337B"/>
    <w:rsid w:val="00623593"/>
    <w:rsid w:val="006235A1"/>
    <w:rsid w:val="0062365D"/>
    <w:rsid w:val="00623728"/>
    <w:rsid w:val="00623763"/>
    <w:rsid w:val="00623875"/>
    <w:rsid w:val="00623941"/>
    <w:rsid w:val="006239A6"/>
    <w:rsid w:val="00623BD3"/>
    <w:rsid w:val="00623CB1"/>
    <w:rsid w:val="00623D4B"/>
    <w:rsid w:val="00623E47"/>
    <w:rsid w:val="0062413B"/>
    <w:rsid w:val="00624493"/>
    <w:rsid w:val="00624508"/>
    <w:rsid w:val="006245ED"/>
    <w:rsid w:val="0062476D"/>
    <w:rsid w:val="00624A7B"/>
    <w:rsid w:val="00624F27"/>
    <w:rsid w:val="00624FF2"/>
    <w:rsid w:val="006250D8"/>
    <w:rsid w:val="006251A3"/>
    <w:rsid w:val="006254AD"/>
    <w:rsid w:val="00625A86"/>
    <w:rsid w:val="00625D0F"/>
    <w:rsid w:val="00625EE6"/>
    <w:rsid w:val="0062622D"/>
    <w:rsid w:val="006262F3"/>
    <w:rsid w:val="00626545"/>
    <w:rsid w:val="0062693F"/>
    <w:rsid w:val="00626BEE"/>
    <w:rsid w:val="00626D40"/>
    <w:rsid w:val="00626D8A"/>
    <w:rsid w:val="00626DCC"/>
    <w:rsid w:val="00626E3C"/>
    <w:rsid w:val="006270EF"/>
    <w:rsid w:val="00627306"/>
    <w:rsid w:val="006275E4"/>
    <w:rsid w:val="0062765D"/>
    <w:rsid w:val="006276D9"/>
    <w:rsid w:val="00627D99"/>
    <w:rsid w:val="00627EDB"/>
    <w:rsid w:val="0063026A"/>
    <w:rsid w:val="00630394"/>
    <w:rsid w:val="006303D0"/>
    <w:rsid w:val="006305B2"/>
    <w:rsid w:val="00630631"/>
    <w:rsid w:val="0063064A"/>
    <w:rsid w:val="00630814"/>
    <w:rsid w:val="00630A3A"/>
    <w:rsid w:val="00630E39"/>
    <w:rsid w:val="006313E5"/>
    <w:rsid w:val="00631C8F"/>
    <w:rsid w:val="00631DF7"/>
    <w:rsid w:val="0063214B"/>
    <w:rsid w:val="006321FC"/>
    <w:rsid w:val="00632378"/>
    <w:rsid w:val="006324BC"/>
    <w:rsid w:val="006324D7"/>
    <w:rsid w:val="006327D0"/>
    <w:rsid w:val="00632EBF"/>
    <w:rsid w:val="00632FB1"/>
    <w:rsid w:val="0063355D"/>
    <w:rsid w:val="006335CA"/>
    <w:rsid w:val="006335FD"/>
    <w:rsid w:val="00633681"/>
    <w:rsid w:val="006336F8"/>
    <w:rsid w:val="00633968"/>
    <w:rsid w:val="00633AC7"/>
    <w:rsid w:val="00633C66"/>
    <w:rsid w:val="00634267"/>
    <w:rsid w:val="00634491"/>
    <w:rsid w:val="006346F0"/>
    <w:rsid w:val="006347E5"/>
    <w:rsid w:val="00634868"/>
    <w:rsid w:val="00634C8B"/>
    <w:rsid w:val="00634E3C"/>
    <w:rsid w:val="00634FB2"/>
    <w:rsid w:val="00634FBF"/>
    <w:rsid w:val="00635082"/>
    <w:rsid w:val="0063516C"/>
    <w:rsid w:val="006352AD"/>
    <w:rsid w:val="0063540A"/>
    <w:rsid w:val="006354A4"/>
    <w:rsid w:val="00635F45"/>
    <w:rsid w:val="00635FE2"/>
    <w:rsid w:val="006360CC"/>
    <w:rsid w:val="0063622A"/>
    <w:rsid w:val="00636925"/>
    <w:rsid w:val="00636A52"/>
    <w:rsid w:val="00636AD3"/>
    <w:rsid w:val="00636B4F"/>
    <w:rsid w:val="006371B7"/>
    <w:rsid w:val="006371E3"/>
    <w:rsid w:val="0063741E"/>
    <w:rsid w:val="00637462"/>
    <w:rsid w:val="00637841"/>
    <w:rsid w:val="00637C77"/>
    <w:rsid w:val="00637EE2"/>
    <w:rsid w:val="00637F52"/>
    <w:rsid w:val="00640199"/>
    <w:rsid w:val="0064029A"/>
    <w:rsid w:val="00640402"/>
    <w:rsid w:val="00640412"/>
    <w:rsid w:val="00640474"/>
    <w:rsid w:val="0064060C"/>
    <w:rsid w:val="0064063C"/>
    <w:rsid w:val="006407D9"/>
    <w:rsid w:val="00640858"/>
    <w:rsid w:val="006409D7"/>
    <w:rsid w:val="00640B8B"/>
    <w:rsid w:val="00640C28"/>
    <w:rsid w:val="00640D3C"/>
    <w:rsid w:val="00640F08"/>
    <w:rsid w:val="006413FE"/>
    <w:rsid w:val="00641561"/>
    <w:rsid w:val="00641702"/>
    <w:rsid w:val="00641847"/>
    <w:rsid w:val="00641885"/>
    <w:rsid w:val="006418B7"/>
    <w:rsid w:val="00641A31"/>
    <w:rsid w:val="00641FBB"/>
    <w:rsid w:val="0064209F"/>
    <w:rsid w:val="006420D1"/>
    <w:rsid w:val="00642408"/>
    <w:rsid w:val="00642410"/>
    <w:rsid w:val="006424B7"/>
    <w:rsid w:val="0064258A"/>
    <w:rsid w:val="0064265A"/>
    <w:rsid w:val="00642926"/>
    <w:rsid w:val="00642DA8"/>
    <w:rsid w:val="00642F46"/>
    <w:rsid w:val="006431ED"/>
    <w:rsid w:val="006431F5"/>
    <w:rsid w:val="006433CA"/>
    <w:rsid w:val="006437FD"/>
    <w:rsid w:val="006438D4"/>
    <w:rsid w:val="00643A16"/>
    <w:rsid w:val="00643C85"/>
    <w:rsid w:val="00643DE8"/>
    <w:rsid w:val="00644074"/>
    <w:rsid w:val="006442A3"/>
    <w:rsid w:val="00644379"/>
    <w:rsid w:val="0064450C"/>
    <w:rsid w:val="0064472F"/>
    <w:rsid w:val="00644B94"/>
    <w:rsid w:val="00644DF1"/>
    <w:rsid w:val="00644EC9"/>
    <w:rsid w:val="00644F39"/>
    <w:rsid w:val="0064536D"/>
    <w:rsid w:val="00645517"/>
    <w:rsid w:val="0064567A"/>
    <w:rsid w:val="0064570F"/>
    <w:rsid w:val="00645804"/>
    <w:rsid w:val="00645B61"/>
    <w:rsid w:val="00645BF2"/>
    <w:rsid w:val="00645C46"/>
    <w:rsid w:val="00645D6D"/>
    <w:rsid w:val="00645F88"/>
    <w:rsid w:val="00646254"/>
    <w:rsid w:val="00646836"/>
    <w:rsid w:val="006468FB"/>
    <w:rsid w:val="00646D08"/>
    <w:rsid w:val="00646DA4"/>
    <w:rsid w:val="00646E97"/>
    <w:rsid w:val="00647133"/>
    <w:rsid w:val="00647191"/>
    <w:rsid w:val="00647192"/>
    <w:rsid w:val="0064722E"/>
    <w:rsid w:val="00647231"/>
    <w:rsid w:val="00647241"/>
    <w:rsid w:val="006473E8"/>
    <w:rsid w:val="006476D3"/>
    <w:rsid w:val="00647704"/>
    <w:rsid w:val="006477CA"/>
    <w:rsid w:val="00647987"/>
    <w:rsid w:val="006479AC"/>
    <w:rsid w:val="00647A0C"/>
    <w:rsid w:val="00647B23"/>
    <w:rsid w:val="00647B3F"/>
    <w:rsid w:val="00647CC4"/>
    <w:rsid w:val="00647DFB"/>
    <w:rsid w:val="00647E9E"/>
    <w:rsid w:val="0065002D"/>
    <w:rsid w:val="00650054"/>
    <w:rsid w:val="00650256"/>
    <w:rsid w:val="00650284"/>
    <w:rsid w:val="006506D8"/>
    <w:rsid w:val="0065075A"/>
    <w:rsid w:val="00650A2B"/>
    <w:rsid w:val="00650A66"/>
    <w:rsid w:val="00650AAB"/>
    <w:rsid w:val="00650F08"/>
    <w:rsid w:val="00650F77"/>
    <w:rsid w:val="0065101D"/>
    <w:rsid w:val="006512A2"/>
    <w:rsid w:val="00651883"/>
    <w:rsid w:val="006519B7"/>
    <w:rsid w:val="00651A73"/>
    <w:rsid w:val="00651A80"/>
    <w:rsid w:val="00651B7E"/>
    <w:rsid w:val="00651E3F"/>
    <w:rsid w:val="00651E9A"/>
    <w:rsid w:val="00652068"/>
    <w:rsid w:val="00652464"/>
    <w:rsid w:val="006524F5"/>
    <w:rsid w:val="00652549"/>
    <w:rsid w:val="0065259B"/>
    <w:rsid w:val="00652902"/>
    <w:rsid w:val="00652D0D"/>
    <w:rsid w:val="00652E7A"/>
    <w:rsid w:val="00653023"/>
    <w:rsid w:val="006531E7"/>
    <w:rsid w:val="006534C9"/>
    <w:rsid w:val="006534FF"/>
    <w:rsid w:val="006535E7"/>
    <w:rsid w:val="00653666"/>
    <w:rsid w:val="00653915"/>
    <w:rsid w:val="00653941"/>
    <w:rsid w:val="00653B1C"/>
    <w:rsid w:val="00653BBE"/>
    <w:rsid w:val="00653D6C"/>
    <w:rsid w:val="00653E2D"/>
    <w:rsid w:val="00653E6F"/>
    <w:rsid w:val="0065455D"/>
    <w:rsid w:val="00654697"/>
    <w:rsid w:val="0065478D"/>
    <w:rsid w:val="00654839"/>
    <w:rsid w:val="0065483E"/>
    <w:rsid w:val="00654A6D"/>
    <w:rsid w:val="00654CAC"/>
    <w:rsid w:val="00654CEA"/>
    <w:rsid w:val="0065511F"/>
    <w:rsid w:val="006551BB"/>
    <w:rsid w:val="00655325"/>
    <w:rsid w:val="0065577C"/>
    <w:rsid w:val="00655797"/>
    <w:rsid w:val="00655AD4"/>
    <w:rsid w:val="00655E31"/>
    <w:rsid w:val="00655F25"/>
    <w:rsid w:val="0065609D"/>
    <w:rsid w:val="00656365"/>
    <w:rsid w:val="00656553"/>
    <w:rsid w:val="0065659C"/>
    <w:rsid w:val="00656824"/>
    <w:rsid w:val="0065689C"/>
    <w:rsid w:val="006568B1"/>
    <w:rsid w:val="00656A66"/>
    <w:rsid w:val="00656EB0"/>
    <w:rsid w:val="00657052"/>
    <w:rsid w:val="00657362"/>
    <w:rsid w:val="006574DC"/>
    <w:rsid w:val="00657600"/>
    <w:rsid w:val="006577BF"/>
    <w:rsid w:val="0065786D"/>
    <w:rsid w:val="006578F4"/>
    <w:rsid w:val="00657C5D"/>
    <w:rsid w:val="0066028F"/>
    <w:rsid w:val="006603C2"/>
    <w:rsid w:val="00660446"/>
    <w:rsid w:val="006605ED"/>
    <w:rsid w:val="006608C5"/>
    <w:rsid w:val="0066094F"/>
    <w:rsid w:val="00660D9C"/>
    <w:rsid w:val="00660E04"/>
    <w:rsid w:val="00660F65"/>
    <w:rsid w:val="0066102E"/>
    <w:rsid w:val="006611F4"/>
    <w:rsid w:val="00661495"/>
    <w:rsid w:val="006614C2"/>
    <w:rsid w:val="006615C1"/>
    <w:rsid w:val="00661607"/>
    <w:rsid w:val="0066169A"/>
    <w:rsid w:val="0066182B"/>
    <w:rsid w:val="006619D0"/>
    <w:rsid w:val="006619EF"/>
    <w:rsid w:val="00661A09"/>
    <w:rsid w:val="00661B2E"/>
    <w:rsid w:val="00661C6D"/>
    <w:rsid w:val="00661E4C"/>
    <w:rsid w:val="00662141"/>
    <w:rsid w:val="006624B9"/>
    <w:rsid w:val="006625F4"/>
    <w:rsid w:val="006628B8"/>
    <w:rsid w:val="00662B0E"/>
    <w:rsid w:val="00662B82"/>
    <w:rsid w:val="00663376"/>
    <w:rsid w:val="006633E3"/>
    <w:rsid w:val="0066345E"/>
    <w:rsid w:val="006634E1"/>
    <w:rsid w:val="00663515"/>
    <w:rsid w:val="00663554"/>
    <w:rsid w:val="00663623"/>
    <w:rsid w:val="006636BC"/>
    <w:rsid w:val="00663873"/>
    <w:rsid w:val="006638C9"/>
    <w:rsid w:val="00663ABA"/>
    <w:rsid w:val="00663BA0"/>
    <w:rsid w:val="00663D6F"/>
    <w:rsid w:val="00663F8B"/>
    <w:rsid w:val="0066421B"/>
    <w:rsid w:val="006642D1"/>
    <w:rsid w:val="0066438C"/>
    <w:rsid w:val="00664398"/>
    <w:rsid w:val="00664631"/>
    <w:rsid w:val="00664A0D"/>
    <w:rsid w:val="00664E41"/>
    <w:rsid w:val="00664FD8"/>
    <w:rsid w:val="0066506A"/>
    <w:rsid w:val="006651A8"/>
    <w:rsid w:val="00665224"/>
    <w:rsid w:val="0066529B"/>
    <w:rsid w:val="00665523"/>
    <w:rsid w:val="006655D8"/>
    <w:rsid w:val="00665684"/>
    <w:rsid w:val="00665882"/>
    <w:rsid w:val="00665963"/>
    <w:rsid w:val="0066599B"/>
    <w:rsid w:val="00665B85"/>
    <w:rsid w:val="00665CCC"/>
    <w:rsid w:val="00665DB8"/>
    <w:rsid w:val="00665E3B"/>
    <w:rsid w:val="00665E47"/>
    <w:rsid w:val="006661A5"/>
    <w:rsid w:val="00666378"/>
    <w:rsid w:val="0066659B"/>
    <w:rsid w:val="006667CC"/>
    <w:rsid w:val="00666B70"/>
    <w:rsid w:val="00666DA7"/>
    <w:rsid w:val="00666F4C"/>
    <w:rsid w:val="00666F8F"/>
    <w:rsid w:val="006670E9"/>
    <w:rsid w:val="006671CD"/>
    <w:rsid w:val="00667201"/>
    <w:rsid w:val="0066730F"/>
    <w:rsid w:val="006674E2"/>
    <w:rsid w:val="006676FC"/>
    <w:rsid w:val="0066782D"/>
    <w:rsid w:val="00667A21"/>
    <w:rsid w:val="00667CB2"/>
    <w:rsid w:val="00667E3B"/>
    <w:rsid w:val="00670305"/>
    <w:rsid w:val="00670414"/>
    <w:rsid w:val="006704D3"/>
    <w:rsid w:val="006705FD"/>
    <w:rsid w:val="00670707"/>
    <w:rsid w:val="006708DA"/>
    <w:rsid w:val="00670C14"/>
    <w:rsid w:val="00670D77"/>
    <w:rsid w:val="00670E04"/>
    <w:rsid w:val="006710EC"/>
    <w:rsid w:val="00671245"/>
    <w:rsid w:val="00671494"/>
    <w:rsid w:val="006716EE"/>
    <w:rsid w:val="006716EF"/>
    <w:rsid w:val="006717B9"/>
    <w:rsid w:val="00671AE5"/>
    <w:rsid w:val="006720FC"/>
    <w:rsid w:val="006721B1"/>
    <w:rsid w:val="006724EE"/>
    <w:rsid w:val="0067276E"/>
    <w:rsid w:val="00672C9A"/>
    <w:rsid w:val="00672CE1"/>
    <w:rsid w:val="00672E53"/>
    <w:rsid w:val="00672F59"/>
    <w:rsid w:val="006730A0"/>
    <w:rsid w:val="00673185"/>
    <w:rsid w:val="006733F4"/>
    <w:rsid w:val="0067347F"/>
    <w:rsid w:val="006735E2"/>
    <w:rsid w:val="0067370A"/>
    <w:rsid w:val="00673790"/>
    <w:rsid w:val="0067381A"/>
    <w:rsid w:val="00673986"/>
    <w:rsid w:val="00673AEA"/>
    <w:rsid w:val="00673C0F"/>
    <w:rsid w:val="00673C91"/>
    <w:rsid w:val="00673DC3"/>
    <w:rsid w:val="00673DE6"/>
    <w:rsid w:val="00673FA8"/>
    <w:rsid w:val="00674063"/>
    <w:rsid w:val="00674132"/>
    <w:rsid w:val="006746EF"/>
    <w:rsid w:val="006747EA"/>
    <w:rsid w:val="006748F9"/>
    <w:rsid w:val="00674AA9"/>
    <w:rsid w:val="00674EDF"/>
    <w:rsid w:val="00674F4C"/>
    <w:rsid w:val="00674FD1"/>
    <w:rsid w:val="00675056"/>
    <w:rsid w:val="00675189"/>
    <w:rsid w:val="00675508"/>
    <w:rsid w:val="00675665"/>
    <w:rsid w:val="006757C6"/>
    <w:rsid w:val="006758B3"/>
    <w:rsid w:val="006758E7"/>
    <w:rsid w:val="0067593D"/>
    <w:rsid w:val="00675A89"/>
    <w:rsid w:val="00675BE1"/>
    <w:rsid w:val="00675D22"/>
    <w:rsid w:val="00675D8A"/>
    <w:rsid w:val="006760B0"/>
    <w:rsid w:val="0067639C"/>
    <w:rsid w:val="006764E4"/>
    <w:rsid w:val="006765E4"/>
    <w:rsid w:val="006769E4"/>
    <w:rsid w:val="00676AC3"/>
    <w:rsid w:val="00676AF6"/>
    <w:rsid w:val="00676DF2"/>
    <w:rsid w:val="00676E7A"/>
    <w:rsid w:val="00676FDD"/>
    <w:rsid w:val="006770DD"/>
    <w:rsid w:val="006775FA"/>
    <w:rsid w:val="006776FF"/>
    <w:rsid w:val="00677812"/>
    <w:rsid w:val="0067783C"/>
    <w:rsid w:val="00677D4A"/>
    <w:rsid w:val="00677DF1"/>
    <w:rsid w:val="00677EF8"/>
    <w:rsid w:val="00680045"/>
    <w:rsid w:val="00680322"/>
    <w:rsid w:val="00680416"/>
    <w:rsid w:val="006808E3"/>
    <w:rsid w:val="00680994"/>
    <w:rsid w:val="00680DAB"/>
    <w:rsid w:val="0068145C"/>
    <w:rsid w:val="006819E0"/>
    <w:rsid w:val="00681A45"/>
    <w:rsid w:val="00681BF0"/>
    <w:rsid w:val="00681CC0"/>
    <w:rsid w:val="00681D41"/>
    <w:rsid w:val="00681E7D"/>
    <w:rsid w:val="00682046"/>
    <w:rsid w:val="006820B2"/>
    <w:rsid w:val="006822C6"/>
    <w:rsid w:val="006824C4"/>
    <w:rsid w:val="00682706"/>
    <w:rsid w:val="00682830"/>
    <w:rsid w:val="00682EC9"/>
    <w:rsid w:val="00682EFB"/>
    <w:rsid w:val="00682F1B"/>
    <w:rsid w:val="006834CE"/>
    <w:rsid w:val="006834F3"/>
    <w:rsid w:val="00683544"/>
    <w:rsid w:val="006835A9"/>
    <w:rsid w:val="00683C1D"/>
    <w:rsid w:val="00683E9A"/>
    <w:rsid w:val="00683EE9"/>
    <w:rsid w:val="00683F15"/>
    <w:rsid w:val="00683F7C"/>
    <w:rsid w:val="006843C8"/>
    <w:rsid w:val="00684AE7"/>
    <w:rsid w:val="00684C50"/>
    <w:rsid w:val="00685298"/>
    <w:rsid w:val="0068544E"/>
    <w:rsid w:val="0068548E"/>
    <w:rsid w:val="00685C65"/>
    <w:rsid w:val="00685C7F"/>
    <w:rsid w:val="00685DC8"/>
    <w:rsid w:val="00685E03"/>
    <w:rsid w:val="00685F49"/>
    <w:rsid w:val="00686112"/>
    <w:rsid w:val="00686184"/>
    <w:rsid w:val="006865C8"/>
    <w:rsid w:val="006866C4"/>
    <w:rsid w:val="00686AB7"/>
    <w:rsid w:val="00686B64"/>
    <w:rsid w:val="00686D61"/>
    <w:rsid w:val="00687049"/>
    <w:rsid w:val="0068749E"/>
    <w:rsid w:val="006874CE"/>
    <w:rsid w:val="00687515"/>
    <w:rsid w:val="006878A4"/>
    <w:rsid w:val="006879F4"/>
    <w:rsid w:val="00687A2E"/>
    <w:rsid w:val="00687A60"/>
    <w:rsid w:val="00687D2B"/>
    <w:rsid w:val="00687FEC"/>
    <w:rsid w:val="00690055"/>
    <w:rsid w:val="006900BC"/>
    <w:rsid w:val="00690599"/>
    <w:rsid w:val="0069065B"/>
    <w:rsid w:val="00690687"/>
    <w:rsid w:val="0069098B"/>
    <w:rsid w:val="00690A5C"/>
    <w:rsid w:val="00690A92"/>
    <w:rsid w:val="00690ADA"/>
    <w:rsid w:val="00690E24"/>
    <w:rsid w:val="00690ED1"/>
    <w:rsid w:val="0069109F"/>
    <w:rsid w:val="0069134D"/>
    <w:rsid w:val="0069139F"/>
    <w:rsid w:val="006913EE"/>
    <w:rsid w:val="006915DA"/>
    <w:rsid w:val="00691674"/>
    <w:rsid w:val="00691861"/>
    <w:rsid w:val="00691B4C"/>
    <w:rsid w:val="00691C24"/>
    <w:rsid w:val="00691D3C"/>
    <w:rsid w:val="006921D6"/>
    <w:rsid w:val="00692474"/>
    <w:rsid w:val="0069247C"/>
    <w:rsid w:val="00692612"/>
    <w:rsid w:val="00692677"/>
    <w:rsid w:val="006927E4"/>
    <w:rsid w:val="00692832"/>
    <w:rsid w:val="006928DD"/>
    <w:rsid w:val="00692F64"/>
    <w:rsid w:val="00692F80"/>
    <w:rsid w:val="00693026"/>
    <w:rsid w:val="006933EA"/>
    <w:rsid w:val="00693481"/>
    <w:rsid w:val="0069358E"/>
    <w:rsid w:val="006939CE"/>
    <w:rsid w:val="00693CA4"/>
    <w:rsid w:val="00693E18"/>
    <w:rsid w:val="006943D2"/>
    <w:rsid w:val="006944A4"/>
    <w:rsid w:val="006944B2"/>
    <w:rsid w:val="00694703"/>
    <w:rsid w:val="00694866"/>
    <w:rsid w:val="00694A67"/>
    <w:rsid w:val="00694A83"/>
    <w:rsid w:val="00694B9C"/>
    <w:rsid w:val="00694CC1"/>
    <w:rsid w:val="00694F47"/>
    <w:rsid w:val="00695002"/>
    <w:rsid w:val="00695096"/>
    <w:rsid w:val="00695103"/>
    <w:rsid w:val="00695142"/>
    <w:rsid w:val="0069521D"/>
    <w:rsid w:val="00695501"/>
    <w:rsid w:val="006955F0"/>
    <w:rsid w:val="00695A92"/>
    <w:rsid w:val="00695B6A"/>
    <w:rsid w:val="00695B9B"/>
    <w:rsid w:val="00695C48"/>
    <w:rsid w:val="00695C95"/>
    <w:rsid w:val="00695CC5"/>
    <w:rsid w:val="00695D46"/>
    <w:rsid w:val="00695DBA"/>
    <w:rsid w:val="00695E62"/>
    <w:rsid w:val="00695F19"/>
    <w:rsid w:val="00695FBF"/>
    <w:rsid w:val="006960C6"/>
    <w:rsid w:val="00696145"/>
    <w:rsid w:val="006963AD"/>
    <w:rsid w:val="006964C0"/>
    <w:rsid w:val="006965B9"/>
    <w:rsid w:val="006965E6"/>
    <w:rsid w:val="006965EA"/>
    <w:rsid w:val="006967FA"/>
    <w:rsid w:val="00696844"/>
    <w:rsid w:val="006969E2"/>
    <w:rsid w:val="00696A60"/>
    <w:rsid w:val="00697187"/>
    <w:rsid w:val="00697598"/>
    <w:rsid w:val="00697644"/>
    <w:rsid w:val="00697690"/>
    <w:rsid w:val="00697709"/>
    <w:rsid w:val="006977BC"/>
    <w:rsid w:val="0069781C"/>
    <w:rsid w:val="00697D12"/>
    <w:rsid w:val="006A00FC"/>
    <w:rsid w:val="006A0297"/>
    <w:rsid w:val="006A02A3"/>
    <w:rsid w:val="006A02C8"/>
    <w:rsid w:val="006A0466"/>
    <w:rsid w:val="006A082E"/>
    <w:rsid w:val="006A0953"/>
    <w:rsid w:val="006A0CFE"/>
    <w:rsid w:val="006A0E80"/>
    <w:rsid w:val="006A0ED6"/>
    <w:rsid w:val="006A0FAD"/>
    <w:rsid w:val="006A1091"/>
    <w:rsid w:val="006A115F"/>
    <w:rsid w:val="006A1DB0"/>
    <w:rsid w:val="006A226A"/>
    <w:rsid w:val="006A22C2"/>
    <w:rsid w:val="006A22CD"/>
    <w:rsid w:val="006A257A"/>
    <w:rsid w:val="006A25BD"/>
    <w:rsid w:val="006A263D"/>
    <w:rsid w:val="006A2842"/>
    <w:rsid w:val="006A29D9"/>
    <w:rsid w:val="006A387B"/>
    <w:rsid w:val="006A38B4"/>
    <w:rsid w:val="006A390F"/>
    <w:rsid w:val="006A3A71"/>
    <w:rsid w:val="006A3E6F"/>
    <w:rsid w:val="006A3FA0"/>
    <w:rsid w:val="006A402A"/>
    <w:rsid w:val="006A40CC"/>
    <w:rsid w:val="006A4191"/>
    <w:rsid w:val="006A419C"/>
    <w:rsid w:val="006A430F"/>
    <w:rsid w:val="006A4834"/>
    <w:rsid w:val="006A4983"/>
    <w:rsid w:val="006A4AB1"/>
    <w:rsid w:val="006A4BD2"/>
    <w:rsid w:val="006A4CC5"/>
    <w:rsid w:val="006A5195"/>
    <w:rsid w:val="006A52DF"/>
    <w:rsid w:val="006A53B7"/>
    <w:rsid w:val="006A53FB"/>
    <w:rsid w:val="006A5424"/>
    <w:rsid w:val="006A56C4"/>
    <w:rsid w:val="006A5A1B"/>
    <w:rsid w:val="006A5B9F"/>
    <w:rsid w:val="006A5CFD"/>
    <w:rsid w:val="006A5EB1"/>
    <w:rsid w:val="006A5FF6"/>
    <w:rsid w:val="006A612F"/>
    <w:rsid w:val="006A61A2"/>
    <w:rsid w:val="006A62CA"/>
    <w:rsid w:val="006A6367"/>
    <w:rsid w:val="006A63BC"/>
    <w:rsid w:val="006A6443"/>
    <w:rsid w:val="006A647F"/>
    <w:rsid w:val="006A66A6"/>
    <w:rsid w:val="006A6D61"/>
    <w:rsid w:val="006A6EB6"/>
    <w:rsid w:val="006A70A6"/>
    <w:rsid w:val="006A725D"/>
    <w:rsid w:val="006A7495"/>
    <w:rsid w:val="006A74AD"/>
    <w:rsid w:val="006A778D"/>
    <w:rsid w:val="006A7C94"/>
    <w:rsid w:val="006A7CF1"/>
    <w:rsid w:val="006A7E05"/>
    <w:rsid w:val="006A7ECA"/>
    <w:rsid w:val="006A7F17"/>
    <w:rsid w:val="006B00D7"/>
    <w:rsid w:val="006B01FE"/>
    <w:rsid w:val="006B03DE"/>
    <w:rsid w:val="006B04F5"/>
    <w:rsid w:val="006B050B"/>
    <w:rsid w:val="006B062A"/>
    <w:rsid w:val="006B088F"/>
    <w:rsid w:val="006B08B6"/>
    <w:rsid w:val="006B0923"/>
    <w:rsid w:val="006B0A81"/>
    <w:rsid w:val="006B0B08"/>
    <w:rsid w:val="006B0B68"/>
    <w:rsid w:val="006B0D1C"/>
    <w:rsid w:val="006B0DD6"/>
    <w:rsid w:val="006B1032"/>
    <w:rsid w:val="006B1403"/>
    <w:rsid w:val="006B1670"/>
    <w:rsid w:val="006B185D"/>
    <w:rsid w:val="006B18F7"/>
    <w:rsid w:val="006B194E"/>
    <w:rsid w:val="006B1A08"/>
    <w:rsid w:val="006B1BE4"/>
    <w:rsid w:val="006B1D68"/>
    <w:rsid w:val="006B1FB8"/>
    <w:rsid w:val="006B22AF"/>
    <w:rsid w:val="006B23C8"/>
    <w:rsid w:val="006B2462"/>
    <w:rsid w:val="006B2589"/>
    <w:rsid w:val="006B25C4"/>
    <w:rsid w:val="006B27EC"/>
    <w:rsid w:val="006B2842"/>
    <w:rsid w:val="006B2971"/>
    <w:rsid w:val="006B2B71"/>
    <w:rsid w:val="006B2EEF"/>
    <w:rsid w:val="006B3017"/>
    <w:rsid w:val="006B30A8"/>
    <w:rsid w:val="006B3182"/>
    <w:rsid w:val="006B31D7"/>
    <w:rsid w:val="006B3284"/>
    <w:rsid w:val="006B338B"/>
    <w:rsid w:val="006B3401"/>
    <w:rsid w:val="006B36FC"/>
    <w:rsid w:val="006B3D18"/>
    <w:rsid w:val="006B3D1E"/>
    <w:rsid w:val="006B3D63"/>
    <w:rsid w:val="006B43F8"/>
    <w:rsid w:val="006B454A"/>
    <w:rsid w:val="006B49AD"/>
    <w:rsid w:val="006B4A92"/>
    <w:rsid w:val="006B4C74"/>
    <w:rsid w:val="006B4CD6"/>
    <w:rsid w:val="006B4E3B"/>
    <w:rsid w:val="006B4E75"/>
    <w:rsid w:val="006B4E82"/>
    <w:rsid w:val="006B51B1"/>
    <w:rsid w:val="006B544A"/>
    <w:rsid w:val="006B544F"/>
    <w:rsid w:val="006B56A7"/>
    <w:rsid w:val="006B56BF"/>
    <w:rsid w:val="006B58C0"/>
    <w:rsid w:val="006B5C70"/>
    <w:rsid w:val="006B5DB8"/>
    <w:rsid w:val="006B61A8"/>
    <w:rsid w:val="006B61AE"/>
    <w:rsid w:val="006B61DA"/>
    <w:rsid w:val="006B63FE"/>
    <w:rsid w:val="006B6483"/>
    <w:rsid w:val="006B64FD"/>
    <w:rsid w:val="006B689D"/>
    <w:rsid w:val="006B69BF"/>
    <w:rsid w:val="006B69DE"/>
    <w:rsid w:val="006B6B6D"/>
    <w:rsid w:val="006B6E1E"/>
    <w:rsid w:val="006B6FE6"/>
    <w:rsid w:val="006B70D2"/>
    <w:rsid w:val="006B77F9"/>
    <w:rsid w:val="006B799E"/>
    <w:rsid w:val="006B7B82"/>
    <w:rsid w:val="006B7CBD"/>
    <w:rsid w:val="006B7CFC"/>
    <w:rsid w:val="006B7FA1"/>
    <w:rsid w:val="006C0021"/>
    <w:rsid w:val="006C040C"/>
    <w:rsid w:val="006C0481"/>
    <w:rsid w:val="006C087F"/>
    <w:rsid w:val="006C0A5A"/>
    <w:rsid w:val="006C12DD"/>
    <w:rsid w:val="006C1A48"/>
    <w:rsid w:val="006C1ABB"/>
    <w:rsid w:val="006C1C01"/>
    <w:rsid w:val="006C1FC7"/>
    <w:rsid w:val="006C2011"/>
    <w:rsid w:val="006C201E"/>
    <w:rsid w:val="006C2223"/>
    <w:rsid w:val="006C2307"/>
    <w:rsid w:val="006C24E7"/>
    <w:rsid w:val="006C2630"/>
    <w:rsid w:val="006C26AC"/>
    <w:rsid w:val="006C28A1"/>
    <w:rsid w:val="006C2B13"/>
    <w:rsid w:val="006C2BEE"/>
    <w:rsid w:val="006C2D5E"/>
    <w:rsid w:val="006C2EF3"/>
    <w:rsid w:val="006C2FC7"/>
    <w:rsid w:val="006C3101"/>
    <w:rsid w:val="006C3372"/>
    <w:rsid w:val="006C3B16"/>
    <w:rsid w:val="006C3B7B"/>
    <w:rsid w:val="006C3DAC"/>
    <w:rsid w:val="006C447B"/>
    <w:rsid w:val="006C4832"/>
    <w:rsid w:val="006C4D38"/>
    <w:rsid w:val="006C4D3C"/>
    <w:rsid w:val="006C50EC"/>
    <w:rsid w:val="006C5174"/>
    <w:rsid w:val="006C5183"/>
    <w:rsid w:val="006C51E3"/>
    <w:rsid w:val="006C5278"/>
    <w:rsid w:val="006C541B"/>
    <w:rsid w:val="006C54F7"/>
    <w:rsid w:val="006C55E0"/>
    <w:rsid w:val="006C567E"/>
    <w:rsid w:val="006C5715"/>
    <w:rsid w:val="006C572F"/>
    <w:rsid w:val="006C574C"/>
    <w:rsid w:val="006C58A0"/>
    <w:rsid w:val="006C59F4"/>
    <w:rsid w:val="006C5D7B"/>
    <w:rsid w:val="006C5EBA"/>
    <w:rsid w:val="006C5FDC"/>
    <w:rsid w:val="006C60A0"/>
    <w:rsid w:val="006C60E0"/>
    <w:rsid w:val="006C6157"/>
    <w:rsid w:val="006C646C"/>
    <w:rsid w:val="006C65FC"/>
    <w:rsid w:val="006C6896"/>
    <w:rsid w:val="006C6B4F"/>
    <w:rsid w:val="006C6BBD"/>
    <w:rsid w:val="006C6FF3"/>
    <w:rsid w:val="006C7000"/>
    <w:rsid w:val="006C792F"/>
    <w:rsid w:val="006C7DD9"/>
    <w:rsid w:val="006D0076"/>
    <w:rsid w:val="006D007A"/>
    <w:rsid w:val="006D043B"/>
    <w:rsid w:val="006D0664"/>
    <w:rsid w:val="006D08DE"/>
    <w:rsid w:val="006D09AA"/>
    <w:rsid w:val="006D0E60"/>
    <w:rsid w:val="006D1026"/>
    <w:rsid w:val="006D13AB"/>
    <w:rsid w:val="006D16C9"/>
    <w:rsid w:val="006D172A"/>
    <w:rsid w:val="006D17D8"/>
    <w:rsid w:val="006D19CA"/>
    <w:rsid w:val="006D19E0"/>
    <w:rsid w:val="006D1A97"/>
    <w:rsid w:val="006D1CAF"/>
    <w:rsid w:val="006D1CCA"/>
    <w:rsid w:val="006D1DF6"/>
    <w:rsid w:val="006D1E96"/>
    <w:rsid w:val="006D1EF5"/>
    <w:rsid w:val="006D1F15"/>
    <w:rsid w:val="006D2331"/>
    <w:rsid w:val="006D236E"/>
    <w:rsid w:val="006D23B6"/>
    <w:rsid w:val="006D2408"/>
    <w:rsid w:val="006D247D"/>
    <w:rsid w:val="006D24F2"/>
    <w:rsid w:val="006D2818"/>
    <w:rsid w:val="006D298C"/>
    <w:rsid w:val="006D2B34"/>
    <w:rsid w:val="006D2F48"/>
    <w:rsid w:val="006D3017"/>
    <w:rsid w:val="006D3154"/>
    <w:rsid w:val="006D33A3"/>
    <w:rsid w:val="006D349E"/>
    <w:rsid w:val="006D35C0"/>
    <w:rsid w:val="006D378C"/>
    <w:rsid w:val="006D37F5"/>
    <w:rsid w:val="006D3A1A"/>
    <w:rsid w:val="006D3D56"/>
    <w:rsid w:val="006D3E25"/>
    <w:rsid w:val="006D3EEA"/>
    <w:rsid w:val="006D3F9C"/>
    <w:rsid w:val="006D4156"/>
    <w:rsid w:val="006D4329"/>
    <w:rsid w:val="006D432D"/>
    <w:rsid w:val="006D44F3"/>
    <w:rsid w:val="006D4521"/>
    <w:rsid w:val="006D45E0"/>
    <w:rsid w:val="006D4704"/>
    <w:rsid w:val="006D4754"/>
    <w:rsid w:val="006D49CA"/>
    <w:rsid w:val="006D4FF6"/>
    <w:rsid w:val="006D506A"/>
    <w:rsid w:val="006D5200"/>
    <w:rsid w:val="006D522F"/>
    <w:rsid w:val="006D5702"/>
    <w:rsid w:val="006D5B4C"/>
    <w:rsid w:val="006D61E5"/>
    <w:rsid w:val="006D6890"/>
    <w:rsid w:val="006D696E"/>
    <w:rsid w:val="006D6B91"/>
    <w:rsid w:val="006D6C9C"/>
    <w:rsid w:val="006D6D32"/>
    <w:rsid w:val="006D6E03"/>
    <w:rsid w:val="006D6E0E"/>
    <w:rsid w:val="006D6EE4"/>
    <w:rsid w:val="006D6F70"/>
    <w:rsid w:val="006D703E"/>
    <w:rsid w:val="006D704B"/>
    <w:rsid w:val="006D72F7"/>
    <w:rsid w:val="006D750D"/>
    <w:rsid w:val="006D75AD"/>
    <w:rsid w:val="006D75E4"/>
    <w:rsid w:val="006D7638"/>
    <w:rsid w:val="006D76C6"/>
    <w:rsid w:val="006D775C"/>
    <w:rsid w:val="006D797D"/>
    <w:rsid w:val="006D7CAC"/>
    <w:rsid w:val="006D7D26"/>
    <w:rsid w:val="006D7D93"/>
    <w:rsid w:val="006D7DE7"/>
    <w:rsid w:val="006D7E04"/>
    <w:rsid w:val="006E01A0"/>
    <w:rsid w:val="006E04E4"/>
    <w:rsid w:val="006E0605"/>
    <w:rsid w:val="006E078B"/>
    <w:rsid w:val="006E0F91"/>
    <w:rsid w:val="006E1360"/>
    <w:rsid w:val="006E1413"/>
    <w:rsid w:val="006E14D0"/>
    <w:rsid w:val="006E15ED"/>
    <w:rsid w:val="006E16A3"/>
    <w:rsid w:val="006E18E7"/>
    <w:rsid w:val="006E1961"/>
    <w:rsid w:val="006E1A16"/>
    <w:rsid w:val="006E1C6D"/>
    <w:rsid w:val="006E1D23"/>
    <w:rsid w:val="006E202D"/>
    <w:rsid w:val="006E2110"/>
    <w:rsid w:val="006E21C6"/>
    <w:rsid w:val="006E2308"/>
    <w:rsid w:val="006E25F0"/>
    <w:rsid w:val="006E265A"/>
    <w:rsid w:val="006E27BA"/>
    <w:rsid w:val="006E2808"/>
    <w:rsid w:val="006E294A"/>
    <w:rsid w:val="006E29F9"/>
    <w:rsid w:val="006E2AA9"/>
    <w:rsid w:val="006E2BB9"/>
    <w:rsid w:val="006E2CAA"/>
    <w:rsid w:val="006E2D6B"/>
    <w:rsid w:val="006E2F6C"/>
    <w:rsid w:val="006E2FA6"/>
    <w:rsid w:val="006E34D5"/>
    <w:rsid w:val="006E35B5"/>
    <w:rsid w:val="006E35BA"/>
    <w:rsid w:val="006E3889"/>
    <w:rsid w:val="006E38C1"/>
    <w:rsid w:val="006E390F"/>
    <w:rsid w:val="006E3D9F"/>
    <w:rsid w:val="006E3E33"/>
    <w:rsid w:val="006E4030"/>
    <w:rsid w:val="006E4060"/>
    <w:rsid w:val="006E43E8"/>
    <w:rsid w:val="006E454F"/>
    <w:rsid w:val="006E4A92"/>
    <w:rsid w:val="006E4CDE"/>
    <w:rsid w:val="006E4D7A"/>
    <w:rsid w:val="006E4E51"/>
    <w:rsid w:val="006E50BC"/>
    <w:rsid w:val="006E52BA"/>
    <w:rsid w:val="006E551A"/>
    <w:rsid w:val="006E57A3"/>
    <w:rsid w:val="006E57E2"/>
    <w:rsid w:val="006E594E"/>
    <w:rsid w:val="006E5B37"/>
    <w:rsid w:val="006E5B6D"/>
    <w:rsid w:val="006E5C4F"/>
    <w:rsid w:val="006E5C70"/>
    <w:rsid w:val="006E5F8A"/>
    <w:rsid w:val="006E608F"/>
    <w:rsid w:val="006E61EF"/>
    <w:rsid w:val="006E629C"/>
    <w:rsid w:val="006E6373"/>
    <w:rsid w:val="006E67B0"/>
    <w:rsid w:val="006E68F4"/>
    <w:rsid w:val="006E6AEE"/>
    <w:rsid w:val="006E6B4A"/>
    <w:rsid w:val="006E6F85"/>
    <w:rsid w:val="006E7235"/>
    <w:rsid w:val="006E73D0"/>
    <w:rsid w:val="006E759A"/>
    <w:rsid w:val="006E7AE8"/>
    <w:rsid w:val="006E7B1E"/>
    <w:rsid w:val="006E7CC1"/>
    <w:rsid w:val="006E7DE3"/>
    <w:rsid w:val="006E7E8D"/>
    <w:rsid w:val="006E7ED7"/>
    <w:rsid w:val="006E7F00"/>
    <w:rsid w:val="006E7F76"/>
    <w:rsid w:val="006E7FE8"/>
    <w:rsid w:val="006F003E"/>
    <w:rsid w:val="006F027B"/>
    <w:rsid w:val="006F02EF"/>
    <w:rsid w:val="006F0368"/>
    <w:rsid w:val="006F046F"/>
    <w:rsid w:val="006F0541"/>
    <w:rsid w:val="006F0901"/>
    <w:rsid w:val="006F09B2"/>
    <w:rsid w:val="006F09BE"/>
    <w:rsid w:val="006F0B93"/>
    <w:rsid w:val="006F0D07"/>
    <w:rsid w:val="006F0E13"/>
    <w:rsid w:val="006F0EB1"/>
    <w:rsid w:val="006F0FDB"/>
    <w:rsid w:val="006F1052"/>
    <w:rsid w:val="006F1123"/>
    <w:rsid w:val="006F1250"/>
    <w:rsid w:val="006F14FA"/>
    <w:rsid w:val="006F1544"/>
    <w:rsid w:val="006F1DE0"/>
    <w:rsid w:val="006F2045"/>
    <w:rsid w:val="006F2134"/>
    <w:rsid w:val="006F2142"/>
    <w:rsid w:val="006F216E"/>
    <w:rsid w:val="006F2177"/>
    <w:rsid w:val="006F2564"/>
    <w:rsid w:val="006F267C"/>
    <w:rsid w:val="006F2ACD"/>
    <w:rsid w:val="006F2DE8"/>
    <w:rsid w:val="006F2E61"/>
    <w:rsid w:val="006F2EC6"/>
    <w:rsid w:val="006F2ED2"/>
    <w:rsid w:val="006F326F"/>
    <w:rsid w:val="006F32F9"/>
    <w:rsid w:val="006F3490"/>
    <w:rsid w:val="006F3872"/>
    <w:rsid w:val="006F40B0"/>
    <w:rsid w:val="006F4249"/>
    <w:rsid w:val="006F4676"/>
    <w:rsid w:val="006F492D"/>
    <w:rsid w:val="006F4A09"/>
    <w:rsid w:val="006F4C0B"/>
    <w:rsid w:val="006F4DAD"/>
    <w:rsid w:val="006F4F78"/>
    <w:rsid w:val="006F523B"/>
    <w:rsid w:val="006F560A"/>
    <w:rsid w:val="006F59A4"/>
    <w:rsid w:val="006F5B3D"/>
    <w:rsid w:val="006F5B9E"/>
    <w:rsid w:val="006F5CBA"/>
    <w:rsid w:val="006F61CF"/>
    <w:rsid w:val="006F632E"/>
    <w:rsid w:val="006F6391"/>
    <w:rsid w:val="006F65A7"/>
    <w:rsid w:val="006F6767"/>
    <w:rsid w:val="006F68FF"/>
    <w:rsid w:val="006F6D17"/>
    <w:rsid w:val="006F6FE2"/>
    <w:rsid w:val="006F70D3"/>
    <w:rsid w:val="006F74FA"/>
    <w:rsid w:val="006F7608"/>
    <w:rsid w:val="006F769C"/>
    <w:rsid w:val="006F7B0C"/>
    <w:rsid w:val="006F7BE8"/>
    <w:rsid w:val="006F7D31"/>
    <w:rsid w:val="0070012F"/>
    <w:rsid w:val="007004BE"/>
    <w:rsid w:val="00700549"/>
    <w:rsid w:val="0070059B"/>
    <w:rsid w:val="007009C2"/>
    <w:rsid w:val="00700B99"/>
    <w:rsid w:val="00700C61"/>
    <w:rsid w:val="00700CD0"/>
    <w:rsid w:val="00700D94"/>
    <w:rsid w:val="00700E22"/>
    <w:rsid w:val="00701399"/>
    <w:rsid w:val="00701480"/>
    <w:rsid w:val="007017FF"/>
    <w:rsid w:val="00701B5F"/>
    <w:rsid w:val="00701BA2"/>
    <w:rsid w:val="00701DFF"/>
    <w:rsid w:val="00701F42"/>
    <w:rsid w:val="007021C6"/>
    <w:rsid w:val="007024D3"/>
    <w:rsid w:val="007024F3"/>
    <w:rsid w:val="007026D3"/>
    <w:rsid w:val="00702B27"/>
    <w:rsid w:val="00702DDB"/>
    <w:rsid w:val="00702FD1"/>
    <w:rsid w:val="00703056"/>
    <w:rsid w:val="00703A59"/>
    <w:rsid w:val="00703D27"/>
    <w:rsid w:val="00703DCD"/>
    <w:rsid w:val="00703E04"/>
    <w:rsid w:val="00704240"/>
    <w:rsid w:val="00704465"/>
    <w:rsid w:val="007046FA"/>
    <w:rsid w:val="00704855"/>
    <w:rsid w:val="00704C0E"/>
    <w:rsid w:val="00704D7B"/>
    <w:rsid w:val="00704E03"/>
    <w:rsid w:val="00704E8A"/>
    <w:rsid w:val="007051CE"/>
    <w:rsid w:val="00705676"/>
    <w:rsid w:val="00705763"/>
    <w:rsid w:val="007058F1"/>
    <w:rsid w:val="007059E1"/>
    <w:rsid w:val="00705A25"/>
    <w:rsid w:val="00705A51"/>
    <w:rsid w:val="00705C71"/>
    <w:rsid w:val="00705C9A"/>
    <w:rsid w:val="00705D9B"/>
    <w:rsid w:val="00705DAD"/>
    <w:rsid w:val="00705F1A"/>
    <w:rsid w:val="00706057"/>
    <w:rsid w:val="0070608D"/>
    <w:rsid w:val="00706110"/>
    <w:rsid w:val="00706281"/>
    <w:rsid w:val="00706384"/>
    <w:rsid w:val="007064AD"/>
    <w:rsid w:val="00706742"/>
    <w:rsid w:val="007068E8"/>
    <w:rsid w:val="00706DBE"/>
    <w:rsid w:val="00706DE0"/>
    <w:rsid w:val="00706E7A"/>
    <w:rsid w:val="00706FC7"/>
    <w:rsid w:val="00707004"/>
    <w:rsid w:val="007075EF"/>
    <w:rsid w:val="00707605"/>
    <w:rsid w:val="00707853"/>
    <w:rsid w:val="0070791D"/>
    <w:rsid w:val="00707B6F"/>
    <w:rsid w:val="00707BA1"/>
    <w:rsid w:val="00707C15"/>
    <w:rsid w:val="00707D09"/>
    <w:rsid w:val="00707F48"/>
    <w:rsid w:val="00707FDE"/>
    <w:rsid w:val="0071026A"/>
    <w:rsid w:val="007102A3"/>
    <w:rsid w:val="007103D0"/>
    <w:rsid w:val="00710465"/>
    <w:rsid w:val="007108CE"/>
    <w:rsid w:val="00710A63"/>
    <w:rsid w:val="00710EA0"/>
    <w:rsid w:val="00711070"/>
    <w:rsid w:val="00711095"/>
    <w:rsid w:val="007111B0"/>
    <w:rsid w:val="007111C9"/>
    <w:rsid w:val="007117E1"/>
    <w:rsid w:val="00711A1D"/>
    <w:rsid w:val="007121F3"/>
    <w:rsid w:val="007122F8"/>
    <w:rsid w:val="007123DA"/>
    <w:rsid w:val="007125E2"/>
    <w:rsid w:val="0071299C"/>
    <w:rsid w:val="00712A42"/>
    <w:rsid w:val="00713106"/>
    <w:rsid w:val="00713341"/>
    <w:rsid w:val="007134D0"/>
    <w:rsid w:val="00713765"/>
    <w:rsid w:val="007137F3"/>
    <w:rsid w:val="00713CEC"/>
    <w:rsid w:val="00713E9E"/>
    <w:rsid w:val="00713EFA"/>
    <w:rsid w:val="00713F19"/>
    <w:rsid w:val="00713FDB"/>
    <w:rsid w:val="0071419C"/>
    <w:rsid w:val="00714298"/>
    <w:rsid w:val="0071429E"/>
    <w:rsid w:val="00714414"/>
    <w:rsid w:val="0071465A"/>
    <w:rsid w:val="0071468D"/>
    <w:rsid w:val="007146AB"/>
    <w:rsid w:val="00714774"/>
    <w:rsid w:val="00714775"/>
    <w:rsid w:val="00714C48"/>
    <w:rsid w:val="00714CC2"/>
    <w:rsid w:val="00714D7F"/>
    <w:rsid w:val="00714E63"/>
    <w:rsid w:val="00714F4E"/>
    <w:rsid w:val="0071505B"/>
    <w:rsid w:val="00715103"/>
    <w:rsid w:val="0071535C"/>
    <w:rsid w:val="00715468"/>
    <w:rsid w:val="00715AB5"/>
    <w:rsid w:val="00715CA4"/>
    <w:rsid w:val="00715F15"/>
    <w:rsid w:val="0071611D"/>
    <w:rsid w:val="00716166"/>
    <w:rsid w:val="007165BB"/>
    <w:rsid w:val="00716A55"/>
    <w:rsid w:val="00716A71"/>
    <w:rsid w:val="00716F24"/>
    <w:rsid w:val="007172CF"/>
    <w:rsid w:val="007175D7"/>
    <w:rsid w:val="007175E2"/>
    <w:rsid w:val="0071797F"/>
    <w:rsid w:val="00717B95"/>
    <w:rsid w:val="00717DA6"/>
    <w:rsid w:val="00717DA8"/>
    <w:rsid w:val="00720269"/>
    <w:rsid w:val="007202F6"/>
    <w:rsid w:val="00720519"/>
    <w:rsid w:val="007209BB"/>
    <w:rsid w:val="00720DBE"/>
    <w:rsid w:val="00720DE1"/>
    <w:rsid w:val="00720EEF"/>
    <w:rsid w:val="00720F36"/>
    <w:rsid w:val="0072121D"/>
    <w:rsid w:val="007214D9"/>
    <w:rsid w:val="007217BA"/>
    <w:rsid w:val="00721A3C"/>
    <w:rsid w:val="00721BAB"/>
    <w:rsid w:val="00721BD7"/>
    <w:rsid w:val="00721CAC"/>
    <w:rsid w:val="00721D7A"/>
    <w:rsid w:val="00721E1F"/>
    <w:rsid w:val="00721EFC"/>
    <w:rsid w:val="00722031"/>
    <w:rsid w:val="0072211D"/>
    <w:rsid w:val="00722153"/>
    <w:rsid w:val="0072249A"/>
    <w:rsid w:val="0072256B"/>
    <w:rsid w:val="00722792"/>
    <w:rsid w:val="007227F7"/>
    <w:rsid w:val="00722DF2"/>
    <w:rsid w:val="00722E5E"/>
    <w:rsid w:val="00722F1D"/>
    <w:rsid w:val="007230B3"/>
    <w:rsid w:val="00723435"/>
    <w:rsid w:val="007237C1"/>
    <w:rsid w:val="00723A8E"/>
    <w:rsid w:val="00723B3F"/>
    <w:rsid w:val="00723CE3"/>
    <w:rsid w:val="00723DE2"/>
    <w:rsid w:val="00723F0E"/>
    <w:rsid w:val="00724239"/>
    <w:rsid w:val="0072458D"/>
    <w:rsid w:val="007245FE"/>
    <w:rsid w:val="00724A41"/>
    <w:rsid w:val="00724D38"/>
    <w:rsid w:val="00724E88"/>
    <w:rsid w:val="00724F7A"/>
    <w:rsid w:val="00725280"/>
    <w:rsid w:val="0072532B"/>
    <w:rsid w:val="00725439"/>
    <w:rsid w:val="0072571A"/>
    <w:rsid w:val="00725722"/>
    <w:rsid w:val="007258C8"/>
    <w:rsid w:val="007259C5"/>
    <w:rsid w:val="00725AFA"/>
    <w:rsid w:val="00725BAB"/>
    <w:rsid w:val="00725C13"/>
    <w:rsid w:val="00725CD2"/>
    <w:rsid w:val="00725EDC"/>
    <w:rsid w:val="00725F55"/>
    <w:rsid w:val="00726434"/>
    <w:rsid w:val="007264BE"/>
    <w:rsid w:val="007264CC"/>
    <w:rsid w:val="0072663D"/>
    <w:rsid w:val="007269A9"/>
    <w:rsid w:val="00726C1F"/>
    <w:rsid w:val="00726C97"/>
    <w:rsid w:val="00726D32"/>
    <w:rsid w:val="00726E7D"/>
    <w:rsid w:val="007273B4"/>
    <w:rsid w:val="007273EF"/>
    <w:rsid w:val="007275FB"/>
    <w:rsid w:val="00727833"/>
    <w:rsid w:val="00727B2A"/>
    <w:rsid w:val="00727C6E"/>
    <w:rsid w:val="00727DAD"/>
    <w:rsid w:val="00730165"/>
    <w:rsid w:val="007303BC"/>
    <w:rsid w:val="007304A5"/>
    <w:rsid w:val="00730556"/>
    <w:rsid w:val="00730673"/>
    <w:rsid w:val="007308D1"/>
    <w:rsid w:val="00730B5C"/>
    <w:rsid w:val="00730F74"/>
    <w:rsid w:val="007310EC"/>
    <w:rsid w:val="007310FC"/>
    <w:rsid w:val="00731133"/>
    <w:rsid w:val="007311E4"/>
    <w:rsid w:val="00731602"/>
    <w:rsid w:val="0073199F"/>
    <w:rsid w:val="00731B1C"/>
    <w:rsid w:val="00731BDE"/>
    <w:rsid w:val="00731C95"/>
    <w:rsid w:val="00731CA5"/>
    <w:rsid w:val="00731CBB"/>
    <w:rsid w:val="007324F4"/>
    <w:rsid w:val="00732566"/>
    <w:rsid w:val="00732599"/>
    <w:rsid w:val="0073299A"/>
    <w:rsid w:val="00732A76"/>
    <w:rsid w:val="00732B41"/>
    <w:rsid w:val="00732E12"/>
    <w:rsid w:val="00732E6B"/>
    <w:rsid w:val="0073311B"/>
    <w:rsid w:val="00733214"/>
    <w:rsid w:val="007332E7"/>
    <w:rsid w:val="007333C0"/>
    <w:rsid w:val="0073385B"/>
    <w:rsid w:val="00733914"/>
    <w:rsid w:val="00733931"/>
    <w:rsid w:val="007339EF"/>
    <w:rsid w:val="00733A9A"/>
    <w:rsid w:val="00733B3F"/>
    <w:rsid w:val="00733C24"/>
    <w:rsid w:val="00733C8C"/>
    <w:rsid w:val="00733CBA"/>
    <w:rsid w:val="00733E57"/>
    <w:rsid w:val="00734111"/>
    <w:rsid w:val="007342A2"/>
    <w:rsid w:val="007342FA"/>
    <w:rsid w:val="00734385"/>
    <w:rsid w:val="007344AF"/>
    <w:rsid w:val="0073460A"/>
    <w:rsid w:val="00734C0A"/>
    <w:rsid w:val="00734C28"/>
    <w:rsid w:val="00734D49"/>
    <w:rsid w:val="0073510B"/>
    <w:rsid w:val="0073514F"/>
    <w:rsid w:val="00735214"/>
    <w:rsid w:val="00735469"/>
    <w:rsid w:val="00735479"/>
    <w:rsid w:val="0073547E"/>
    <w:rsid w:val="0073551E"/>
    <w:rsid w:val="00735614"/>
    <w:rsid w:val="0073569B"/>
    <w:rsid w:val="007357E7"/>
    <w:rsid w:val="00735F3C"/>
    <w:rsid w:val="0073601D"/>
    <w:rsid w:val="00736045"/>
    <w:rsid w:val="00736109"/>
    <w:rsid w:val="007361D7"/>
    <w:rsid w:val="00736486"/>
    <w:rsid w:val="00736743"/>
    <w:rsid w:val="00736A4E"/>
    <w:rsid w:val="00736C69"/>
    <w:rsid w:val="00736E86"/>
    <w:rsid w:val="00736EE5"/>
    <w:rsid w:val="007370DD"/>
    <w:rsid w:val="007373C3"/>
    <w:rsid w:val="00737402"/>
    <w:rsid w:val="00737CA9"/>
    <w:rsid w:val="00737DBD"/>
    <w:rsid w:val="00737E5D"/>
    <w:rsid w:val="00737E6D"/>
    <w:rsid w:val="00737ECD"/>
    <w:rsid w:val="007400AB"/>
    <w:rsid w:val="0074052F"/>
    <w:rsid w:val="007407A9"/>
    <w:rsid w:val="007409DC"/>
    <w:rsid w:val="00740A65"/>
    <w:rsid w:val="00740C0C"/>
    <w:rsid w:val="00740C36"/>
    <w:rsid w:val="00740D84"/>
    <w:rsid w:val="00740F8C"/>
    <w:rsid w:val="00740FFD"/>
    <w:rsid w:val="00741684"/>
    <w:rsid w:val="00741A47"/>
    <w:rsid w:val="00741DCC"/>
    <w:rsid w:val="00741DDF"/>
    <w:rsid w:val="00741E28"/>
    <w:rsid w:val="00741F08"/>
    <w:rsid w:val="00741F9A"/>
    <w:rsid w:val="0074229E"/>
    <w:rsid w:val="007422B8"/>
    <w:rsid w:val="0074239E"/>
    <w:rsid w:val="007424DC"/>
    <w:rsid w:val="00742532"/>
    <w:rsid w:val="00742591"/>
    <w:rsid w:val="00742641"/>
    <w:rsid w:val="007426BE"/>
    <w:rsid w:val="007427EA"/>
    <w:rsid w:val="00742873"/>
    <w:rsid w:val="00742CAC"/>
    <w:rsid w:val="00742E73"/>
    <w:rsid w:val="0074328B"/>
    <w:rsid w:val="007435C6"/>
    <w:rsid w:val="007435D9"/>
    <w:rsid w:val="007435F9"/>
    <w:rsid w:val="00743621"/>
    <w:rsid w:val="0074364C"/>
    <w:rsid w:val="0074385E"/>
    <w:rsid w:val="00743890"/>
    <w:rsid w:val="00743A7D"/>
    <w:rsid w:val="00743AA5"/>
    <w:rsid w:val="00743CE7"/>
    <w:rsid w:val="00743F3B"/>
    <w:rsid w:val="00744024"/>
    <w:rsid w:val="0074411D"/>
    <w:rsid w:val="007441AC"/>
    <w:rsid w:val="007442E4"/>
    <w:rsid w:val="007447E2"/>
    <w:rsid w:val="00744954"/>
    <w:rsid w:val="00744ABA"/>
    <w:rsid w:val="00744B38"/>
    <w:rsid w:val="0074500A"/>
    <w:rsid w:val="0074504C"/>
    <w:rsid w:val="0074510D"/>
    <w:rsid w:val="00745268"/>
    <w:rsid w:val="00745414"/>
    <w:rsid w:val="0074573A"/>
    <w:rsid w:val="0074574B"/>
    <w:rsid w:val="0074598A"/>
    <w:rsid w:val="007459C4"/>
    <w:rsid w:val="00745A28"/>
    <w:rsid w:val="00745BCD"/>
    <w:rsid w:val="00745BED"/>
    <w:rsid w:val="00745CAC"/>
    <w:rsid w:val="00745DFF"/>
    <w:rsid w:val="00745E01"/>
    <w:rsid w:val="00745F07"/>
    <w:rsid w:val="00745FB7"/>
    <w:rsid w:val="00746008"/>
    <w:rsid w:val="007462E9"/>
    <w:rsid w:val="00746481"/>
    <w:rsid w:val="007467FE"/>
    <w:rsid w:val="00746B5D"/>
    <w:rsid w:val="00746BCE"/>
    <w:rsid w:val="00746D83"/>
    <w:rsid w:val="00746DE4"/>
    <w:rsid w:val="00746DEB"/>
    <w:rsid w:val="00746E56"/>
    <w:rsid w:val="007472F3"/>
    <w:rsid w:val="00747344"/>
    <w:rsid w:val="00747380"/>
    <w:rsid w:val="00747498"/>
    <w:rsid w:val="007474D4"/>
    <w:rsid w:val="007475C0"/>
    <w:rsid w:val="00747656"/>
    <w:rsid w:val="007476E9"/>
    <w:rsid w:val="00747BAD"/>
    <w:rsid w:val="00747E44"/>
    <w:rsid w:val="007501F6"/>
    <w:rsid w:val="00750203"/>
    <w:rsid w:val="007502B7"/>
    <w:rsid w:val="00750441"/>
    <w:rsid w:val="00750486"/>
    <w:rsid w:val="007504E9"/>
    <w:rsid w:val="0075066C"/>
    <w:rsid w:val="007507C4"/>
    <w:rsid w:val="00750BAD"/>
    <w:rsid w:val="00750C57"/>
    <w:rsid w:val="00750E6C"/>
    <w:rsid w:val="00750F8D"/>
    <w:rsid w:val="007512B5"/>
    <w:rsid w:val="00751384"/>
    <w:rsid w:val="00751575"/>
    <w:rsid w:val="0075170E"/>
    <w:rsid w:val="00751863"/>
    <w:rsid w:val="00751973"/>
    <w:rsid w:val="00751B80"/>
    <w:rsid w:val="00751EAE"/>
    <w:rsid w:val="00751F4D"/>
    <w:rsid w:val="00752462"/>
    <w:rsid w:val="007524D2"/>
    <w:rsid w:val="00752A33"/>
    <w:rsid w:val="00752AB8"/>
    <w:rsid w:val="00752D19"/>
    <w:rsid w:val="00752F12"/>
    <w:rsid w:val="00753234"/>
    <w:rsid w:val="00753463"/>
    <w:rsid w:val="00753634"/>
    <w:rsid w:val="00753B2E"/>
    <w:rsid w:val="00753C4D"/>
    <w:rsid w:val="00753C96"/>
    <w:rsid w:val="007541DE"/>
    <w:rsid w:val="00754328"/>
    <w:rsid w:val="007544CE"/>
    <w:rsid w:val="0075457E"/>
    <w:rsid w:val="0075466E"/>
    <w:rsid w:val="007548F1"/>
    <w:rsid w:val="007549C2"/>
    <w:rsid w:val="00754A34"/>
    <w:rsid w:val="00754A72"/>
    <w:rsid w:val="00754AEB"/>
    <w:rsid w:val="00754C8E"/>
    <w:rsid w:val="00754D03"/>
    <w:rsid w:val="0075529F"/>
    <w:rsid w:val="00755525"/>
    <w:rsid w:val="00755579"/>
    <w:rsid w:val="007557D8"/>
    <w:rsid w:val="00755D1B"/>
    <w:rsid w:val="00755DCD"/>
    <w:rsid w:val="00755DD8"/>
    <w:rsid w:val="00755F04"/>
    <w:rsid w:val="0075625A"/>
    <w:rsid w:val="00756363"/>
    <w:rsid w:val="0075636A"/>
    <w:rsid w:val="00756909"/>
    <w:rsid w:val="00756939"/>
    <w:rsid w:val="00756B58"/>
    <w:rsid w:val="00756F87"/>
    <w:rsid w:val="00757011"/>
    <w:rsid w:val="0075711A"/>
    <w:rsid w:val="00757317"/>
    <w:rsid w:val="00757339"/>
    <w:rsid w:val="00757404"/>
    <w:rsid w:val="0075751D"/>
    <w:rsid w:val="00757590"/>
    <w:rsid w:val="007579C2"/>
    <w:rsid w:val="00757B6A"/>
    <w:rsid w:val="00757E74"/>
    <w:rsid w:val="00757E76"/>
    <w:rsid w:val="007600F3"/>
    <w:rsid w:val="00760171"/>
    <w:rsid w:val="0076023E"/>
    <w:rsid w:val="00760340"/>
    <w:rsid w:val="007603E7"/>
    <w:rsid w:val="00760469"/>
    <w:rsid w:val="0076052C"/>
    <w:rsid w:val="00760846"/>
    <w:rsid w:val="00760C92"/>
    <w:rsid w:val="00760E17"/>
    <w:rsid w:val="007613AD"/>
    <w:rsid w:val="00761542"/>
    <w:rsid w:val="007617AF"/>
    <w:rsid w:val="00761B37"/>
    <w:rsid w:val="00761CD0"/>
    <w:rsid w:val="00761CE3"/>
    <w:rsid w:val="00761D88"/>
    <w:rsid w:val="00761F53"/>
    <w:rsid w:val="00761F6F"/>
    <w:rsid w:val="00762044"/>
    <w:rsid w:val="0076215B"/>
    <w:rsid w:val="007621A6"/>
    <w:rsid w:val="007622B6"/>
    <w:rsid w:val="007624D3"/>
    <w:rsid w:val="0076274A"/>
    <w:rsid w:val="00762915"/>
    <w:rsid w:val="00762B6C"/>
    <w:rsid w:val="00762D11"/>
    <w:rsid w:val="00762F06"/>
    <w:rsid w:val="0076301C"/>
    <w:rsid w:val="007630FF"/>
    <w:rsid w:val="0076313D"/>
    <w:rsid w:val="007632B9"/>
    <w:rsid w:val="0076341C"/>
    <w:rsid w:val="007634E0"/>
    <w:rsid w:val="00763528"/>
    <w:rsid w:val="007636B9"/>
    <w:rsid w:val="007636C9"/>
    <w:rsid w:val="00763BB5"/>
    <w:rsid w:val="00763BEB"/>
    <w:rsid w:val="00763C43"/>
    <w:rsid w:val="00763D40"/>
    <w:rsid w:val="00763DA6"/>
    <w:rsid w:val="00763E3A"/>
    <w:rsid w:val="00763E80"/>
    <w:rsid w:val="00764248"/>
    <w:rsid w:val="0076457D"/>
    <w:rsid w:val="00764AAF"/>
    <w:rsid w:val="00764BC6"/>
    <w:rsid w:val="00764D22"/>
    <w:rsid w:val="00764D9B"/>
    <w:rsid w:val="00764F4A"/>
    <w:rsid w:val="0076523E"/>
    <w:rsid w:val="0076533F"/>
    <w:rsid w:val="007653B8"/>
    <w:rsid w:val="007653E4"/>
    <w:rsid w:val="00765845"/>
    <w:rsid w:val="00765963"/>
    <w:rsid w:val="00765B67"/>
    <w:rsid w:val="00765CE9"/>
    <w:rsid w:val="00765DA0"/>
    <w:rsid w:val="00765E5D"/>
    <w:rsid w:val="00765F79"/>
    <w:rsid w:val="00765FC9"/>
    <w:rsid w:val="0076605D"/>
    <w:rsid w:val="00766165"/>
    <w:rsid w:val="007662C1"/>
    <w:rsid w:val="0076692C"/>
    <w:rsid w:val="00766D9A"/>
    <w:rsid w:val="00766ECF"/>
    <w:rsid w:val="007673B4"/>
    <w:rsid w:val="007673EB"/>
    <w:rsid w:val="007679CC"/>
    <w:rsid w:val="00767B22"/>
    <w:rsid w:val="00767BA6"/>
    <w:rsid w:val="00767CBE"/>
    <w:rsid w:val="00767F28"/>
    <w:rsid w:val="00770027"/>
    <w:rsid w:val="00770375"/>
    <w:rsid w:val="0077056B"/>
    <w:rsid w:val="007705A6"/>
    <w:rsid w:val="007705ED"/>
    <w:rsid w:val="00770673"/>
    <w:rsid w:val="00770A61"/>
    <w:rsid w:val="00770A81"/>
    <w:rsid w:val="00770B4F"/>
    <w:rsid w:val="00770CBC"/>
    <w:rsid w:val="00770E1A"/>
    <w:rsid w:val="00770E4C"/>
    <w:rsid w:val="00770F2C"/>
    <w:rsid w:val="00770FB4"/>
    <w:rsid w:val="007712B9"/>
    <w:rsid w:val="00771370"/>
    <w:rsid w:val="00771472"/>
    <w:rsid w:val="007714B2"/>
    <w:rsid w:val="007714C3"/>
    <w:rsid w:val="0077155E"/>
    <w:rsid w:val="007716D4"/>
    <w:rsid w:val="0077189C"/>
    <w:rsid w:val="00771DAF"/>
    <w:rsid w:val="00771E4C"/>
    <w:rsid w:val="0077228C"/>
    <w:rsid w:val="0077236D"/>
    <w:rsid w:val="007723C7"/>
    <w:rsid w:val="007724DC"/>
    <w:rsid w:val="007724ED"/>
    <w:rsid w:val="007726B5"/>
    <w:rsid w:val="007726C8"/>
    <w:rsid w:val="00772823"/>
    <w:rsid w:val="007728F7"/>
    <w:rsid w:val="00772984"/>
    <w:rsid w:val="00772BEA"/>
    <w:rsid w:val="00772E07"/>
    <w:rsid w:val="00772E3C"/>
    <w:rsid w:val="00772E4B"/>
    <w:rsid w:val="0077320A"/>
    <w:rsid w:val="0077335C"/>
    <w:rsid w:val="0077338F"/>
    <w:rsid w:val="007736A1"/>
    <w:rsid w:val="0077380E"/>
    <w:rsid w:val="00773A66"/>
    <w:rsid w:val="00773A80"/>
    <w:rsid w:val="00773E2E"/>
    <w:rsid w:val="00773FC7"/>
    <w:rsid w:val="00774442"/>
    <w:rsid w:val="007745F2"/>
    <w:rsid w:val="0077460C"/>
    <w:rsid w:val="0077471C"/>
    <w:rsid w:val="00774FE8"/>
    <w:rsid w:val="0077506F"/>
    <w:rsid w:val="007751BF"/>
    <w:rsid w:val="007751C1"/>
    <w:rsid w:val="007756DD"/>
    <w:rsid w:val="007756DE"/>
    <w:rsid w:val="00775B49"/>
    <w:rsid w:val="00775E83"/>
    <w:rsid w:val="00775ED9"/>
    <w:rsid w:val="00775FC0"/>
    <w:rsid w:val="007761DB"/>
    <w:rsid w:val="00776552"/>
    <w:rsid w:val="007766EE"/>
    <w:rsid w:val="00776A2A"/>
    <w:rsid w:val="00776A67"/>
    <w:rsid w:val="00776CF3"/>
    <w:rsid w:val="00777106"/>
    <w:rsid w:val="007771FD"/>
    <w:rsid w:val="00777400"/>
    <w:rsid w:val="00777458"/>
    <w:rsid w:val="007778DD"/>
    <w:rsid w:val="00777BE1"/>
    <w:rsid w:val="00777C78"/>
    <w:rsid w:val="00780418"/>
    <w:rsid w:val="00780776"/>
    <w:rsid w:val="00780E4D"/>
    <w:rsid w:val="00781033"/>
    <w:rsid w:val="00781232"/>
    <w:rsid w:val="00781309"/>
    <w:rsid w:val="007815FF"/>
    <w:rsid w:val="00781750"/>
    <w:rsid w:val="0078195B"/>
    <w:rsid w:val="007819E0"/>
    <w:rsid w:val="00781A32"/>
    <w:rsid w:val="00782158"/>
    <w:rsid w:val="00782230"/>
    <w:rsid w:val="0078246D"/>
    <w:rsid w:val="007826DA"/>
    <w:rsid w:val="007826F9"/>
    <w:rsid w:val="00782BE1"/>
    <w:rsid w:val="00782D18"/>
    <w:rsid w:val="00783246"/>
    <w:rsid w:val="007836D9"/>
    <w:rsid w:val="00783B65"/>
    <w:rsid w:val="00783BE8"/>
    <w:rsid w:val="00783D66"/>
    <w:rsid w:val="00783E11"/>
    <w:rsid w:val="00783FC4"/>
    <w:rsid w:val="00784321"/>
    <w:rsid w:val="0078445A"/>
    <w:rsid w:val="007848B2"/>
    <w:rsid w:val="00784A1D"/>
    <w:rsid w:val="00784B33"/>
    <w:rsid w:val="00784BDB"/>
    <w:rsid w:val="00784DCC"/>
    <w:rsid w:val="00784E1D"/>
    <w:rsid w:val="0078513B"/>
    <w:rsid w:val="00785155"/>
    <w:rsid w:val="00785242"/>
    <w:rsid w:val="007855C5"/>
    <w:rsid w:val="007855E3"/>
    <w:rsid w:val="007855FE"/>
    <w:rsid w:val="007856D6"/>
    <w:rsid w:val="0078598E"/>
    <w:rsid w:val="00785B1A"/>
    <w:rsid w:val="00785FCA"/>
    <w:rsid w:val="0078611F"/>
    <w:rsid w:val="0078621E"/>
    <w:rsid w:val="0078661B"/>
    <w:rsid w:val="00786D0F"/>
    <w:rsid w:val="00786E7A"/>
    <w:rsid w:val="0078713A"/>
    <w:rsid w:val="007872E8"/>
    <w:rsid w:val="007873AF"/>
    <w:rsid w:val="007873C1"/>
    <w:rsid w:val="0078741A"/>
    <w:rsid w:val="00787436"/>
    <w:rsid w:val="00787655"/>
    <w:rsid w:val="0078796E"/>
    <w:rsid w:val="00787BCF"/>
    <w:rsid w:val="00787EC3"/>
    <w:rsid w:val="00787F20"/>
    <w:rsid w:val="00787FD8"/>
    <w:rsid w:val="007902A6"/>
    <w:rsid w:val="007903E7"/>
    <w:rsid w:val="007905DE"/>
    <w:rsid w:val="00790667"/>
    <w:rsid w:val="00790812"/>
    <w:rsid w:val="00790CF0"/>
    <w:rsid w:val="00790FF5"/>
    <w:rsid w:val="007913B5"/>
    <w:rsid w:val="00791471"/>
    <w:rsid w:val="007915B0"/>
    <w:rsid w:val="0079165B"/>
    <w:rsid w:val="0079172F"/>
    <w:rsid w:val="00792076"/>
    <w:rsid w:val="007920D4"/>
    <w:rsid w:val="007920F5"/>
    <w:rsid w:val="00792103"/>
    <w:rsid w:val="0079222D"/>
    <w:rsid w:val="0079285E"/>
    <w:rsid w:val="00792941"/>
    <w:rsid w:val="00792AEC"/>
    <w:rsid w:val="00792E83"/>
    <w:rsid w:val="00792FE1"/>
    <w:rsid w:val="00792FE9"/>
    <w:rsid w:val="0079304C"/>
    <w:rsid w:val="00793129"/>
    <w:rsid w:val="007931E9"/>
    <w:rsid w:val="00793293"/>
    <w:rsid w:val="00793333"/>
    <w:rsid w:val="00793408"/>
    <w:rsid w:val="00793488"/>
    <w:rsid w:val="007935F6"/>
    <w:rsid w:val="00793649"/>
    <w:rsid w:val="007938A2"/>
    <w:rsid w:val="00793A09"/>
    <w:rsid w:val="00793C89"/>
    <w:rsid w:val="00793D53"/>
    <w:rsid w:val="00793DBE"/>
    <w:rsid w:val="00793DCC"/>
    <w:rsid w:val="007940B7"/>
    <w:rsid w:val="00794641"/>
    <w:rsid w:val="0079473E"/>
    <w:rsid w:val="00794874"/>
    <w:rsid w:val="00794887"/>
    <w:rsid w:val="00794994"/>
    <w:rsid w:val="00794A2A"/>
    <w:rsid w:val="00794DB0"/>
    <w:rsid w:val="00794EB5"/>
    <w:rsid w:val="00794F12"/>
    <w:rsid w:val="00794F3F"/>
    <w:rsid w:val="007950F8"/>
    <w:rsid w:val="00795324"/>
    <w:rsid w:val="007956CB"/>
    <w:rsid w:val="0079590F"/>
    <w:rsid w:val="00795A8C"/>
    <w:rsid w:val="00795DC2"/>
    <w:rsid w:val="00795EA0"/>
    <w:rsid w:val="00795EF6"/>
    <w:rsid w:val="00795F51"/>
    <w:rsid w:val="007962F2"/>
    <w:rsid w:val="0079630F"/>
    <w:rsid w:val="00796315"/>
    <w:rsid w:val="0079646B"/>
    <w:rsid w:val="00796522"/>
    <w:rsid w:val="007968DB"/>
    <w:rsid w:val="00796A5E"/>
    <w:rsid w:val="00796BC1"/>
    <w:rsid w:val="00796FB6"/>
    <w:rsid w:val="00796FED"/>
    <w:rsid w:val="00797203"/>
    <w:rsid w:val="0079750C"/>
    <w:rsid w:val="0079778C"/>
    <w:rsid w:val="007979F4"/>
    <w:rsid w:val="00797A98"/>
    <w:rsid w:val="00797AA0"/>
    <w:rsid w:val="00797AF5"/>
    <w:rsid w:val="00797D17"/>
    <w:rsid w:val="00797D77"/>
    <w:rsid w:val="007A020B"/>
    <w:rsid w:val="007A03B2"/>
    <w:rsid w:val="007A0570"/>
    <w:rsid w:val="007A0597"/>
    <w:rsid w:val="007A0866"/>
    <w:rsid w:val="007A08D4"/>
    <w:rsid w:val="007A0911"/>
    <w:rsid w:val="007A0A28"/>
    <w:rsid w:val="007A0BA9"/>
    <w:rsid w:val="007A1032"/>
    <w:rsid w:val="007A13C3"/>
    <w:rsid w:val="007A14B3"/>
    <w:rsid w:val="007A16BD"/>
    <w:rsid w:val="007A18A6"/>
    <w:rsid w:val="007A194D"/>
    <w:rsid w:val="007A1B1F"/>
    <w:rsid w:val="007A1B35"/>
    <w:rsid w:val="007A1B6D"/>
    <w:rsid w:val="007A1D29"/>
    <w:rsid w:val="007A20CA"/>
    <w:rsid w:val="007A217D"/>
    <w:rsid w:val="007A2198"/>
    <w:rsid w:val="007A239A"/>
    <w:rsid w:val="007A248C"/>
    <w:rsid w:val="007A24FF"/>
    <w:rsid w:val="007A2BC0"/>
    <w:rsid w:val="007A2C72"/>
    <w:rsid w:val="007A2EE1"/>
    <w:rsid w:val="007A2EF1"/>
    <w:rsid w:val="007A2F09"/>
    <w:rsid w:val="007A2F51"/>
    <w:rsid w:val="007A3324"/>
    <w:rsid w:val="007A3711"/>
    <w:rsid w:val="007A3850"/>
    <w:rsid w:val="007A38F0"/>
    <w:rsid w:val="007A3973"/>
    <w:rsid w:val="007A39D6"/>
    <w:rsid w:val="007A3AFD"/>
    <w:rsid w:val="007A3B2A"/>
    <w:rsid w:val="007A3B6B"/>
    <w:rsid w:val="007A3C58"/>
    <w:rsid w:val="007A3C9D"/>
    <w:rsid w:val="007A3CA3"/>
    <w:rsid w:val="007A3EC6"/>
    <w:rsid w:val="007A3FA3"/>
    <w:rsid w:val="007A3FAE"/>
    <w:rsid w:val="007A3FF6"/>
    <w:rsid w:val="007A4150"/>
    <w:rsid w:val="007A4584"/>
    <w:rsid w:val="007A4751"/>
    <w:rsid w:val="007A47E3"/>
    <w:rsid w:val="007A4861"/>
    <w:rsid w:val="007A4B84"/>
    <w:rsid w:val="007A512A"/>
    <w:rsid w:val="007A51AA"/>
    <w:rsid w:val="007A5351"/>
    <w:rsid w:val="007A53B7"/>
    <w:rsid w:val="007A552B"/>
    <w:rsid w:val="007A5693"/>
    <w:rsid w:val="007A592B"/>
    <w:rsid w:val="007A5ABC"/>
    <w:rsid w:val="007A5B53"/>
    <w:rsid w:val="007A5B81"/>
    <w:rsid w:val="007A5C66"/>
    <w:rsid w:val="007A5CD3"/>
    <w:rsid w:val="007A61A5"/>
    <w:rsid w:val="007A6443"/>
    <w:rsid w:val="007A6493"/>
    <w:rsid w:val="007A6612"/>
    <w:rsid w:val="007A6A2D"/>
    <w:rsid w:val="007A6E68"/>
    <w:rsid w:val="007A6EC2"/>
    <w:rsid w:val="007A6EE1"/>
    <w:rsid w:val="007A7183"/>
    <w:rsid w:val="007A73FA"/>
    <w:rsid w:val="007A746A"/>
    <w:rsid w:val="007A7523"/>
    <w:rsid w:val="007A764B"/>
    <w:rsid w:val="007A7678"/>
    <w:rsid w:val="007A7774"/>
    <w:rsid w:val="007A77B8"/>
    <w:rsid w:val="007A7920"/>
    <w:rsid w:val="007A7A8B"/>
    <w:rsid w:val="007A7C1E"/>
    <w:rsid w:val="007A7F22"/>
    <w:rsid w:val="007B0083"/>
    <w:rsid w:val="007B0572"/>
    <w:rsid w:val="007B0638"/>
    <w:rsid w:val="007B0A1F"/>
    <w:rsid w:val="007B0B53"/>
    <w:rsid w:val="007B0C8E"/>
    <w:rsid w:val="007B0EA9"/>
    <w:rsid w:val="007B1058"/>
    <w:rsid w:val="007B1129"/>
    <w:rsid w:val="007B1136"/>
    <w:rsid w:val="007B11F5"/>
    <w:rsid w:val="007B1517"/>
    <w:rsid w:val="007B1826"/>
    <w:rsid w:val="007B184E"/>
    <w:rsid w:val="007B1978"/>
    <w:rsid w:val="007B19B4"/>
    <w:rsid w:val="007B1A0B"/>
    <w:rsid w:val="007B1CEA"/>
    <w:rsid w:val="007B1F2E"/>
    <w:rsid w:val="007B2090"/>
    <w:rsid w:val="007B2171"/>
    <w:rsid w:val="007B21BA"/>
    <w:rsid w:val="007B21D4"/>
    <w:rsid w:val="007B27DA"/>
    <w:rsid w:val="007B2ADA"/>
    <w:rsid w:val="007B2B5A"/>
    <w:rsid w:val="007B2C2B"/>
    <w:rsid w:val="007B2EE1"/>
    <w:rsid w:val="007B304D"/>
    <w:rsid w:val="007B32B2"/>
    <w:rsid w:val="007B3317"/>
    <w:rsid w:val="007B335A"/>
    <w:rsid w:val="007B3594"/>
    <w:rsid w:val="007B363C"/>
    <w:rsid w:val="007B36DB"/>
    <w:rsid w:val="007B372A"/>
    <w:rsid w:val="007B39FB"/>
    <w:rsid w:val="007B3A26"/>
    <w:rsid w:val="007B3A9D"/>
    <w:rsid w:val="007B3C61"/>
    <w:rsid w:val="007B3F58"/>
    <w:rsid w:val="007B3FD1"/>
    <w:rsid w:val="007B40E6"/>
    <w:rsid w:val="007B4177"/>
    <w:rsid w:val="007B45D7"/>
    <w:rsid w:val="007B484D"/>
    <w:rsid w:val="007B4961"/>
    <w:rsid w:val="007B49B4"/>
    <w:rsid w:val="007B4ACF"/>
    <w:rsid w:val="007B4AD9"/>
    <w:rsid w:val="007B4C35"/>
    <w:rsid w:val="007B4CEF"/>
    <w:rsid w:val="007B4D86"/>
    <w:rsid w:val="007B4EC1"/>
    <w:rsid w:val="007B4F38"/>
    <w:rsid w:val="007B4FAA"/>
    <w:rsid w:val="007B4FD3"/>
    <w:rsid w:val="007B52FF"/>
    <w:rsid w:val="007B538B"/>
    <w:rsid w:val="007B53A7"/>
    <w:rsid w:val="007B54AC"/>
    <w:rsid w:val="007B5A45"/>
    <w:rsid w:val="007B6136"/>
    <w:rsid w:val="007B625D"/>
    <w:rsid w:val="007B62BF"/>
    <w:rsid w:val="007B652A"/>
    <w:rsid w:val="007B6531"/>
    <w:rsid w:val="007B6627"/>
    <w:rsid w:val="007B6658"/>
    <w:rsid w:val="007B6F0C"/>
    <w:rsid w:val="007B73A3"/>
    <w:rsid w:val="007B7443"/>
    <w:rsid w:val="007B74B6"/>
    <w:rsid w:val="007B752C"/>
    <w:rsid w:val="007B768A"/>
    <w:rsid w:val="007B7C20"/>
    <w:rsid w:val="007B7E65"/>
    <w:rsid w:val="007B7E82"/>
    <w:rsid w:val="007C0230"/>
    <w:rsid w:val="007C02D1"/>
    <w:rsid w:val="007C0502"/>
    <w:rsid w:val="007C067A"/>
    <w:rsid w:val="007C069A"/>
    <w:rsid w:val="007C06E3"/>
    <w:rsid w:val="007C0835"/>
    <w:rsid w:val="007C08CC"/>
    <w:rsid w:val="007C0AF5"/>
    <w:rsid w:val="007C10D1"/>
    <w:rsid w:val="007C13CB"/>
    <w:rsid w:val="007C144C"/>
    <w:rsid w:val="007C1B04"/>
    <w:rsid w:val="007C1C97"/>
    <w:rsid w:val="007C1D66"/>
    <w:rsid w:val="007C1F26"/>
    <w:rsid w:val="007C22CF"/>
    <w:rsid w:val="007C253A"/>
    <w:rsid w:val="007C2A1E"/>
    <w:rsid w:val="007C2B85"/>
    <w:rsid w:val="007C2E51"/>
    <w:rsid w:val="007C301C"/>
    <w:rsid w:val="007C33D3"/>
    <w:rsid w:val="007C38D5"/>
    <w:rsid w:val="007C3E28"/>
    <w:rsid w:val="007C3E34"/>
    <w:rsid w:val="007C41D8"/>
    <w:rsid w:val="007C41FA"/>
    <w:rsid w:val="007C4684"/>
    <w:rsid w:val="007C472B"/>
    <w:rsid w:val="007C485E"/>
    <w:rsid w:val="007C4BE5"/>
    <w:rsid w:val="007C4F71"/>
    <w:rsid w:val="007C4FE2"/>
    <w:rsid w:val="007C5413"/>
    <w:rsid w:val="007C55DC"/>
    <w:rsid w:val="007C570E"/>
    <w:rsid w:val="007C5787"/>
    <w:rsid w:val="007C5876"/>
    <w:rsid w:val="007C5881"/>
    <w:rsid w:val="007C58FA"/>
    <w:rsid w:val="007C5B22"/>
    <w:rsid w:val="007C5C1A"/>
    <w:rsid w:val="007C5CD3"/>
    <w:rsid w:val="007C5D8C"/>
    <w:rsid w:val="007C6207"/>
    <w:rsid w:val="007C62A5"/>
    <w:rsid w:val="007C634B"/>
    <w:rsid w:val="007C6395"/>
    <w:rsid w:val="007C6518"/>
    <w:rsid w:val="007C67A7"/>
    <w:rsid w:val="007C6A74"/>
    <w:rsid w:val="007C6ADB"/>
    <w:rsid w:val="007C6BB1"/>
    <w:rsid w:val="007C6BF8"/>
    <w:rsid w:val="007C6E38"/>
    <w:rsid w:val="007C6FE4"/>
    <w:rsid w:val="007C6FED"/>
    <w:rsid w:val="007C7271"/>
    <w:rsid w:val="007C740E"/>
    <w:rsid w:val="007C755A"/>
    <w:rsid w:val="007C7643"/>
    <w:rsid w:val="007C7925"/>
    <w:rsid w:val="007C7972"/>
    <w:rsid w:val="007C7C24"/>
    <w:rsid w:val="007C7DC7"/>
    <w:rsid w:val="007C7F60"/>
    <w:rsid w:val="007D0228"/>
    <w:rsid w:val="007D0383"/>
    <w:rsid w:val="007D0A46"/>
    <w:rsid w:val="007D0E12"/>
    <w:rsid w:val="007D0F1E"/>
    <w:rsid w:val="007D1104"/>
    <w:rsid w:val="007D122B"/>
    <w:rsid w:val="007D1249"/>
    <w:rsid w:val="007D16D1"/>
    <w:rsid w:val="007D1754"/>
    <w:rsid w:val="007D17F5"/>
    <w:rsid w:val="007D1B90"/>
    <w:rsid w:val="007D1C69"/>
    <w:rsid w:val="007D1DAC"/>
    <w:rsid w:val="007D2145"/>
    <w:rsid w:val="007D2293"/>
    <w:rsid w:val="007D2516"/>
    <w:rsid w:val="007D2617"/>
    <w:rsid w:val="007D2865"/>
    <w:rsid w:val="007D29C1"/>
    <w:rsid w:val="007D2C7F"/>
    <w:rsid w:val="007D2DA6"/>
    <w:rsid w:val="007D2E21"/>
    <w:rsid w:val="007D2FB9"/>
    <w:rsid w:val="007D2FE0"/>
    <w:rsid w:val="007D316C"/>
    <w:rsid w:val="007D344D"/>
    <w:rsid w:val="007D345C"/>
    <w:rsid w:val="007D379D"/>
    <w:rsid w:val="007D37FE"/>
    <w:rsid w:val="007D3A69"/>
    <w:rsid w:val="007D3AFF"/>
    <w:rsid w:val="007D3F6E"/>
    <w:rsid w:val="007D4082"/>
    <w:rsid w:val="007D47E7"/>
    <w:rsid w:val="007D4C8E"/>
    <w:rsid w:val="007D4D17"/>
    <w:rsid w:val="007D4EF5"/>
    <w:rsid w:val="007D502C"/>
    <w:rsid w:val="007D53E7"/>
    <w:rsid w:val="007D53F2"/>
    <w:rsid w:val="007D5457"/>
    <w:rsid w:val="007D582B"/>
    <w:rsid w:val="007D591B"/>
    <w:rsid w:val="007D5EBF"/>
    <w:rsid w:val="007D6015"/>
    <w:rsid w:val="007D618B"/>
    <w:rsid w:val="007D6419"/>
    <w:rsid w:val="007D64A6"/>
    <w:rsid w:val="007D6856"/>
    <w:rsid w:val="007D6C21"/>
    <w:rsid w:val="007D6CA2"/>
    <w:rsid w:val="007D6FE6"/>
    <w:rsid w:val="007D707C"/>
    <w:rsid w:val="007D7124"/>
    <w:rsid w:val="007D7144"/>
    <w:rsid w:val="007D737D"/>
    <w:rsid w:val="007D7459"/>
    <w:rsid w:val="007D750C"/>
    <w:rsid w:val="007D75CD"/>
    <w:rsid w:val="007D7B56"/>
    <w:rsid w:val="007D7CD8"/>
    <w:rsid w:val="007D7E4D"/>
    <w:rsid w:val="007E016F"/>
    <w:rsid w:val="007E0276"/>
    <w:rsid w:val="007E0296"/>
    <w:rsid w:val="007E04DD"/>
    <w:rsid w:val="007E063A"/>
    <w:rsid w:val="007E077F"/>
    <w:rsid w:val="007E0935"/>
    <w:rsid w:val="007E0941"/>
    <w:rsid w:val="007E0B90"/>
    <w:rsid w:val="007E0C40"/>
    <w:rsid w:val="007E0C97"/>
    <w:rsid w:val="007E0E54"/>
    <w:rsid w:val="007E0E70"/>
    <w:rsid w:val="007E0FD7"/>
    <w:rsid w:val="007E1305"/>
    <w:rsid w:val="007E1483"/>
    <w:rsid w:val="007E14AB"/>
    <w:rsid w:val="007E1535"/>
    <w:rsid w:val="007E15D4"/>
    <w:rsid w:val="007E1724"/>
    <w:rsid w:val="007E1A4E"/>
    <w:rsid w:val="007E1A78"/>
    <w:rsid w:val="007E1B31"/>
    <w:rsid w:val="007E1DAC"/>
    <w:rsid w:val="007E1DC9"/>
    <w:rsid w:val="007E2182"/>
    <w:rsid w:val="007E22B3"/>
    <w:rsid w:val="007E249A"/>
    <w:rsid w:val="007E2593"/>
    <w:rsid w:val="007E2697"/>
    <w:rsid w:val="007E275C"/>
    <w:rsid w:val="007E288D"/>
    <w:rsid w:val="007E297F"/>
    <w:rsid w:val="007E29D4"/>
    <w:rsid w:val="007E2B3D"/>
    <w:rsid w:val="007E2C3E"/>
    <w:rsid w:val="007E2E2D"/>
    <w:rsid w:val="007E34C3"/>
    <w:rsid w:val="007E35EE"/>
    <w:rsid w:val="007E3833"/>
    <w:rsid w:val="007E3A45"/>
    <w:rsid w:val="007E3A93"/>
    <w:rsid w:val="007E3B0D"/>
    <w:rsid w:val="007E3F22"/>
    <w:rsid w:val="007E429B"/>
    <w:rsid w:val="007E4303"/>
    <w:rsid w:val="007E4670"/>
    <w:rsid w:val="007E4BE5"/>
    <w:rsid w:val="007E4C07"/>
    <w:rsid w:val="007E4D35"/>
    <w:rsid w:val="007E4E78"/>
    <w:rsid w:val="007E52D1"/>
    <w:rsid w:val="007E54AB"/>
    <w:rsid w:val="007E5604"/>
    <w:rsid w:val="007E5686"/>
    <w:rsid w:val="007E586E"/>
    <w:rsid w:val="007E5B85"/>
    <w:rsid w:val="007E5D97"/>
    <w:rsid w:val="007E5D9B"/>
    <w:rsid w:val="007E5DCF"/>
    <w:rsid w:val="007E60E9"/>
    <w:rsid w:val="007E62A4"/>
    <w:rsid w:val="007E6423"/>
    <w:rsid w:val="007E659F"/>
    <w:rsid w:val="007E665D"/>
    <w:rsid w:val="007E67EC"/>
    <w:rsid w:val="007E6922"/>
    <w:rsid w:val="007E6B96"/>
    <w:rsid w:val="007E6BE8"/>
    <w:rsid w:val="007E6D58"/>
    <w:rsid w:val="007E6FF6"/>
    <w:rsid w:val="007E72FD"/>
    <w:rsid w:val="007E7356"/>
    <w:rsid w:val="007E7408"/>
    <w:rsid w:val="007E75C6"/>
    <w:rsid w:val="007E7B5E"/>
    <w:rsid w:val="007E7C49"/>
    <w:rsid w:val="007F01F8"/>
    <w:rsid w:val="007F0422"/>
    <w:rsid w:val="007F086F"/>
    <w:rsid w:val="007F0FFD"/>
    <w:rsid w:val="007F1085"/>
    <w:rsid w:val="007F1321"/>
    <w:rsid w:val="007F14E7"/>
    <w:rsid w:val="007F152C"/>
    <w:rsid w:val="007F1727"/>
    <w:rsid w:val="007F196A"/>
    <w:rsid w:val="007F19FF"/>
    <w:rsid w:val="007F1C3B"/>
    <w:rsid w:val="007F1C3E"/>
    <w:rsid w:val="007F1CBE"/>
    <w:rsid w:val="007F1E6E"/>
    <w:rsid w:val="007F1EF5"/>
    <w:rsid w:val="007F22C9"/>
    <w:rsid w:val="007F238B"/>
    <w:rsid w:val="007F2436"/>
    <w:rsid w:val="007F24DC"/>
    <w:rsid w:val="007F26A9"/>
    <w:rsid w:val="007F296B"/>
    <w:rsid w:val="007F29AA"/>
    <w:rsid w:val="007F2A99"/>
    <w:rsid w:val="007F2B36"/>
    <w:rsid w:val="007F2CBD"/>
    <w:rsid w:val="007F2FB8"/>
    <w:rsid w:val="007F30EB"/>
    <w:rsid w:val="007F3195"/>
    <w:rsid w:val="007F3228"/>
    <w:rsid w:val="007F3278"/>
    <w:rsid w:val="007F32AF"/>
    <w:rsid w:val="007F32B5"/>
    <w:rsid w:val="007F3322"/>
    <w:rsid w:val="007F3416"/>
    <w:rsid w:val="007F34F5"/>
    <w:rsid w:val="007F359C"/>
    <w:rsid w:val="007F35C1"/>
    <w:rsid w:val="007F38F0"/>
    <w:rsid w:val="007F3B46"/>
    <w:rsid w:val="007F3BAC"/>
    <w:rsid w:val="007F3C09"/>
    <w:rsid w:val="007F4017"/>
    <w:rsid w:val="007F44DE"/>
    <w:rsid w:val="007F48C8"/>
    <w:rsid w:val="007F4A93"/>
    <w:rsid w:val="007F4E61"/>
    <w:rsid w:val="007F5512"/>
    <w:rsid w:val="007F55E6"/>
    <w:rsid w:val="007F563E"/>
    <w:rsid w:val="007F569C"/>
    <w:rsid w:val="007F5875"/>
    <w:rsid w:val="007F58B2"/>
    <w:rsid w:val="007F58E0"/>
    <w:rsid w:val="007F5A80"/>
    <w:rsid w:val="007F5C83"/>
    <w:rsid w:val="007F5F4A"/>
    <w:rsid w:val="007F5FBC"/>
    <w:rsid w:val="007F615E"/>
    <w:rsid w:val="007F6332"/>
    <w:rsid w:val="007F658F"/>
    <w:rsid w:val="007F65CE"/>
    <w:rsid w:val="007F67C4"/>
    <w:rsid w:val="007F68A3"/>
    <w:rsid w:val="007F68F3"/>
    <w:rsid w:val="007F6EE5"/>
    <w:rsid w:val="007F6FED"/>
    <w:rsid w:val="007F7002"/>
    <w:rsid w:val="007F718D"/>
    <w:rsid w:val="007F71D2"/>
    <w:rsid w:val="007F72C1"/>
    <w:rsid w:val="007F7774"/>
    <w:rsid w:val="007F78CD"/>
    <w:rsid w:val="007F79D7"/>
    <w:rsid w:val="007F7C05"/>
    <w:rsid w:val="007F7CE0"/>
    <w:rsid w:val="007F7D8F"/>
    <w:rsid w:val="007F7DC2"/>
    <w:rsid w:val="007F7EA7"/>
    <w:rsid w:val="00800107"/>
    <w:rsid w:val="00800199"/>
    <w:rsid w:val="00800235"/>
    <w:rsid w:val="008003C7"/>
    <w:rsid w:val="008004CC"/>
    <w:rsid w:val="00800562"/>
    <w:rsid w:val="008005ED"/>
    <w:rsid w:val="0080064F"/>
    <w:rsid w:val="008007D5"/>
    <w:rsid w:val="00800973"/>
    <w:rsid w:val="00800A65"/>
    <w:rsid w:val="00800AB2"/>
    <w:rsid w:val="00800B35"/>
    <w:rsid w:val="00800CC8"/>
    <w:rsid w:val="00800D51"/>
    <w:rsid w:val="00800FD4"/>
    <w:rsid w:val="0080107D"/>
    <w:rsid w:val="00801275"/>
    <w:rsid w:val="00801315"/>
    <w:rsid w:val="00801417"/>
    <w:rsid w:val="008015EE"/>
    <w:rsid w:val="008016FC"/>
    <w:rsid w:val="008017B6"/>
    <w:rsid w:val="00801A53"/>
    <w:rsid w:val="00801E45"/>
    <w:rsid w:val="00801EF5"/>
    <w:rsid w:val="00801F79"/>
    <w:rsid w:val="00801F8F"/>
    <w:rsid w:val="00801FDA"/>
    <w:rsid w:val="00802144"/>
    <w:rsid w:val="0080249E"/>
    <w:rsid w:val="0080256E"/>
    <w:rsid w:val="008028E7"/>
    <w:rsid w:val="0080298E"/>
    <w:rsid w:val="008029FF"/>
    <w:rsid w:val="00802C02"/>
    <w:rsid w:val="00803237"/>
    <w:rsid w:val="0080347C"/>
    <w:rsid w:val="00803811"/>
    <w:rsid w:val="008042D5"/>
    <w:rsid w:val="00804433"/>
    <w:rsid w:val="0080444A"/>
    <w:rsid w:val="008045AC"/>
    <w:rsid w:val="008046A4"/>
    <w:rsid w:val="00804706"/>
    <w:rsid w:val="0080488F"/>
    <w:rsid w:val="008048B8"/>
    <w:rsid w:val="0080493D"/>
    <w:rsid w:val="00804A05"/>
    <w:rsid w:val="00804B96"/>
    <w:rsid w:val="00804D37"/>
    <w:rsid w:val="00804E38"/>
    <w:rsid w:val="00804FCF"/>
    <w:rsid w:val="00805236"/>
    <w:rsid w:val="008052E6"/>
    <w:rsid w:val="0080547A"/>
    <w:rsid w:val="008054BA"/>
    <w:rsid w:val="008054CD"/>
    <w:rsid w:val="00805505"/>
    <w:rsid w:val="008055A2"/>
    <w:rsid w:val="0080565F"/>
    <w:rsid w:val="008057BB"/>
    <w:rsid w:val="00805C29"/>
    <w:rsid w:val="00805D44"/>
    <w:rsid w:val="00805F8D"/>
    <w:rsid w:val="008060A8"/>
    <w:rsid w:val="00806109"/>
    <w:rsid w:val="00806173"/>
    <w:rsid w:val="00806210"/>
    <w:rsid w:val="00806305"/>
    <w:rsid w:val="008063AB"/>
    <w:rsid w:val="008064E8"/>
    <w:rsid w:val="008068D9"/>
    <w:rsid w:val="00806926"/>
    <w:rsid w:val="008069BF"/>
    <w:rsid w:val="00806B01"/>
    <w:rsid w:val="00806B4D"/>
    <w:rsid w:val="00806BA4"/>
    <w:rsid w:val="00806C67"/>
    <w:rsid w:val="00806D8B"/>
    <w:rsid w:val="00806DA9"/>
    <w:rsid w:val="0080706B"/>
    <w:rsid w:val="00807238"/>
    <w:rsid w:val="00807678"/>
    <w:rsid w:val="008076AF"/>
    <w:rsid w:val="0080782F"/>
    <w:rsid w:val="00807851"/>
    <w:rsid w:val="008079BE"/>
    <w:rsid w:val="00807A61"/>
    <w:rsid w:val="00807C3E"/>
    <w:rsid w:val="00807EFB"/>
    <w:rsid w:val="008101A1"/>
    <w:rsid w:val="008104D3"/>
    <w:rsid w:val="008104E7"/>
    <w:rsid w:val="00810662"/>
    <w:rsid w:val="008106D2"/>
    <w:rsid w:val="00810EA2"/>
    <w:rsid w:val="00810F6F"/>
    <w:rsid w:val="0081127C"/>
    <w:rsid w:val="00811571"/>
    <w:rsid w:val="00811692"/>
    <w:rsid w:val="00811698"/>
    <w:rsid w:val="008117ED"/>
    <w:rsid w:val="00811B41"/>
    <w:rsid w:val="00811B4A"/>
    <w:rsid w:val="0081221B"/>
    <w:rsid w:val="00812228"/>
    <w:rsid w:val="008123AF"/>
    <w:rsid w:val="00812423"/>
    <w:rsid w:val="0081257A"/>
    <w:rsid w:val="008126A5"/>
    <w:rsid w:val="008127B7"/>
    <w:rsid w:val="00812807"/>
    <w:rsid w:val="0081286E"/>
    <w:rsid w:val="008129F3"/>
    <w:rsid w:val="00812D06"/>
    <w:rsid w:val="00812E9A"/>
    <w:rsid w:val="008130B5"/>
    <w:rsid w:val="00813117"/>
    <w:rsid w:val="008132A9"/>
    <w:rsid w:val="008135D1"/>
    <w:rsid w:val="008135D3"/>
    <w:rsid w:val="0081371A"/>
    <w:rsid w:val="0081378F"/>
    <w:rsid w:val="00813914"/>
    <w:rsid w:val="00813A84"/>
    <w:rsid w:val="00813C75"/>
    <w:rsid w:val="0081435A"/>
    <w:rsid w:val="008147A3"/>
    <w:rsid w:val="008147BC"/>
    <w:rsid w:val="00814A01"/>
    <w:rsid w:val="00814C40"/>
    <w:rsid w:val="00814C49"/>
    <w:rsid w:val="00815026"/>
    <w:rsid w:val="00815029"/>
    <w:rsid w:val="00815272"/>
    <w:rsid w:val="00815555"/>
    <w:rsid w:val="008155FA"/>
    <w:rsid w:val="008159A2"/>
    <w:rsid w:val="00815E50"/>
    <w:rsid w:val="00815E70"/>
    <w:rsid w:val="0081607E"/>
    <w:rsid w:val="00816178"/>
    <w:rsid w:val="00816278"/>
    <w:rsid w:val="008162F4"/>
    <w:rsid w:val="0081649B"/>
    <w:rsid w:val="00816859"/>
    <w:rsid w:val="00816CFD"/>
    <w:rsid w:val="00817120"/>
    <w:rsid w:val="00817245"/>
    <w:rsid w:val="008173D6"/>
    <w:rsid w:val="00817AB6"/>
    <w:rsid w:val="00817C30"/>
    <w:rsid w:val="00817EDA"/>
    <w:rsid w:val="008204A3"/>
    <w:rsid w:val="00820704"/>
    <w:rsid w:val="0082073E"/>
    <w:rsid w:val="00820747"/>
    <w:rsid w:val="008209DE"/>
    <w:rsid w:val="00820B8E"/>
    <w:rsid w:val="00820C64"/>
    <w:rsid w:val="00820D31"/>
    <w:rsid w:val="00820DF7"/>
    <w:rsid w:val="00820E28"/>
    <w:rsid w:val="00820F44"/>
    <w:rsid w:val="008210ED"/>
    <w:rsid w:val="0082119C"/>
    <w:rsid w:val="0082119D"/>
    <w:rsid w:val="008211D7"/>
    <w:rsid w:val="00821321"/>
    <w:rsid w:val="00821503"/>
    <w:rsid w:val="008217FF"/>
    <w:rsid w:val="00821802"/>
    <w:rsid w:val="00821A1E"/>
    <w:rsid w:val="00821B01"/>
    <w:rsid w:val="00822904"/>
    <w:rsid w:val="00822BB0"/>
    <w:rsid w:val="00822E37"/>
    <w:rsid w:val="00822FE3"/>
    <w:rsid w:val="0082301F"/>
    <w:rsid w:val="00823166"/>
    <w:rsid w:val="008233E5"/>
    <w:rsid w:val="00823872"/>
    <w:rsid w:val="008239F9"/>
    <w:rsid w:val="00823A0E"/>
    <w:rsid w:val="00823C54"/>
    <w:rsid w:val="00823F1C"/>
    <w:rsid w:val="00823F8B"/>
    <w:rsid w:val="00823F91"/>
    <w:rsid w:val="00823FE9"/>
    <w:rsid w:val="00824004"/>
    <w:rsid w:val="0082416C"/>
    <w:rsid w:val="008241C3"/>
    <w:rsid w:val="00824227"/>
    <w:rsid w:val="008244EC"/>
    <w:rsid w:val="00824A3C"/>
    <w:rsid w:val="00824AC6"/>
    <w:rsid w:val="00824B6D"/>
    <w:rsid w:val="00824D41"/>
    <w:rsid w:val="00824D59"/>
    <w:rsid w:val="00825014"/>
    <w:rsid w:val="008253F7"/>
    <w:rsid w:val="00825700"/>
    <w:rsid w:val="00825801"/>
    <w:rsid w:val="00825829"/>
    <w:rsid w:val="00825D59"/>
    <w:rsid w:val="00825E1C"/>
    <w:rsid w:val="00826022"/>
    <w:rsid w:val="0082612F"/>
    <w:rsid w:val="008261EE"/>
    <w:rsid w:val="0082624D"/>
    <w:rsid w:val="0082626D"/>
    <w:rsid w:val="00826380"/>
    <w:rsid w:val="008263C7"/>
    <w:rsid w:val="008263CD"/>
    <w:rsid w:val="008266DD"/>
    <w:rsid w:val="008266DE"/>
    <w:rsid w:val="00826728"/>
    <w:rsid w:val="00826890"/>
    <w:rsid w:val="00826952"/>
    <w:rsid w:val="00826D6E"/>
    <w:rsid w:val="008270F6"/>
    <w:rsid w:val="00827239"/>
    <w:rsid w:val="008275EF"/>
    <w:rsid w:val="00827B28"/>
    <w:rsid w:val="00827CAA"/>
    <w:rsid w:val="00827CEC"/>
    <w:rsid w:val="00827FC7"/>
    <w:rsid w:val="008300A9"/>
    <w:rsid w:val="008300FA"/>
    <w:rsid w:val="0083068B"/>
    <w:rsid w:val="00830861"/>
    <w:rsid w:val="00830886"/>
    <w:rsid w:val="00830AE8"/>
    <w:rsid w:val="00830C08"/>
    <w:rsid w:val="00830CC7"/>
    <w:rsid w:val="00831165"/>
    <w:rsid w:val="00831203"/>
    <w:rsid w:val="008313A2"/>
    <w:rsid w:val="0083158D"/>
    <w:rsid w:val="008315F8"/>
    <w:rsid w:val="00831A43"/>
    <w:rsid w:val="00831CD5"/>
    <w:rsid w:val="00831CD8"/>
    <w:rsid w:val="00831FB5"/>
    <w:rsid w:val="00831FD6"/>
    <w:rsid w:val="008320C2"/>
    <w:rsid w:val="008323F4"/>
    <w:rsid w:val="008324E9"/>
    <w:rsid w:val="00832963"/>
    <w:rsid w:val="00832AA7"/>
    <w:rsid w:val="00832AB9"/>
    <w:rsid w:val="00832B91"/>
    <w:rsid w:val="00832BFB"/>
    <w:rsid w:val="00832C0E"/>
    <w:rsid w:val="00832C48"/>
    <w:rsid w:val="00832C8C"/>
    <w:rsid w:val="00832DD9"/>
    <w:rsid w:val="00832EB2"/>
    <w:rsid w:val="00832F7D"/>
    <w:rsid w:val="00832FB3"/>
    <w:rsid w:val="0083301D"/>
    <w:rsid w:val="00833387"/>
    <w:rsid w:val="0083370E"/>
    <w:rsid w:val="008337FF"/>
    <w:rsid w:val="00833832"/>
    <w:rsid w:val="00833B7B"/>
    <w:rsid w:val="00833C55"/>
    <w:rsid w:val="00833EB5"/>
    <w:rsid w:val="0083400B"/>
    <w:rsid w:val="00834028"/>
    <w:rsid w:val="00834071"/>
    <w:rsid w:val="00834137"/>
    <w:rsid w:val="008341C3"/>
    <w:rsid w:val="008343C0"/>
    <w:rsid w:val="00834439"/>
    <w:rsid w:val="0083452D"/>
    <w:rsid w:val="008347DB"/>
    <w:rsid w:val="008347E6"/>
    <w:rsid w:val="00834884"/>
    <w:rsid w:val="00834986"/>
    <w:rsid w:val="00834C59"/>
    <w:rsid w:val="00834CB1"/>
    <w:rsid w:val="00834E23"/>
    <w:rsid w:val="00834F17"/>
    <w:rsid w:val="00835038"/>
    <w:rsid w:val="00835060"/>
    <w:rsid w:val="0083551B"/>
    <w:rsid w:val="00835624"/>
    <w:rsid w:val="00835824"/>
    <w:rsid w:val="00835977"/>
    <w:rsid w:val="00835BFA"/>
    <w:rsid w:val="00835CE4"/>
    <w:rsid w:val="00835F99"/>
    <w:rsid w:val="00836369"/>
    <w:rsid w:val="0083636D"/>
    <w:rsid w:val="00836816"/>
    <w:rsid w:val="00836876"/>
    <w:rsid w:val="008368F2"/>
    <w:rsid w:val="00836A9C"/>
    <w:rsid w:val="00836A9D"/>
    <w:rsid w:val="00836A9E"/>
    <w:rsid w:val="00836C68"/>
    <w:rsid w:val="00836DAD"/>
    <w:rsid w:val="00836E1B"/>
    <w:rsid w:val="00836F00"/>
    <w:rsid w:val="008370D6"/>
    <w:rsid w:val="00837429"/>
    <w:rsid w:val="00837632"/>
    <w:rsid w:val="0083765C"/>
    <w:rsid w:val="00837663"/>
    <w:rsid w:val="008379BB"/>
    <w:rsid w:val="00837A09"/>
    <w:rsid w:val="00837F16"/>
    <w:rsid w:val="00837FC4"/>
    <w:rsid w:val="008400A2"/>
    <w:rsid w:val="00840287"/>
    <w:rsid w:val="00840404"/>
    <w:rsid w:val="00840413"/>
    <w:rsid w:val="0084043E"/>
    <w:rsid w:val="00840501"/>
    <w:rsid w:val="00840591"/>
    <w:rsid w:val="008406D6"/>
    <w:rsid w:val="0084072F"/>
    <w:rsid w:val="008407DC"/>
    <w:rsid w:val="008408FA"/>
    <w:rsid w:val="00840A4A"/>
    <w:rsid w:val="00840DEC"/>
    <w:rsid w:val="0084107F"/>
    <w:rsid w:val="008410F6"/>
    <w:rsid w:val="00841299"/>
    <w:rsid w:val="00841302"/>
    <w:rsid w:val="00841723"/>
    <w:rsid w:val="0084176B"/>
    <w:rsid w:val="00841824"/>
    <w:rsid w:val="00841827"/>
    <w:rsid w:val="00841A81"/>
    <w:rsid w:val="00841C79"/>
    <w:rsid w:val="00841C80"/>
    <w:rsid w:val="00842068"/>
    <w:rsid w:val="008426AA"/>
    <w:rsid w:val="00842AF8"/>
    <w:rsid w:val="00842B05"/>
    <w:rsid w:val="00842E6C"/>
    <w:rsid w:val="00842EDD"/>
    <w:rsid w:val="0084301A"/>
    <w:rsid w:val="0084340A"/>
    <w:rsid w:val="0084340C"/>
    <w:rsid w:val="00843A86"/>
    <w:rsid w:val="00843B11"/>
    <w:rsid w:val="00843BDD"/>
    <w:rsid w:val="00843D22"/>
    <w:rsid w:val="00843E4D"/>
    <w:rsid w:val="008444BC"/>
    <w:rsid w:val="008445AA"/>
    <w:rsid w:val="00844629"/>
    <w:rsid w:val="008446AD"/>
    <w:rsid w:val="00844788"/>
    <w:rsid w:val="0084486C"/>
    <w:rsid w:val="00844945"/>
    <w:rsid w:val="00844BED"/>
    <w:rsid w:val="00844C3E"/>
    <w:rsid w:val="00844EC0"/>
    <w:rsid w:val="00844F3E"/>
    <w:rsid w:val="00844F61"/>
    <w:rsid w:val="00844F76"/>
    <w:rsid w:val="0084511D"/>
    <w:rsid w:val="0084511F"/>
    <w:rsid w:val="0084529E"/>
    <w:rsid w:val="00845508"/>
    <w:rsid w:val="008455F2"/>
    <w:rsid w:val="00845637"/>
    <w:rsid w:val="00845690"/>
    <w:rsid w:val="0084594F"/>
    <w:rsid w:val="008459D8"/>
    <w:rsid w:val="00845B0A"/>
    <w:rsid w:val="00845B2C"/>
    <w:rsid w:val="00845D6F"/>
    <w:rsid w:val="00845FF9"/>
    <w:rsid w:val="008461EF"/>
    <w:rsid w:val="00846380"/>
    <w:rsid w:val="00846562"/>
    <w:rsid w:val="00846581"/>
    <w:rsid w:val="00846658"/>
    <w:rsid w:val="008467BA"/>
    <w:rsid w:val="00846818"/>
    <w:rsid w:val="00846A57"/>
    <w:rsid w:val="00846B81"/>
    <w:rsid w:val="00846E37"/>
    <w:rsid w:val="00846F3C"/>
    <w:rsid w:val="0084721C"/>
    <w:rsid w:val="0084733A"/>
    <w:rsid w:val="00847389"/>
    <w:rsid w:val="00847420"/>
    <w:rsid w:val="008476B7"/>
    <w:rsid w:val="008476FB"/>
    <w:rsid w:val="0084789B"/>
    <w:rsid w:val="00847BBE"/>
    <w:rsid w:val="00847C6C"/>
    <w:rsid w:val="008500EC"/>
    <w:rsid w:val="00850244"/>
    <w:rsid w:val="008502AD"/>
    <w:rsid w:val="008509D4"/>
    <w:rsid w:val="00850B43"/>
    <w:rsid w:val="00850D09"/>
    <w:rsid w:val="00850D0A"/>
    <w:rsid w:val="00850DEF"/>
    <w:rsid w:val="00850EBF"/>
    <w:rsid w:val="0085121D"/>
    <w:rsid w:val="008513A7"/>
    <w:rsid w:val="00851848"/>
    <w:rsid w:val="00851924"/>
    <w:rsid w:val="00851A95"/>
    <w:rsid w:val="00851EFC"/>
    <w:rsid w:val="00852047"/>
    <w:rsid w:val="00852276"/>
    <w:rsid w:val="008523E8"/>
    <w:rsid w:val="0085249F"/>
    <w:rsid w:val="0085272A"/>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561"/>
    <w:rsid w:val="00854687"/>
    <w:rsid w:val="00854803"/>
    <w:rsid w:val="00854A83"/>
    <w:rsid w:val="00854B76"/>
    <w:rsid w:val="00854BB1"/>
    <w:rsid w:val="00854BB8"/>
    <w:rsid w:val="00854BBD"/>
    <w:rsid w:val="00854C06"/>
    <w:rsid w:val="00854C4B"/>
    <w:rsid w:val="00854C55"/>
    <w:rsid w:val="00854E03"/>
    <w:rsid w:val="00854FAF"/>
    <w:rsid w:val="00854FB5"/>
    <w:rsid w:val="00855308"/>
    <w:rsid w:val="008554CC"/>
    <w:rsid w:val="0085553D"/>
    <w:rsid w:val="00855551"/>
    <w:rsid w:val="00855BD6"/>
    <w:rsid w:val="00855C18"/>
    <w:rsid w:val="00855C3A"/>
    <w:rsid w:val="00855D11"/>
    <w:rsid w:val="00855D3B"/>
    <w:rsid w:val="00855E1A"/>
    <w:rsid w:val="00855E47"/>
    <w:rsid w:val="00855F61"/>
    <w:rsid w:val="00855F63"/>
    <w:rsid w:val="00855FEA"/>
    <w:rsid w:val="0085610F"/>
    <w:rsid w:val="00856694"/>
    <w:rsid w:val="00856820"/>
    <w:rsid w:val="00856D55"/>
    <w:rsid w:val="00856E73"/>
    <w:rsid w:val="00856E9D"/>
    <w:rsid w:val="008570B2"/>
    <w:rsid w:val="008571ED"/>
    <w:rsid w:val="008572FD"/>
    <w:rsid w:val="00857478"/>
    <w:rsid w:val="00857577"/>
    <w:rsid w:val="008576DE"/>
    <w:rsid w:val="00857866"/>
    <w:rsid w:val="00857942"/>
    <w:rsid w:val="00857B07"/>
    <w:rsid w:val="00857BF1"/>
    <w:rsid w:val="00857E06"/>
    <w:rsid w:val="00857F88"/>
    <w:rsid w:val="00857FBD"/>
    <w:rsid w:val="00857FCA"/>
    <w:rsid w:val="008600A5"/>
    <w:rsid w:val="008601A6"/>
    <w:rsid w:val="008601F7"/>
    <w:rsid w:val="00860546"/>
    <w:rsid w:val="008605B2"/>
    <w:rsid w:val="008609C2"/>
    <w:rsid w:val="00860A0A"/>
    <w:rsid w:val="00860E1E"/>
    <w:rsid w:val="0086104B"/>
    <w:rsid w:val="00861532"/>
    <w:rsid w:val="0086177C"/>
    <w:rsid w:val="00861874"/>
    <w:rsid w:val="00861B13"/>
    <w:rsid w:val="00861DAA"/>
    <w:rsid w:val="0086268D"/>
    <w:rsid w:val="00862ACA"/>
    <w:rsid w:val="00862C65"/>
    <w:rsid w:val="00862F55"/>
    <w:rsid w:val="008631F7"/>
    <w:rsid w:val="0086396A"/>
    <w:rsid w:val="00864058"/>
    <w:rsid w:val="0086413F"/>
    <w:rsid w:val="008645CB"/>
    <w:rsid w:val="0086460E"/>
    <w:rsid w:val="008649A1"/>
    <w:rsid w:val="00864A7F"/>
    <w:rsid w:val="00864D14"/>
    <w:rsid w:val="00864DA9"/>
    <w:rsid w:val="0086511B"/>
    <w:rsid w:val="00865122"/>
    <w:rsid w:val="008651DB"/>
    <w:rsid w:val="0086521B"/>
    <w:rsid w:val="008653C1"/>
    <w:rsid w:val="008654E2"/>
    <w:rsid w:val="00865707"/>
    <w:rsid w:val="00865885"/>
    <w:rsid w:val="00865A19"/>
    <w:rsid w:val="00865AEE"/>
    <w:rsid w:val="00865B5E"/>
    <w:rsid w:val="00866143"/>
    <w:rsid w:val="008661F0"/>
    <w:rsid w:val="00866230"/>
    <w:rsid w:val="00866272"/>
    <w:rsid w:val="008662F1"/>
    <w:rsid w:val="008663B7"/>
    <w:rsid w:val="008667D6"/>
    <w:rsid w:val="00866822"/>
    <w:rsid w:val="008668E3"/>
    <w:rsid w:val="00866A4D"/>
    <w:rsid w:val="00866B63"/>
    <w:rsid w:val="00866D21"/>
    <w:rsid w:val="00866D49"/>
    <w:rsid w:val="008670AF"/>
    <w:rsid w:val="008672E8"/>
    <w:rsid w:val="00867377"/>
    <w:rsid w:val="00867522"/>
    <w:rsid w:val="0086771A"/>
    <w:rsid w:val="008678EB"/>
    <w:rsid w:val="00867B42"/>
    <w:rsid w:val="00867CD3"/>
    <w:rsid w:val="00867E53"/>
    <w:rsid w:val="00870106"/>
    <w:rsid w:val="00870239"/>
    <w:rsid w:val="008706AA"/>
    <w:rsid w:val="00870BDA"/>
    <w:rsid w:val="00870E23"/>
    <w:rsid w:val="00870F6D"/>
    <w:rsid w:val="0087112B"/>
    <w:rsid w:val="0087119E"/>
    <w:rsid w:val="0087184E"/>
    <w:rsid w:val="008719DD"/>
    <w:rsid w:val="00871A7F"/>
    <w:rsid w:val="00871B07"/>
    <w:rsid w:val="00871C95"/>
    <w:rsid w:val="00871DF5"/>
    <w:rsid w:val="00871E83"/>
    <w:rsid w:val="00871EDA"/>
    <w:rsid w:val="00872234"/>
    <w:rsid w:val="00872345"/>
    <w:rsid w:val="00872858"/>
    <w:rsid w:val="0087295F"/>
    <w:rsid w:val="0087299F"/>
    <w:rsid w:val="008729B6"/>
    <w:rsid w:val="00872A3B"/>
    <w:rsid w:val="00872A99"/>
    <w:rsid w:val="00872B34"/>
    <w:rsid w:val="00872BC5"/>
    <w:rsid w:val="00872F20"/>
    <w:rsid w:val="00873068"/>
    <w:rsid w:val="0087308A"/>
    <w:rsid w:val="008732B2"/>
    <w:rsid w:val="00873601"/>
    <w:rsid w:val="008736FE"/>
    <w:rsid w:val="00873759"/>
    <w:rsid w:val="00873ACE"/>
    <w:rsid w:val="00873C77"/>
    <w:rsid w:val="00873CD8"/>
    <w:rsid w:val="00873CF0"/>
    <w:rsid w:val="00873DED"/>
    <w:rsid w:val="00873EE1"/>
    <w:rsid w:val="00874093"/>
    <w:rsid w:val="00874241"/>
    <w:rsid w:val="008745D1"/>
    <w:rsid w:val="008746FD"/>
    <w:rsid w:val="00874762"/>
    <w:rsid w:val="00874FA6"/>
    <w:rsid w:val="008750AA"/>
    <w:rsid w:val="00875379"/>
    <w:rsid w:val="008757CB"/>
    <w:rsid w:val="00875859"/>
    <w:rsid w:val="00875874"/>
    <w:rsid w:val="0087597F"/>
    <w:rsid w:val="00875AA2"/>
    <w:rsid w:val="00875B10"/>
    <w:rsid w:val="00875B8B"/>
    <w:rsid w:val="00875BDE"/>
    <w:rsid w:val="00875D48"/>
    <w:rsid w:val="00875EBC"/>
    <w:rsid w:val="00876095"/>
    <w:rsid w:val="008761D1"/>
    <w:rsid w:val="0087634C"/>
    <w:rsid w:val="00876363"/>
    <w:rsid w:val="008763F9"/>
    <w:rsid w:val="00876523"/>
    <w:rsid w:val="008765DC"/>
    <w:rsid w:val="0087661E"/>
    <w:rsid w:val="008766FA"/>
    <w:rsid w:val="00876821"/>
    <w:rsid w:val="0087697B"/>
    <w:rsid w:val="00876CDB"/>
    <w:rsid w:val="00877250"/>
    <w:rsid w:val="008773C2"/>
    <w:rsid w:val="008775DA"/>
    <w:rsid w:val="008775E7"/>
    <w:rsid w:val="00877732"/>
    <w:rsid w:val="008777D4"/>
    <w:rsid w:val="008777DC"/>
    <w:rsid w:val="008779E8"/>
    <w:rsid w:val="00877B75"/>
    <w:rsid w:val="00877F10"/>
    <w:rsid w:val="0088040E"/>
    <w:rsid w:val="00880466"/>
    <w:rsid w:val="00880669"/>
    <w:rsid w:val="008809F8"/>
    <w:rsid w:val="00880A14"/>
    <w:rsid w:val="00880C72"/>
    <w:rsid w:val="00880EFD"/>
    <w:rsid w:val="00881018"/>
    <w:rsid w:val="008810EA"/>
    <w:rsid w:val="008812F8"/>
    <w:rsid w:val="00881345"/>
    <w:rsid w:val="00881361"/>
    <w:rsid w:val="00881546"/>
    <w:rsid w:val="008818CC"/>
    <w:rsid w:val="00881D55"/>
    <w:rsid w:val="00881E97"/>
    <w:rsid w:val="00881F04"/>
    <w:rsid w:val="00881F16"/>
    <w:rsid w:val="0088222B"/>
    <w:rsid w:val="00882503"/>
    <w:rsid w:val="00882657"/>
    <w:rsid w:val="008826D7"/>
    <w:rsid w:val="008828A0"/>
    <w:rsid w:val="00882D88"/>
    <w:rsid w:val="008831EE"/>
    <w:rsid w:val="008836BB"/>
    <w:rsid w:val="0088370E"/>
    <w:rsid w:val="00883721"/>
    <w:rsid w:val="0088393F"/>
    <w:rsid w:val="00883DA4"/>
    <w:rsid w:val="0088433B"/>
    <w:rsid w:val="008846A5"/>
    <w:rsid w:val="00884983"/>
    <w:rsid w:val="00884BC9"/>
    <w:rsid w:val="00884D8B"/>
    <w:rsid w:val="00884EC5"/>
    <w:rsid w:val="00885299"/>
    <w:rsid w:val="008854F5"/>
    <w:rsid w:val="00885531"/>
    <w:rsid w:val="0088560B"/>
    <w:rsid w:val="0088568B"/>
    <w:rsid w:val="00885716"/>
    <w:rsid w:val="0088574A"/>
    <w:rsid w:val="00885753"/>
    <w:rsid w:val="00885953"/>
    <w:rsid w:val="00885A48"/>
    <w:rsid w:val="00885AA6"/>
    <w:rsid w:val="00885ED9"/>
    <w:rsid w:val="00885EEF"/>
    <w:rsid w:val="00885FD6"/>
    <w:rsid w:val="00886030"/>
    <w:rsid w:val="008860DD"/>
    <w:rsid w:val="00886121"/>
    <w:rsid w:val="008864D4"/>
    <w:rsid w:val="008866B3"/>
    <w:rsid w:val="008866CE"/>
    <w:rsid w:val="008867C9"/>
    <w:rsid w:val="008869AA"/>
    <w:rsid w:val="008869E5"/>
    <w:rsid w:val="00886AC5"/>
    <w:rsid w:val="00886AC8"/>
    <w:rsid w:val="00886D22"/>
    <w:rsid w:val="00886DDF"/>
    <w:rsid w:val="00886F5D"/>
    <w:rsid w:val="00887109"/>
    <w:rsid w:val="00887336"/>
    <w:rsid w:val="008875CC"/>
    <w:rsid w:val="008875D2"/>
    <w:rsid w:val="008876A6"/>
    <w:rsid w:val="00887819"/>
    <w:rsid w:val="00887847"/>
    <w:rsid w:val="00887A5E"/>
    <w:rsid w:val="00887C4D"/>
    <w:rsid w:val="00887C8D"/>
    <w:rsid w:val="00887CC5"/>
    <w:rsid w:val="00887D58"/>
    <w:rsid w:val="00887D77"/>
    <w:rsid w:val="00887F84"/>
    <w:rsid w:val="0089001F"/>
    <w:rsid w:val="00890027"/>
    <w:rsid w:val="008901B6"/>
    <w:rsid w:val="008902A6"/>
    <w:rsid w:val="008905B2"/>
    <w:rsid w:val="00890910"/>
    <w:rsid w:val="00890AFB"/>
    <w:rsid w:val="00891009"/>
    <w:rsid w:val="00891752"/>
    <w:rsid w:val="008919D1"/>
    <w:rsid w:val="00891CE9"/>
    <w:rsid w:val="00891E1F"/>
    <w:rsid w:val="00892013"/>
    <w:rsid w:val="008920DB"/>
    <w:rsid w:val="0089223E"/>
    <w:rsid w:val="008924B8"/>
    <w:rsid w:val="008925D8"/>
    <w:rsid w:val="00892881"/>
    <w:rsid w:val="00893012"/>
    <w:rsid w:val="008937AA"/>
    <w:rsid w:val="00893814"/>
    <w:rsid w:val="00893A44"/>
    <w:rsid w:val="00893AA1"/>
    <w:rsid w:val="00893C30"/>
    <w:rsid w:val="00893D95"/>
    <w:rsid w:val="00893FDF"/>
    <w:rsid w:val="0089410D"/>
    <w:rsid w:val="00894296"/>
    <w:rsid w:val="0089470A"/>
    <w:rsid w:val="008947E3"/>
    <w:rsid w:val="0089489F"/>
    <w:rsid w:val="008949FE"/>
    <w:rsid w:val="00894AFA"/>
    <w:rsid w:val="00894C1D"/>
    <w:rsid w:val="00894E25"/>
    <w:rsid w:val="00894F01"/>
    <w:rsid w:val="00894F36"/>
    <w:rsid w:val="00894F38"/>
    <w:rsid w:val="00894F8E"/>
    <w:rsid w:val="0089515A"/>
    <w:rsid w:val="00895323"/>
    <w:rsid w:val="008955B1"/>
    <w:rsid w:val="008957DF"/>
    <w:rsid w:val="00895915"/>
    <w:rsid w:val="0089598F"/>
    <w:rsid w:val="00895B5F"/>
    <w:rsid w:val="00895BC9"/>
    <w:rsid w:val="00895E63"/>
    <w:rsid w:val="008960AB"/>
    <w:rsid w:val="00896180"/>
    <w:rsid w:val="008964DB"/>
    <w:rsid w:val="008965BD"/>
    <w:rsid w:val="008967C9"/>
    <w:rsid w:val="00896C0B"/>
    <w:rsid w:val="00896C66"/>
    <w:rsid w:val="00896C6E"/>
    <w:rsid w:val="00896CF1"/>
    <w:rsid w:val="008970A5"/>
    <w:rsid w:val="008972DA"/>
    <w:rsid w:val="008973B6"/>
    <w:rsid w:val="008974FD"/>
    <w:rsid w:val="00897902"/>
    <w:rsid w:val="00897A43"/>
    <w:rsid w:val="00897AB9"/>
    <w:rsid w:val="00897D17"/>
    <w:rsid w:val="00897DE9"/>
    <w:rsid w:val="00897E1D"/>
    <w:rsid w:val="00897EB9"/>
    <w:rsid w:val="00897F30"/>
    <w:rsid w:val="008A00E2"/>
    <w:rsid w:val="008A0188"/>
    <w:rsid w:val="008A01D2"/>
    <w:rsid w:val="008A0439"/>
    <w:rsid w:val="008A05AF"/>
    <w:rsid w:val="008A0689"/>
    <w:rsid w:val="008A0A31"/>
    <w:rsid w:val="008A0BB5"/>
    <w:rsid w:val="008A0C71"/>
    <w:rsid w:val="008A0EDF"/>
    <w:rsid w:val="008A11B2"/>
    <w:rsid w:val="008A146F"/>
    <w:rsid w:val="008A1655"/>
    <w:rsid w:val="008A19A5"/>
    <w:rsid w:val="008A1E86"/>
    <w:rsid w:val="008A1FB4"/>
    <w:rsid w:val="008A20A1"/>
    <w:rsid w:val="008A2125"/>
    <w:rsid w:val="008A2129"/>
    <w:rsid w:val="008A234E"/>
    <w:rsid w:val="008A234F"/>
    <w:rsid w:val="008A275C"/>
    <w:rsid w:val="008A2987"/>
    <w:rsid w:val="008A2FDC"/>
    <w:rsid w:val="008A34BC"/>
    <w:rsid w:val="008A36FE"/>
    <w:rsid w:val="008A379E"/>
    <w:rsid w:val="008A3971"/>
    <w:rsid w:val="008A39DB"/>
    <w:rsid w:val="008A3AB1"/>
    <w:rsid w:val="008A4069"/>
    <w:rsid w:val="008A4221"/>
    <w:rsid w:val="008A4265"/>
    <w:rsid w:val="008A43F2"/>
    <w:rsid w:val="008A46BA"/>
    <w:rsid w:val="008A489F"/>
    <w:rsid w:val="008A491C"/>
    <w:rsid w:val="008A498A"/>
    <w:rsid w:val="008A4CCA"/>
    <w:rsid w:val="008A4D04"/>
    <w:rsid w:val="008A4D58"/>
    <w:rsid w:val="008A4E9F"/>
    <w:rsid w:val="008A505B"/>
    <w:rsid w:val="008A520D"/>
    <w:rsid w:val="008A541B"/>
    <w:rsid w:val="008A57B7"/>
    <w:rsid w:val="008A5972"/>
    <w:rsid w:val="008A59A1"/>
    <w:rsid w:val="008A5C24"/>
    <w:rsid w:val="008A5E99"/>
    <w:rsid w:val="008A5F88"/>
    <w:rsid w:val="008A60C3"/>
    <w:rsid w:val="008A62B2"/>
    <w:rsid w:val="008A6386"/>
    <w:rsid w:val="008A6809"/>
    <w:rsid w:val="008A689F"/>
    <w:rsid w:val="008A68ED"/>
    <w:rsid w:val="008A6C3A"/>
    <w:rsid w:val="008A6DB4"/>
    <w:rsid w:val="008A6E33"/>
    <w:rsid w:val="008A7426"/>
    <w:rsid w:val="008A74A0"/>
    <w:rsid w:val="008A74A5"/>
    <w:rsid w:val="008A77D7"/>
    <w:rsid w:val="008A7A06"/>
    <w:rsid w:val="008A7CAD"/>
    <w:rsid w:val="008A7DFC"/>
    <w:rsid w:val="008A7FCD"/>
    <w:rsid w:val="008B0555"/>
    <w:rsid w:val="008B05CB"/>
    <w:rsid w:val="008B0714"/>
    <w:rsid w:val="008B079A"/>
    <w:rsid w:val="008B15D2"/>
    <w:rsid w:val="008B19B6"/>
    <w:rsid w:val="008B19C5"/>
    <w:rsid w:val="008B1C61"/>
    <w:rsid w:val="008B1D2A"/>
    <w:rsid w:val="008B1E8E"/>
    <w:rsid w:val="008B20B1"/>
    <w:rsid w:val="008B223B"/>
    <w:rsid w:val="008B241C"/>
    <w:rsid w:val="008B244B"/>
    <w:rsid w:val="008B2687"/>
    <w:rsid w:val="008B29DF"/>
    <w:rsid w:val="008B2A32"/>
    <w:rsid w:val="008B2AE7"/>
    <w:rsid w:val="008B2EB5"/>
    <w:rsid w:val="008B30A2"/>
    <w:rsid w:val="008B311B"/>
    <w:rsid w:val="008B339B"/>
    <w:rsid w:val="008B343A"/>
    <w:rsid w:val="008B366F"/>
    <w:rsid w:val="008B36C6"/>
    <w:rsid w:val="008B37B4"/>
    <w:rsid w:val="008B37CC"/>
    <w:rsid w:val="008B3898"/>
    <w:rsid w:val="008B393A"/>
    <w:rsid w:val="008B3BDC"/>
    <w:rsid w:val="008B3C93"/>
    <w:rsid w:val="008B3EBA"/>
    <w:rsid w:val="008B3F2D"/>
    <w:rsid w:val="008B444F"/>
    <w:rsid w:val="008B4498"/>
    <w:rsid w:val="008B49D1"/>
    <w:rsid w:val="008B508A"/>
    <w:rsid w:val="008B5263"/>
    <w:rsid w:val="008B5391"/>
    <w:rsid w:val="008B53B4"/>
    <w:rsid w:val="008B54BE"/>
    <w:rsid w:val="008B54F1"/>
    <w:rsid w:val="008B5685"/>
    <w:rsid w:val="008B5B96"/>
    <w:rsid w:val="008B5C10"/>
    <w:rsid w:val="008B5F3A"/>
    <w:rsid w:val="008B608C"/>
    <w:rsid w:val="008B6377"/>
    <w:rsid w:val="008B69E6"/>
    <w:rsid w:val="008B6B70"/>
    <w:rsid w:val="008B6BCB"/>
    <w:rsid w:val="008B6CA3"/>
    <w:rsid w:val="008B6FFD"/>
    <w:rsid w:val="008B7034"/>
    <w:rsid w:val="008B7250"/>
    <w:rsid w:val="008B749E"/>
    <w:rsid w:val="008B75EF"/>
    <w:rsid w:val="008B7A72"/>
    <w:rsid w:val="008B7BFC"/>
    <w:rsid w:val="008B7CE0"/>
    <w:rsid w:val="008B7E59"/>
    <w:rsid w:val="008B7F58"/>
    <w:rsid w:val="008C00DE"/>
    <w:rsid w:val="008C0287"/>
    <w:rsid w:val="008C02A6"/>
    <w:rsid w:val="008C02F3"/>
    <w:rsid w:val="008C0743"/>
    <w:rsid w:val="008C076F"/>
    <w:rsid w:val="008C08F3"/>
    <w:rsid w:val="008C105C"/>
    <w:rsid w:val="008C11F6"/>
    <w:rsid w:val="008C1420"/>
    <w:rsid w:val="008C1874"/>
    <w:rsid w:val="008C1D35"/>
    <w:rsid w:val="008C1FFB"/>
    <w:rsid w:val="008C203F"/>
    <w:rsid w:val="008C2194"/>
    <w:rsid w:val="008C237F"/>
    <w:rsid w:val="008C265F"/>
    <w:rsid w:val="008C271B"/>
    <w:rsid w:val="008C27B3"/>
    <w:rsid w:val="008C27CD"/>
    <w:rsid w:val="008C27E9"/>
    <w:rsid w:val="008C299D"/>
    <w:rsid w:val="008C2D5B"/>
    <w:rsid w:val="008C2D69"/>
    <w:rsid w:val="008C2DFB"/>
    <w:rsid w:val="008C3141"/>
    <w:rsid w:val="008C3612"/>
    <w:rsid w:val="008C3718"/>
    <w:rsid w:val="008C39DA"/>
    <w:rsid w:val="008C3CE6"/>
    <w:rsid w:val="008C4053"/>
    <w:rsid w:val="008C417F"/>
    <w:rsid w:val="008C41CE"/>
    <w:rsid w:val="008C4240"/>
    <w:rsid w:val="008C42F8"/>
    <w:rsid w:val="008C43A7"/>
    <w:rsid w:val="008C46E7"/>
    <w:rsid w:val="008C4B9D"/>
    <w:rsid w:val="008C4D39"/>
    <w:rsid w:val="008C4D5E"/>
    <w:rsid w:val="008C4E4F"/>
    <w:rsid w:val="008C4FA0"/>
    <w:rsid w:val="008C5030"/>
    <w:rsid w:val="008C51C3"/>
    <w:rsid w:val="008C522A"/>
    <w:rsid w:val="008C5302"/>
    <w:rsid w:val="008C534B"/>
    <w:rsid w:val="008C588F"/>
    <w:rsid w:val="008C5974"/>
    <w:rsid w:val="008C59A0"/>
    <w:rsid w:val="008C5C56"/>
    <w:rsid w:val="008C5C62"/>
    <w:rsid w:val="008C6198"/>
    <w:rsid w:val="008C61E3"/>
    <w:rsid w:val="008C624C"/>
    <w:rsid w:val="008C64B2"/>
    <w:rsid w:val="008C6505"/>
    <w:rsid w:val="008C6686"/>
    <w:rsid w:val="008C66D8"/>
    <w:rsid w:val="008C6882"/>
    <w:rsid w:val="008C68C9"/>
    <w:rsid w:val="008C6977"/>
    <w:rsid w:val="008C6AC0"/>
    <w:rsid w:val="008C6BED"/>
    <w:rsid w:val="008C6E30"/>
    <w:rsid w:val="008C7327"/>
    <w:rsid w:val="008C7773"/>
    <w:rsid w:val="008C7911"/>
    <w:rsid w:val="008C7F96"/>
    <w:rsid w:val="008C7FBD"/>
    <w:rsid w:val="008D015B"/>
    <w:rsid w:val="008D02A9"/>
    <w:rsid w:val="008D0444"/>
    <w:rsid w:val="008D05AD"/>
    <w:rsid w:val="008D0610"/>
    <w:rsid w:val="008D076F"/>
    <w:rsid w:val="008D0A52"/>
    <w:rsid w:val="008D0A77"/>
    <w:rsid w:val="008D0AD2"/>
    <w:rsid w:val="008D0B12"/>
    <w:rsid w:val="008D0CD4"/>
    <w:rsid w:val="008D0F6B"/>
    <w:rsid w:val="008D0F71"/>
    <w:rsid w:val="008D12CD"/>
    <w:rsid w:val="008D1348"/>
    <w:rsid w:val="008D151A"/>
    <w:rsid w:val="008D15F3"/>
    <w:rsid w:val="008D16D4"/>
    <w:rsid w:val="008D1762"/>
    <w:rsid w:val="008D214E"/>
    <w:rsid w:val="008D2599"/>
    <w:rsid w:val="008D2676"/>
    <w:rsid w:val="008D26F2"/>
    <w:rsid w:val="008D2827"/>
    <w:rsid w:val="008D28E2"/>
    <w:rsid w:val="008D2995"/>
    <w:rsid w:val="008D2A79"/>
    <w:rsid w:val="008D30A5"/>
    <w:rsid w:val="008D30C4"/>
    <w:rsid w:val="008D30DC"/>
    <w:rsid w:val="008D3135"/>
    <w:rsid w:val="008D376E"/>
    <w:rsid w:val="008D3888"/>
    <w:rsid w:val="008D38AE"/>
    <w:rsid w:val="008D3C0C"/>
    <w:rsid w:val="008D3D28"/>
    <w:rsid w:val="008D435D"/>
    <w:rsid w:val="008D46D6"/>
    <w:rsid w:val="008D46DE"/>
    <w:rsid w:val="008D49AB"/>
    <w:rsid w:val="008D4CE6"/>
    <w:rsid w:val="008D4E92"/>
    <w:rsid w:val="008D50ED"/>
    <w:rsid w:val="008D55DE"/>
    <w:rsid w:val="008D57B4"/>
    <w:rsid w:val="008D5915"/>
    <w:rsid w:val="008D5B58"/>
    <w:rsid w:val="008D5C0B"/>
    <w:rsid w:val="008D5FCE"/>
    <w:rsid w:val="008D6159"/>
    <w:rsid w:val="008D61BE"/>
    <w:rsid w:val="008D635F"/>
    <w:rsid w:val="008D657B"/>
    <w:rsid w:val="008D67AA"/>
    <w:rsid w:val="008D6AFD"/>
    <w:rsid w:val="008D6C7A"/>
    <w:rsid w:val="008D6DB1"/>
    <w:rsid w:val="008D6E27"/>
    <w:rsid w:val="008D6E95"/>
    <w:rsid w:val="008D7177"/>
    <w:rsid w:val="008D7207"/>
    <w:rsid w:val="008D74CB"/>
    <w:rsid w:val="008D76AB"/>
    <w:rsid w:val="008D7760"/>
    <w:rsid w:val="008D77A5"/>
    <w:rsid w:val="008D7BFD"/>
    <w:rsid w:val="008D7E27"/>
    <w:rsid w:val="008E0098"/>
    <w:rsid w:val="008E088D"/>
    <w:rsid w:val="008E09D6"/>
    <w:rsid w:val="008E0BFA"/>
    <w:rsid w:val="008E0C1F"/>
    <w:rsid w:val="008E0C90"/>
    <w:rsid w:val="008E0DA2"/>
    <w:rsid w:val="008E0E2D"/>
    <w:rsid w:val="008E0FE9"/>
    <w:rsid w:val="008E1166"/>
    <w:rsid w:val="008E13CA"/>
    <w:rsid w:val="008E153C"/>
    <w:rsid w:val="008E1545"/>
    <w:rsid w:val="008E1576"/>
    <w:rsid w:val="008E1644"/>
    <w:rsid w:val="008E17EF"/>
    <w:rsid w:val="008E1858"/>
    <w:rsid w:val="008E1897"/>
    <w:rsid w:val="008E1A88"/>
    <w:rsid w:val="008E1B8F"/>
    <w:rsid w:val="008E1C37"/>
    <w:rsid w:val="008E1C70"/>
    <w:rsid w:val="008E1D51"/>
    <w:rsid w:val="008E1DF1"/>
    <w:rsid w:val="008E2071"/>
    <w:rsid w:val="008E224A"/>
    <w:rsid w:val="008E2394"/>
    <w:rsid w:val="008E2622"/>
    <w:rsid w:val="008E2662"/>
    <w:rsid w:val="008E29D0"/>
    <w:rsid w:val="008E2A0A"/>
    <w:rsid w:val="008E2B43"/>
    <w:rsid w:val="008E2BA8"/>
    <w:rsid w:val="008E2CAA"/>
    <w:rsid w:val="008E2E11"/>
    <w:rsid w:val="008E2F4D"/>
    <w:rsid w:val="008E3502"/>
    <w:rsid w:val="008E3734"/>
    <w:rsid w:val="008E38B2"/>
    <w:rsid w:val="008E39FC"/>
    <w:rsid w:val="008E3AC6"/>
    <w:rsid w:val="008E3C55"/>
    <w:rsid w:val="008E40EE"/>
    <w:rsid w:val="008E4223"/>
    <w:rsid w:val="008E424A"/>
    <w:rsid w:val="008E429E"/>
    <w:rsid w:val="008E4483"/>
    <w:rsid w:val="008E4569"/>
    <w:rsid w:val="008E474C"/>
    <w:rsid w:val="008E4962"/>
    <w:rsid w:val="008E4EAC"/>
    <w:rsid w:val="008E5011"/>
    <w:rsid w:val="008E5022"/>
    <w:rsid w:val="008E5268"/>
    <w:rsid w:val="008E5412"/>
    <w:rsid w:val="008E5426"/>
    <w:rsid w:val="008E597F"/>
    <w:rsid w:val="008E5B64"/>
    <w:rsid w:val="008E5F69"/>
    <w:rsid w:val="008E6402"/>
    <w:rsid w:val="008E655B"/>
    <w:rsid w:val="008E6627"/>
    <w:rsid w:val="008E6878"/>
    <w:rsid w:val="008E693E"/>
    <w:rsid w:val="008E6961"/>
    <w:rsid w:val="008E69C1"/>
    <w:rsid w:val="008E6B76"/>
    <w:rsid w:val="008E6BDF"/>
    <w:rsid w:val="008E6C23"/>
    <w:rsid w:val="008E6F60"/>
    <w:rsid w:val="008E707F"/>
    <w:rsid w:val="008E7141"/>
    <w:rsid w:val="008E71C0"/>
    <w:rsid w:val="008E71D9"/>
    <w:rsid w:val="008E7758"/>
    <w:rsid w:val="008E7856"/>
    <w:rsid w:val="008E7921"/>
    <w:rsid w:val="008E7A36"/>
    <w:rsid w:val="008E7C76"/>
    <w:rsid w:val="008E7F4C"/>
    <w:rsid w:val="008F0035"/>
    <w:rsid w:val="008F0062"/>
    <w:rsid w:val="008F0198"/>
    <w:rsid w:val="008F0526"/>
    <w:rsid w:val="008F059B"/>
    <w:rsid w:val="008F0A5C"/>
    <w:rsid w:val="008F0B16"/>
    <w:rsid w:val="008F0C99"/>
    <w:rsid w:val="008F0E62"/>
    <w:rsid w:val="008F114C"/>
    <w:rsid w:val="008F13C8"/>
    <w:rsid w:val="008F1710"/>
    <w:rsid w:val="008F1A07"/>
    <w:rsid w:val="008F1A61"/>
    <w:rsid w:val="008F1B7D"/>
    <w:rsid w:val="008F1EC2"/>
    <w:rsid w:val="008F2294"/>
    <w:rsid w:val="008F22FF"/>
    <w:rsid w:val="008F2378"/>
    <w:rsid w:val="008F2511"/>
    <w:rsid w:val="008F27A0"/>
    <w:rsid w:val="008F285B"/>
    <w:rsid w:val="008F2A6B"/>
    <w:rsid w:val="008F2AE0"/>
    <w:rsid w:val="008F2BF6"/>
    <w:rsid w:val="008F2BFF"/>
    <w:rsid w:val="008F2CBB"/>
    <w:rsid w:val="008F2D32"/>
    <w:rsid w:val="008F2E39"/>
    <w:rsid w:val="008F2FAF"/>
    <w:rsid w:val="008F316B"/>
    <w:rsid w:val="008F319D"/>
    <w:rsid w:val="008F3371"/>
    <w:rsid w:val="008F3402"/>
    <w:rsid w:val="008F346F"/>
    <w:rsid w:val="008F3B48"/>
    <w:rsid w:val="008F3F5C"/>
    <w:rsid w:val="008F405C"/>
    <w:rsid w:val="008F40F6"/>
    <w:rsid w:val="008F424B"/>
    <w:rsid w:val="008F4514"/>
    <w:rsid w:val="008F45EC"/>
    <w:rsid w:val="008F49B1"/>
    <w:rsid w:val="008F4BA7"/>
    <w:rsid w:val="008F4D6A"/>
    <w:rsid w:val="008F4D8F"/>
    <w:rsid w:val="008F4F21"/>
    <w:rsid w:val="008F5019"/>
    <w:rsid w:val="008F5056"/>
    <w:rsid w:val="008F506F"/>
    <w:rsid w:val="008F5089"/>
    <w:rsid w:val="008F52AE"/>
    <w:rsid w:val="008F5597"/>
    <w:rsid w:val="008F572C"/>
    <w:rsid w:val="008F58B3"/>
    <w:rsid w:val="008F5A88"/>
    <w:rsid w:val="008F5D02"/>
    <w:rsid w:val="008F5D22"/>
    <w:rsid w:val="008F5DEF"/>
    <w:rsid w:val="008F5EC8"/>
    <w:rsid w:val="008F5F24"/>
    <w:rsid w:val="008F5F88"/>
    <w:rsid w:val="008F61A6"/>
    <w:rsid w:val="008F64DD"/>
    <w:rsid w:val="008F6603"/>
    <w:rsid w:val="008F66EA"/>
    <w:rsid w:val="008F670D"/>
    <w:rsid w:val="008F67AA"/>
    <w:rsid w:val="008F6932"/>
    <w:rsid w:val="008F6A14"/>
    <w:rsid w:val="008F6CB3"/>
    <w:rsid w:val="008F6CF3"/>
    <w:rsid w:val="008F6DBD"/>
    <w:rsid w:val="008F6E89"/>
    <w:rsid w:val="008F6F28"/>
    <w:rsid w:val="008F713F"/>
    <w:rsid w:val="008F7178"/>
    <w:rsid w:val="008F739B"/>
    <w:rsid w:val="008F73F8"/>
    <w:rsid w:val="008F742B"/>
    <w:rsid w:val="008F7431"/>
    <w:rsid w:val="008F7451"/>
    <w:rsid w:val="008F7664"/>
    <w:rsid w:val="008F7BD8"/>
    <w:rsid w:val="008F7CC2"/>
    <w:rsid w:val="008F7DBD"/>
    <w:rsid w:val="008F7FB7"/>
    <w:rsid w:val="00900083"/>
    <w:rsid w:val="009000F4"/>
    <w:rsid w:val="0090013D"/>
    <w:rsid w:val="00900259"/>
    <w:rsid w:val="009003EE"/>
    <w:rsid w:val="009005A2"/>
    <w:rsid w:val="0090074B"/>
    <w:rsid w:val="00900795"/>
    <w:rsid w:val="0090080E"/>
    <w:rsid w:val="0090093B"/>
    <w:rsid w:val="00900BE9"/>
    <w:rsid w:val="00900D25"/>
    <w:rsid w:val="0090107B"/>
    <w:rsid w:val="00901166"/>
    <w:rsid w:val="009019D9"/>
    <w:rsid w:val="00901A0E"/>
    <w:rsid w:val="00901AF1"/>
    <w:rsid w:val="00901C41"/>
    <w:rsid w:val="00901D78"/>
    <w:rsid w:val="00901F7C"/>
    <w:rsid w:val="009025A7"/>
    <w:rsid w:val="00902627"/>
    <w:rsid w:val="009027B7"/>
    <w:rsid w:val="00902819"/>
    <w:rsid w:val="00902A04"/>
    <w:rsid w:val="00902A61"/>
    <w:rsid w:val="00902F57"/>
    <w:rsid w:val="0090335D"/>
    <w:rsid w:val="0090336D"/>
    <w:rsid w:val="00903C78"/>
    <w:rsid w:val="00903D4B"/>
    <w:rsid w:val="00904133"/>
    <w:rsid w:val="00904976"/>
    <w:rsid w:val="00904ADE"/>
    <w:rsid w:val="00904B6E"/>
    <w:rsid w:val="00904D72"/>
    <w:rsid w:val="00904E90"/>
    <w:rsid w:val="00904FF7"/>
    <w:rsid w:val="0090506A"/>
    <w:rsid w:val="009051FA"/>
    <w:rsid w:val="00905235"/>
    <w:rsid w:val="00905553"/>
    <w:rsid w:val="009058E4"/>
    <w:rsid w:val="00905915"/>
    <w:rsid w:val="009059E4"/>
    <w:rsid w:val="00905D25"/>
    <w:rsid w:val="00905E57"/>
    <w:rsid w:val="00906014"/>
    <w:rsid w:val="0090613C"/>
    <w:rsid w:val="00906378"/>
    <w:rsid w:val="00906439"/>
    <w:rsid w:val="009064BF"/>
    <w:rsid w:val="0090675E"/>
    <w:rsid w:val="009069F0"/>
    <w:rsid w:val="00906C24"/>
    <w:rsid w:val="00906D1F"/>
    <w:rsid w:val="00906E40"/>
    <w:rsid w:val="00906F34"/>
    <w:rsid w:val="00906F98"/>
    <w:rsid w:val="0090732F"/>
    <w:rsid w:val="009074AD"/>
    <w:rsid w:val="009074FE"/>
    <w:rsid w:val="00907612"/>
    <w:rsid w:val="0090767B"/>
    <w:rsid w:val="009076F6"/>
    <w:rsid w:val="00907BF5"/>
    <w:rsid w:val="00907C98"/>
    <w:rsid w:val="00907D55"/>
    <w:rsid w:val="00907DAD"/>
    <w:rsid w:val="0091003C"/>
    <w:rsid w:val="0091038A"/>
    <w:rsid w:val="0091056D"/>
    <w:rsid w:val="009107A2"/>
    <w:rsid w:val="00910B54"/>
    <w:rsid w:val="00910E3B"/>
    <w:rsid w:val="00910FC7"/>
    <w:rsid w:val="00911092"/>
    <w:rsid w:val="00911377"/>
    <w:rsid w:val="009113CB"/>
    <w:rsid w:val="0091143E"/>
    <w:rsid w:val="009114C2"/>
    <w:rsid w:val="0091165F"/>
    <w:rsid w:val="009116A3"/>
    <w:rsid w:val="00911872"/>
    <w:rsid w:val="00911E6C"/>
    <w:rsid w:val="00912061"/>
    <w:rsid w:val="009122C1"/>
    <w:rsid w:val="009123E9"/>
    <w:rsid w:val="00912698"/>
    <w:rsid w:val="009126C7"/>
    <w:rsid w:val="009128D7"/>
    <w:rsid w:val="0091291C"/>
    <w:rsid w:val="00912DD6"/>
    <w:rsid w:val="00912ED4"/>
    <w:rsid w:val="0091308E"/>
    <w:rsid w:val="009135BE"/>
    <w:rsid w:val="00913685"/>
    <w:rsid w:val="0091390C"/>
    <w:rsid w:val="00913A31"/>
    <w:rsid w:val="00913AE9"/>
    <w:rsid w:val="00913B79"/>
    <w:rsid w:val="00913D56"/>
    <w:rsid w:val="00913D6F"/>
    <w:rsid w:val="00913DC3"/>
    <w:rsid w:val="00913EA2"/>
    <w:rsid w:val="00913F45"/>
    <w:rsid w:val="00913FD8"/>
    <w:rsid w:val="0091408D"/>
    <w:rsid w:val="00914299"/>
    <w:rsid w:val="009142D7"/>
    <w:rsid w:val="0091448C"/>
    <w:rsid w:val="0091470D"/>
    <w:rsid w:val="00914EC2"/>
    <w:rsid w:val="009150C6"/>
    <w:rsid w:val="0091513B"/>
    <w:rsid w:val="0091536C"/>
    <w:rsid w:val="00915383"/>
    <w:rsid w:val="00915721"/>
    <w:rsid w:val="0091578C"/>
    <w:rsid w:val="00915897"/>
    <w:rsid w:val="00915B28"/>
    <w:rsid w:val="00915EC7"/>
    <w:rsid w:val="00916207"/>
    <w:rsid w:val="009163FF"/>
    <w:rsid w:val="00916503"/>
    <w:rsid w:val="00916767"/>
    <w:rsid w:val="0091678F"/>
    <w:rsid w:val="00916BF3"/>
    <w:rsid w:val="00916DDD"/>
    <w:rsid w:val="00916E22"/>
    <w:rsid w:val="00916EAC"/>
    <w:rsid w:val="009171EE"/>
    <w:rsid w:val="00917207"/>
    <w:rsid w:val="00917568"/>
    <w:rsid w:val="0091780E"/>
    <w:rsid w:val="009178E8"/>
    <w:rsid w:val="00917943"/>
    <w:rsid w:val="00917B0C"/>
    <w:rsid w:val="00917B6D"/>
    <w:rsid w:val="00920079"/>
    <w:rsid w:val="009205BA"/>
    <w:rsid w:val="009205C2"/>
    <w:rsid w:val="0092066A"/>
    <w:rsid w:val="00920678"/>
    <w:rsid w:val="00920708"/>
    <w:rsid w:val="00920779"/>
    <w:rsid w:val="00921343"/>
    <w:rsid w:val="00921400"/>
    <w:rsid w:val="009214CB"/>
    <w:rsid w:val="00921668"/>
    <w:rsid w:val="0092176D"/>
    <w:rsid w:val="00921901"/>
    <w:rsid w:val="00921913"/>
    <w:rsid w:val="009219AC"/>
    <w:rsid w:val="00921A41"/>
    <w:rsid w:val="00921D73"/>
    <w:rsid w:val="00921E76"/>
    <w:rsid w:val="00921E91"/>
    <w:rsid w:val="009221AA"/>
    <w:rsid w:val="00922240"/>
    <w:rsid w:val="0092244B"/>
    <w:rsid w:val="009224A2"/>
    <w:rsid w:val="009226CC"/>
    <w:rsid w:val="00922BAA"/>
    <w:rsid w:val="00922D21"/>
    <w:rsid w:val="00922ED9"/>
    <w:rsid w:val="0092309F"/>
    <w:rsid w:val="00923A26"/>
    <w:rsid w:val="00923BFA"/>
    <w:rsid w:val="00923F0F"/>
    <w:rsid w:val="00923F44"/>
    <w:rsid w:val="00924068"/>
    <w:rsid w:val="00924532"/>
    <w:rsid w:val="009249E4"/>
    <w:rsid w:val="00924A0A"/>
    <w:rsid w:val="0092511C"/>
    <w:rsid w:val="009252C6"/>
    <w:rsid w:val="009253B3"/>
    <w:rsid w:val="0092552C"/>
    <w:rsid w:val="00925989"/>
    <w:rsid w:val="00925B1F"/>
    <w:rsid w:val="00925B7A"/>
    <w:rsid w:val="00925B82"/>
    <w:rsid w:val="0092631A"/>
    <w:rsid w:val="00926447"/>
    <w:rsid w:val="00926589"/>
    <w:rsid w:val="00926638"/>
    <w:rsid w:val="009266BA"/>
    <w:rsid w:val="009267B5"/>
    <w:rsid w:val="00926868"/>
    <w:rsid w:val="00926871"/>
    <w:rsid w:val="00926925"/>
    <w:rsid w:val="009269CE"/>
    <w:rsid w:val="00926D17"/>
    <w:rsid w:val="00927109"/>
    <w:rsid w:val="00927240"/>
    <w:rsid w:val="0092754B"/>
    <w:rsid w:val="00927794"/>
    <w:rsid w:val="009278C3"/>
    <w:rsid w:val="00927905"/>
    <w:rsid w:val="0092791F"/>
    <w:rsid w:val="00927988"/>
    <w:rsid w:val="0092799F"/>
    <w:rsid w:val="00927A4A"/>
    <w:rsid w:val="00927C3E"/>
    <w:rsid w:val="00927DA2"/>
    <w:rsid w:val="00927E4C"/>
    <w:rsid w:val="00927EE0"/>
    <w:rsid w:val="00927F95"/>
    <w:rsid w:val="009303E3"/>
    <w:rsid w:val="009304C6"/>
    <w:rsid w:val="00930637"/>
    <w:rsid w:val="00930851"/>
    <w:rsid w:val="00930A09"/>
    <w:rsid w:val="00930A79"/>
    <w:rsid w:val="00930AD9"/>
    <w:rsid w:val="00930C95"/>
    <w:rsid w:val="00930D54"/>
    <w:rsid w:val="00930DD1"/>
    <w:rsid w:val="00930E6E"/>
    <w:rsid w:val="00930E71"/>
    <w:rsid w:val="00930E75"/>
    <w:rsid w:val="00931045"/>
    <w:rsid w:val="0093120F"/>
    <w:rsid w:val="0093121C"/>
    <w:rsid w:val="00931313"/>
    <w:rsid w:val="00931344"/>
    <w:rsid w:val="0093158B"/>
    <w:rsid w:val="009315AD"/>
    <w:rsid w:val="009316CE"/>
    <w:rsid w:val="009319AD"/>
    <w:rsid w:val="00931BC9"/>
    <w:rsid w:val="00931BE9"/>
    <w:rsid w:val="00931BFF"/>
    <w:rsid w:val="00931C8D"/>
    <w:rsid w:val="00931CF8"/>
    <w:rsid w:val="00931D4B"/>
    <w:rsid w:val="00931DCE"/>
    <w:rsid w:val="00931E36"/>
    <w:rsid w:val="009322BA"/>
    <w:rsid w:val="009323CA"/>
    <w:rsid w:val="009324B4"/>
    <w:rsid w:val="009325A1"/>
    <w:rsid w:val="009326FE"/>
    <w:rsid w:val="00932847"/>
    <w:rsid w:val="00932D55"/>
    <w:rsid w:val="00932D7B"/>
    <w:rsid w:val="00932F76"/>
    <w:rsid w:val="00933016"/>
    <w:rsid w:val="009337A9"/>
    <w:rsid w:val="009339AF"/>
    <w:rsid w:val="00933C17"/>
    <w:rsid w:val="00933FC5"/>
    <w:rsid w:val="009342D6"/>
    <w:rsid w:val="00934433"/>
    <w:rsid w:val="0093455A"/>
    <w:rsid w:val="00934561"/>
    <w:rsid w:val="009345F2"/>
    <w:rsid w:val="0093477D"/>
    <w:rsid w:val="00934E51"/>
    <w:rsid w:val="00934FEF"/>
    <w:rsid w:val="00935125"/>
    <w:rsid w:val="009352E1"/>
    <w:rsid w:val="00935328"/>
    <w:rsid w:val="00935340"/>
    <w:rsid w:val="00935593"/>
    <w:rsid w:val="00935664"/>
    <w:rsid w:val="00935941"/>
    <w:rsid w:val="00935D6D"/>
    <w:rsid w:val="00936046"/>
    <w:rsid w:val="009367D4"/>
    <w:rsid w:val="009369E5"/>
    <w:rsid w:val="00936A44"/>
    <w:rsid w:val="00936AAA"/>
    <w:rsid w:val="00936C52"/>
    <w:rsid w:val="00936DCB"/>
    <w:rsid w:val="00936FA3"/>
    <w:rsid w:val="0093702C"/>
    <w:rsid w:val="0093735B"/>
    <w:rsid w:val="0093739B"/>
    <w:rsid w:val="009374DC"/>
    <w:rsid w:val="009375A0"/>
    <w:rsid w:val="009375E8"/>
    <w:rsid w:val="00937846"/>
    <w:rsid w:val="009379C1"/>
    <w:rsid w:val="00937B5D"/>
    <w:rsid w:val="00937B6C"/>
    <w:rsid w:val="00937DA2"/>
    <w:rsid w:val="00937E9D"/>
    <w:rsid w:val="00937FD3"/>
    <w:rsid w:val="009401D4"/>
    <w:rsid w:val="00940302"/>
    <w:rsid w:val="00940454"/>
    <w:rsid w:val="00940628"/>
    <w:rsid w:val="00940637"/>
    <w:rsid w:val="00940693"/>
    <w:rsid w:val="00940727"/>
    <w:rsid w:val="0094079B"/>
    <w:rsid w:val="00940A03"/>
    <w:rsid w:val="00940B1C"/>
    <w:rsid w:val="00940D3D"/>
    <w:rsid w:val="00940F51"/>
    <w:rsid w:val="009414C0"/>
    <w:rsid w:val="00941608"/>
    <w:rsid w:val="00941760"/>
    <w:rsid w:val="00941992"/>
    <w:rsid w:val="009419BB"/>
    <w:rsid w:val="00941C29"/>
    <w:rsid w:val="00941E80"/>
    <w:rsid w:val="00942A07"/>
    <w:rsid w:val="00942D01"/>
    <w:rsid w:val="00942DF1"/>
    <w:rsid w:val="00943007"/>
    <w:rsid w:val="00943776"/>
    <w:rsid w:val="00943AA7"/>
    <w:rsid w:val="00943BB7"/>
    <w:rsid w:val="00943BC8"/>
    <w:rsid w:val="00943C2F"/>
    <w:rsid w:val="00943CD6"/>
    <w:rsid w:val="00943FBB"/>
    <w:rsid w:val="009440EF"/>
    <w:rsid w:val="00944212"/>
    <w:rsid w:val="009445E9"/>
    <w:rsid w:val="00944997"/>
    <w:rsid w:val="00944AAD"/>
    <w:rsid w:val="00944B22"/>
    <w:rsid w:val="00944DC0"/>
    <w:rsid w:val="00944F2C"/>
    <w:rsid w:val="00944F87"/>
    <w:rsid w:val="00945102"/>
    <w:rsid w:val="00945208"/>
    <w:rsid w:val="009453C1"/>
    <w:rsid w:val="009454DA"/>
    <w:rsid w:val="009455F8"/>
    <w:rsid w:val="009456E9"/>
    <w:rsid w:val="00945731"/>
    <w:rsid w:val="0094580F"/>
    <w:rsid w:val="00945858"/>
    <w:rsid w:val="0094585F"/>
    <w:rsid w:val="00945BDD"/>
    <w:rsid w:val="00945C41"/>
    <w:rsid w:val="009460F4"/>
    <w:rsid w:val="00946359"/>
    <w:rsid w:val="0094637A"/>
    <w:rsid w:val="009466F2"/>
    <w:rsid w:val="0094687A"/>
    <w:rsid w:val="009468B1"/>
    <w:rsid w:val="009468CA"/>
    <w:rsid w:val="00946C1A"/>
    <w:rsid w:val="00946EC5"/>
    <w:rsid w:val="009470AD"/>
    <w:rsid w:val="00947572"/>
    <w:rsid w:val="00947600"/>
    <w:rsid w:val="0095005F"/>
    <w:rsid w:val="0095017A"/>
    <w:rsid w:val="00950185"/>
    <w:rsid w:val="00950241"/>
    <w:rsid w:val="009503DD"/>
    <w:rsid w:val="009505DC"/>
    <w:rsid w:val="009506D3"/>
    <w:rsid w:val="00950766"/>
    <w:rsid w:val="0095081B"/>
    <w:rsid w:val="00950A12"/>
    <w:rsid w:val="00950AC5"/>
    <w:rsid w:val="00950DE6"/>
    <w:rsid w:val="00950E43"/>
    <w:rsid w:val="00950F08"/>
    <w:rsid w:val="00951330"/>
    <w:rsid w:val="0095135D"/>
    <w:rsid w:val="0095142D"/>
    <w:rsid w:val="00951446"/>
    <w:rsid w:val="00951503"/>
    <w:rsid w:val="00951704"/>
    <w:rsid w:val="00951CF8"/>
    <w:rsid w:val="009522B9"/>
    <w:rsid w:val="00952314"/>
    <w:rsid w:val="00952462"/>
    <w:rsid w:val="009526F0"/>
    <w:rsid w:val="0095282A"/>
    <w:rsid w:val="00952990"/>
    <w:rsid w:val="00952AF6"/>
    <w:rsid w:val="00952BD2"/>
    <w:rsid w:val="00952CA7"/>
    <w:rsid w:val="00952D32"/>
    <w:rsid w:val="00952DF7"/>
    <w:rsid w:val="00952EDE"/>
    <w:rsid w:val="009532A3"/>
    <w:rsid w:val="009535B7"/>
    <w:rsid w:val="009536B1"/>
    <w:rsid w:val="00953801"/>
    <w:rsid w:val="0095386B"/>
    <w:rsid w:val="00953968"/>
    <w:rsid w:val="0095398D"/>
    <w:rsid w:val="00953A4F"/>
    <w:rsid w:val="00953B32"/>
    <w:rsid w:val="00953E09"/>
    <w:rsid w:val="00953E96"/>
    <w:rsid w:val="00953E9D"/>
    <w:rsid w:val="009540A2"/>
    <w:rsid w:val="00954384"/>
    <w:rsid w:val="009543BC"/>
    <w:rsid w:val="009544AE"/>
    <w:rsid w:val="00954803"/>
    <w:rsid w:val="00954B0F"/>
    <w:rsid w:val="00954BA9"/>
    <w:rsid w:val="00954C01"/>
    <w:rsid w:val="00954F76"/>
    <w:rsid w:val="0095525F"/>
    <w:rsid w:val="00955561"/>
    <w:rsid w:val="009556AA"/>
    <w:rsid w:val="00956141"/>
    <w:rsid w:val="0095665D"/>
    <w:rsid w:val="0095669A"/>
    <w:rsid w:val="009566D3"/>
    <w:rsid w:val="0095673C"/>
    <w:rsid w:val="00956DB4"/>
    <w:rsid w:val="00956E6B"/>
    <w:rsid w:val="00956E86"/>
    <w:rsid w:val="00957074"/>
    <w:rsid w:val="0095712D"/>
    <w:rsid w:val="0095712E"/>
    <w:rsid w:val="009571CD"/>
    <w:rsid w:val="00957398"/>
    <w:rsid w:val="009574CF"/>
    <w:rsid w:val="009574D5"/>
    <w:rsid w:val="00957748"/>
    <w:rsid w:val="00957A5F"/>
    <w:rsid w:val="00957D14"/>
    <w:rsid w:val="00957D28"/>
    <w:rsid w:val="009600B7"/>
    <w:rsid w:val="009600F0"/>
    <w:rsid w:val="00960354"/>
    <w:rsid w:val="00960556"/>
    <w:rsid w:val="009606FC"/>
    <w:rsid w:val="0096087D"/>
    <w:rsid w:val="0096094A"/>
    <w:rsid w:val="00960A63"/>
    <w:rsid w:val="00960AC2"/>
    <w:rsid w:val="00960B75"/>
    <w:rsid w:val="00960FBE"/>
    <w:rsid w:val="009611E0"/>
    <w:rsid w:val="009612C8"/>
    <w:rsid w:val="00961761"/>
    <w:rsid w:val="00961C03"/>
    <w:rsid w:val="00961E79"/>
    <w:rsid w:val="00962187"/>
    <w:rsid w:val="00962388"/>
    <w:rsid w:val="009625B7"/>
    <w:rsid w:val="0096274C"/>
    <w:rsid w:val="009627DE"/>
    <w:rsid w:val="009628B7"/>
    <w:rsid w:val="00962BAA"/>
    <w:rsid w:val="00962E8C"/>
    <w:rsid w:val="00962F0A"/>
    <w:rsid w:val="00963044"/>
    <w:rsid w:val="00963323"/>
    <w:rsid w:val="0096355F"/>
    <w:rsid w:val="009636BC"/>
    <w:rsid w:val="009637AF"/>
    <w:rsid w:val="00963A59"/>
    <w:rsid w:val="00963D5B"/>
    <w:rsid w:val="00963D7E"/>
    <w:rsid w:val="00963F53"/>
    <w:rsid w:val="00964083"/>
    <w:rsid w:val="009640E0"/>
    <w:rsid w:val="009640F6"/>
    <w:rsid w:val="0096413C"/>
    <w:rsid w:val="009641A7"/>
    <w:rsid w:val="0096421A"/>
    <w:rsid w:val="00964376"/>
    <w:rsid w:val="009643DA"/>
    <w:rsid w:val="00964593"/>
    <w:rsid w:val="009645BC"/>
    <w:rsid w:val="0096468C"/>
    <w:rsid w:val="009649C8"/>
    <w:rsid w:val="00964A2C"/>
    <w:rsid w:val="00964D4C"/>
    <w:rsid w:val="00964F98"/>
    <w:rsid w:val="0096508E"/>
    <w:rsid w:val="009653BB"/>
    <w:rsid w:val="009655E3"/>
    <w:rsid w:val="0096598F"/>
    <w:rsid w:val="009659EE"/>
    <w:rsid w:val="00965B81"/>
    <w:rsid w:val="00965F70"/>
    <w:rsid w:val="00966159"/>
    <w:rsid w:val="009662DC"/>
    <w:rsid w:val="0096634B"/>
    <w:rsid w:val="00966410"/>
    <w:rsid w:val="009667CA"/>
    <w:rsid w:val="0096686C"/>
    <w:rsid w:val="0096695A"/>
    <w:rsid w:val="0096699E"/>
    <w:rsid w:val="00967072"/>
    <w:rsid w:val="0096707A"/>
    <w:rsid w:val="00967116"/>
    <w:rsid w:val="0096715B"/>
    <w:rsid w:val="009671AC"/>
    <w:rsid w:val="00967285"/>
    <w:rsid w:val="00967295"/>
    <w:rsid w:val="0096741B"/>
    <w:rsid w:val="00967537"/>
    <w:rsid w:val="009676BF"/>
    <w:rsid w:val="009678BC"/>
    <w:rsid w:val="00967A09"/>
    <w:rsid w:val="00967D62"/>
    <w:rsid w:val="009701A4"/>
    <w:rsid w:val="00970332"/>
    <w:rsid w:val="0097035E"/>
    <w:rsid w:val="00970372"/>
    <w:rsid w:val="009703CD"/>
    <w:rsid w:val="00970621"/>
    <w:rsid w:val="00970654"/>
    <w:rsid w:val="00970A09"/>
    <w:rsid w:val="00970A3B"/>
    <w:rsid w:val="0097129D"/>
    <w:rsid w:val="009712CB"/>
    <w:rsid w:val="00971621"/>
    <w:rsid w:val="009717B9"/>
    <w:rsid w:val="009717DD"/>
    <w:rsid w:val="0097187B"/>
    <w:rsid w:val="009719F4"/>
    <w:rsid w:val="00971C64"/>
    <w:rsid w:val="00971FD6"/>
    <w:rsid w:val="009721E7"/>
    <w:rsid w:val="00972403"/>
    <w:rsid w:val="00972517"/>
    <w:rsid w:val="009725E7"/>
    <w:rsid w:val="009726DA"/>
    <w:rsid w:val="009726E7"/>
    <w:rsid w:val="00972BFC"/>
    <w:rsid w:val="00972C50"/>
    <w:rsid w:val="00972D82"/>
    <w:rsid w:val="00972E95"/>
    <w:rsid w:val="00972EB5"/>
    <w:rsid w:val="00972F84"/>
    <w:rsid w:val="0097324B"/>
    <w:rsid w:val="00973456"/>
    <w:rsid w:val="00973556"/>
    <w:rsid w:val="009739DF"/>
    <w:rsid w:val="00973C16"/>
    <w:rsid w:val="00973C77"/>
    <w:rsid w:val="00973CDC"/>
    <w:rsid w:val="00974002"/>
    <w:rsid w:val="009740B8"/>
    <w:rsid w:val="00974370"/>
    <w:rsid w:val="009743CB"/>
    <w:rsid w:val="009744F1"/>
    <w:rsid w:val="009747DC"/>
    <w:rsid w:val="009749A2"/>
    <w:rsid w:val="00974A13"/>
    <w:rsid w:val="00974BBF"/>
    <w:rsid w:val="00974BE6"/>
    <w:rsid w:val="00974BFE"/>
    <w:rsid w:val="00974CA8"/>
    <w:rsid w:val="00974EE8"/>
    <w:rsid w:val="00974FF0"/>
    <w:rsid w:val="0097514A"/>
    <w:rsid w:val="00975208"/>
    <w:rsid w:val="0097560D"/>
    <w:rsid w:val="0097572E"/>
    <w:rsid w:val="0097594A"/>
    <w:rsid w:val="00975DA4"/>
    <w:rsid w:val="00975E12"/>
    <w:rsid w:val="00975E6C"/>
    <w:rsid w:val="00975FCF"/>
    <w:rsid w:val="00976044"/>
    <w:rsid w:val="0097612D"/>
    <w:rsid w:val="009761F6"/>
    <w:rsid w:val="0097634B"/>
    <w:rsid w:val="00976433"/>
    <w:rsid w:val="00976444"/>
    <w:rsid w:val="009764CF"/>
    <w:rsid w:val="009766D7"/>
    <w:rsid w:val="00976709"/>
    <w:rsid w:val="00976731"/>
    <w:rsid w:val="00976935"/>
    <w:rsid w:val="00976A12"/>
    <w:rsid w:val="00976E6A"/>
    <w:rsid w:val="009770D5"/>
    <w:rsid w:val="00977179"/>
    <w:rsid w:val="0097717D"/>
    <w:rsid w:val="009772B4"/>
    <w:rsid w:val="009773A2"/>
    <w:rsid w:val="00977740"/>
    <w:rsid w:val="0097785F"/>
    <w:rsid w:val="0097786E"/>
    <w:rsid w:val="0097793F"/>
    <w:rsid w:val="009779D8"/>
    <w:rsid w:val="00977AD6"/>
    <w:rsid w:val="00977C05"/>
    <w:rsid w:val="00980148"/>
    <w:rsid w:val="009802C6"/>
    <w:rsid w:val="009804EB"/>
    <w:rsid w:val="0098051E"/>
    <w:rsid w:val="0098067A"/>
    <w:rsid w:val="00980762"/>
    <w:rsid w:val="00980764"/>
    <w:rsid w:val="00980C05"/>
    <w:rsid w:val="00980E07"/>
    <w:rsid w:val="0098110C"/>
    <w:rsid w:val="0098127B"/>
    <w:rsid w:val="00981352"/>
    <w:rsid w:val="009813BD"/>
    <w:rsid w:val="00981A2D"/>
    <w:rsid w:val="00981AA1"/>
    <w:rsid w:val="00981AC1"/>
    <w:rsid w:val="00981EED"/>
    <w:rsid w:val="009821C0"/>
    <w:rsid w:val="00982227"/>
    <w:rsid w:val="009824A4"/>
    <w:rsid w:val="0098284E"/>
    <w:rsid w:val="0098294C"/>
    <w:rsid w:val="00982CBD"/>
    <w:rsid w:val="00982EB0"/>
    <w:rsid w:val="00982F6E"/>
    <w:rsid w:val="00983092"/>
    <w:rsid w:val="009830A8"/>
    <w:rsid w:val="0098317B"/>
    <w:rsid w:val="00983361"/>
    <w:rsid w:val="009833F6"/>
    <w:rsid w:val="00983836"/>
    <w:rsid w:val="0098388E"/>
    <w:rsid w:val="00983A95"/>
    <w:rsid w:val="00983D0F"/>
    <w:rsid w:val="00983EFA"/>
    <w:rsid w:val="0098406C"/>
    <w:rsid w:val="0098427E"/>
    <w:rsid w:val="00984315"/>
    <w:rsid w:val="00984408"/>
    <w:rsid w:val="009845FF"/>
    <w:rsid w:val="0098476A"/>
    <w:rsid w:val="00984A8A"/>
    <w:rsid w:val="00984A95"/>
    <w:rsid w:val="00984DDC"/>
    <w:rsid w:val="00984ED1"/>
    <w:rsid w:val="0098535B"/>
    <w:rsid w:val="009856CB"/>
    <w:rsid w:val="0098586F"/>
    <w:rsid w:val="00985889"/>
    <w:rsid w:val="009858F4"/>
    <w:rsid w:val="00985A9C"/>
    <w:rsid w:val="00985F3E"/>
    <w:rsid w:val="009860D4"/>
    <w:rsid w:val="009864D0"/>
    <w:rsid w:val="009865FA"/>
    <w:rsid w:val="009866AC"/>
    <w:rsid w:val="00986795"/>
    <w:rsid w:val="009869FE"/>
    <w:rsid w:val="00986C29"/>
    <w:rsid w:val="00986C81"/>
    <w:rsid w:val="00987219"/>
    <w:rsid w:val="0098723B"/>
    <w:rsid w:val="00987536"/>
    <w:rsid w:val="009876D6"/>
    <w:rsid w:val="0098784C"/>
    <w:rsid w:val="009878E3"/>
    <w:rsid w:val="009878F2"/>
    <w:rsid w:val="00987916"/>
    <w:rsid w:val="009879D9"/>
    <w:rsid w:val="00987A4C"/>
    <w:rsid w:val="00987B3E"/>
    <w:rsid w:val="00987B4E"/>
    <w:rsid w:val="00987DE1"/>
    <w:rsid w:val="00987E5A"/>
    <w:rsid w:val="0099004D"/>
    <w:rsid w:val="00990366"/>
    <w:rsid w:val="009904C1"/>
    <w:rsid w:val="009906B0"/>
    <w:rsid w:val="00990917"/>
    <w:rsid w:val="00990A4D"/>
    <w:rsid w:val="00990BE3"/>
    <w:rsid w:val="00990C46"/>
    <w:rsid w:val="00990EEE"/>
    <w:rsid w:val="009911A9"/>
    <w:rsid w:val="0099131C"/>
    <w:rsid w:val="0099153C"/>
    <w:rsid w:val="00991858"/>
    <w:rsid w:val="00991B78"/>
    <w:rsid w:val="00991BFC"/>
    <w:rsid w:val="00991D2D"/>
    <w:rsid w:val="00991D41"/>
    <w:rsid w:val="00991FAA"/>
    <w:rsid w:val="0099217D"/>
    <w:rsid w:val="009922EB"/>
    <w:rsid w:val="0099238B"/>
    <w:rsid w:val="0099248C"/>
    <w:rsid w:val="009926FC"/>
    <w:rsid w:val="0099284D"/>
    <w:rsid w:val="00992881"/>
    <w:rsid w:val="009928AB"/>
    <w:rsid w:val="009928EB"/>
    <w:rsid w:val="0099321C"/>
    <w:rsid w:val="009932F9"/>
    <w:rsid w:val="009934E5"/>
    <w:rsid w:val="009935D5"/>
    <w:rsid w:val="00993730"/>
    <w:rsid w:val="009937B4"/>
    <w:rsid w:val="00993D27"/>
    <w:rsid w:val="00993E25"/>
    <w:rsid w:val="00993F24"/>
    <w:rsid w:val="00994124"/>
    <w:rsid w:val="00994192"/>
    <w:rsid w:val="009941DD"/>
    <w:rsid w:val="00994261"/>
    <w:rsid w:val="00994282"/>
    <w:rsid w:val="009942BA"/>
    <w:rsid w:val="009944D9"/>
    <w:rsid w:val="009945E5"/>
    <w:rsid w:val="00994701"/>
    <w:rsid w:val="0099472B"/>
    <w:rsid w:val="009947BD"/>
    <w:rsid w:val="00994A34"/>
    <w:rsid w:val="00994CCA"/>
    <w:rsid w:val="00994D3C"/>
    <w:rsid w:val="00994F0E"/>
    <w:rsid w:val="00995038"/>
    <w:rsid w:val="00995043"/>
    <w:rsid w:val="009951F2"/>
    <w:rsid w:val="00995263"/>
    <w:rsid w:val="00995332"/>
    <w:rsid w:val="0099544B"/>
    <w:rsid w:val="00995562"/>
    <w:rsid w:val="009955FE"/>
    <w:rsid w:val="009956CA"/>
    <w:rsid w:val="009957F9"/>
    <w:rsid w:val="00995A7B"/>
    <w:rsid w:val="00995BD8"/>
    <w:rsid w:val="00995E2F"/>
    <w:rsid w:val="00995EC8"/>
    <w:rsid w:val="00995F28"/>
    <w:rsid w:val="00996253"/>
    <w:rsid w:val="0099643B"/>
    <w:rsid w:val="00996523"/>
    <w:rsid w:val="0099676B"/>
    <w:rsid w:val="009967DC"/>
    <w:rsid w:val="00996ABE"/>
    <w:rsid w:val="00996C7A"/>
    <w:rsid w:val="009970D4"/>
    <w:rsid w:val="0099719D"/>
    <w:rsid w:val="0099773D"/>
    <w:rsid w:val="009978EA"/>
    <w:rsid w:val="0099796C"/>
    <w:rsid w:val="00997973"/>
    <w:rsid w:val="00997B3A"/>
    <w:rsid w:val="00997B97"/>
    <w:rsid w:val="00997C64"/>
    <w:rsid w:val="00997DB3"/>
    <w:rsid w:val="00997F79"/>
    <w:rsid w:val="009A0082"/>
    <w:rsid w:val="009A047E"/>
    <w:rsid w:val="009A06A2"/>
    <w:rsid w:val="009A0913"/>
    <w:rsid w:val="009A0A89"/>
    <w:rsid w:val="009A0B90"/>
    <w:rsid w:val="009A0C81"/>
    <w:rsid w:val="009A0CEA"/>
    <w:rsid w:val="009A0CF9"/>
    <w:rsid w:val="009A0F19"/>
    <w:rsid w:val="009A0F5C"/>
    <w:rsid w:val="009A110F"/>
    <w:rsid w:val="009A1114"/>
    <w:rsid w:val="009A1132"/>
    <w:rsid w:val="009A150B"/>
    <w:rsid w:val="009A164E"/>
    <w:rsid w:val="009A17D3"/>
    <w:rsid w:val="009A1BD1"/>
    <w:rsid w:val="009A1EDE"/>
    <w:rsid w:val="009A1F6F"/>
    <w:rsid w:val="009A2177"/>
    <w:rsid w:val="009A2241"/>
    <w:rsid w:val="009A258B"/>
    <w:rsid w:val="009A25E9"/>
    <w:rsid w:val="009A2F54"/>
    <w:rsid w:val="009A3095"/>
    <w:rsid w:val="009A31D8"/>
    <w:rsid w:val="009A32A0"/>
    <w:rsid w:val="009A3475"/>
    <w:rsid w:val="009A3488"/>
    <w:rsid w:val="009A3500"/>
    <w:rsid w:val="009A351B"/>
    <w:rsid w:val="009A365D"/>
    <w:rsid w:val="009A3726"/>
    <w:rsid w:val="009A377D"/>
    <w:rsid w:val="009A37A6"/>
    <w:rsid w:val="009A37F3"/>
    <w:rsid w:val="009A39DE"/>
    <w:rsid w:val="009A3AB8"/>
    <w:rsid w:val="009A4316"/>
    <w:rsid w:val="009A4322"/>
    <w:rsid w:val="009A4500"/>
    <w:rsid w:val="009A46B2"/>
    <w:rsid w:val="009A47E7"/>
    <w:rsid w:val="009A4A56"/>
    <w:rsid w:val="009A4D30"/>
    <w:rsid w:val="009A4FAF"/>
    <w:rsid w:val="009A52C2"/>
    <w:rsid w:val="009A54FF"/>
    <w:rsid w:val="009A566A"/>
    <w:rsid w:val="009A57DB"/>
    <w:rsid w:val="009A5B55"/>
    <w:rsid w:val="009A5C24"/>
    <w:rsid w:val="009A5C5A"/>
    <w:rsid w:val="009A5F4C"/>
    <w:rsid w:val="009A6191"/>
    <w:rsid w:val="009A653C"/>
    <w:rsid w:val="009A66C1"/>
    <w:rsid w:val="009A6A1A"/>
    <w:rsid w:val="009A6A25"/>
    <w:rsid w:val="009A6A4B"/>
    <w:rsid w:val="009A6AA4"/>
    <w:rsid w:val="009A6BEA"/>
    <w:rsid w:val="009A7007"/>
    <w:rsid w:val="009A7021"/>
    <w:rsid w:val="009A7059"/>
    <w:rsid w:val="009A71AA"/>
    <w:rsid w:val="009A7329"/>
    <w:rsid w:val="009A74B2"/>
    <w:rsid w:val="009A763F"/>
    <w:rsid w:val="009A7684"/>
    <w:rsid w:val="009A78E0"/>
    <w:rsid w:val="009A799C"/>
    <w:rsid w:val="009A7D5B"/>
    <w:rsid w:val="009A7E98"/>
    <w:rsid w:val="009A7F9C"/>
    <w:rsid w:val="009A7FF2"/>
    <w:rsid w:val="009B04DD"/>
    <w:rsid w:val="009B0532"/>
    <w:rsid w:val="009B066A"/>
    <w:rsid w:val="009B06FD"/>
    <w:rsid w:val="009B0B90"/>
    <w:rsid w:val="009B0BD3"/>
    <w:rsid w:val="009B0BE0"/>
    <w:rsid w:val="009B0EE4"/>
    <w:rsid w:val="009B0FC8"/>
    <w:rsid w:val="009B10BE"/>
    <w:rsid w:val="009B11DA"/>
    <w:rsid w:val="009B142E"/>
    <w:rsid w:val="009B15BC"/>
    <w:rsid w:val="009B176B"/>
    <w:rsid w:val="009B1D01"/>
    <w:rsid w:val="009B1DD2"/>
    <w:rsid w:val="009B1FF0"/>
    <w:rsid w:val="009B201A"/>
    <w:rsid w:val="009B22E4"/>
    <w:rsid w:val="009B243F"/>
    <w:rsid w:val="009B2554"/>
    <w:rsid w:val="009B298E"/>
    <w:rsid w:val="009B2A8B"/>
    <w:rsid w:val="009B2DF7"/>
    <w:rsid w:val="009B2E67"/>
    <w:rsid w:val="009B2F1F"/>
    <w:rsid w:val="009B2F6B"/>
    <w:rsid w:val="009B3162"/>
    <w:rsid w:val="009B320B"/>
    <w:rsid w:val="009B326A"/>
    <w:rsid w:val="009B350D"/>
    <w:rsid w:val="009B36D2"/>
    <w:rsid w:val="009B3732"/>
    <w:rsid w:val="009B3954"/>
    <w:rsid w:val="009B39E0"/>
    <w:rsid w:val="009B3FF0"/>
    <w:rsid w:val="009B3FF8"/>
    <w:rsid w:val="009B439C"/>
    <w:rsid w:val="009B456B"/>
    <w:rsid w:val="009B46C7"/>
    <w:rsid w:val="009B48C5"/>
    <w:rsid w:val="009B48D8"/>
    <w:rsid w:val="009B4A83"/>
    <w:rsid w:val="009B4A9C"/>
    <w:rsid w:val="009B4C22"/>
    <w:rsid w:val="009B4D19"/>
    <w:rsid w:val="009B4D22"/>
    <w:rsid w:val="009B4D58"/>
    <w:rsid w:val="009B50E8"/>
    <w:rsid w:val="009B5143"/>
    <w:rsid w:val="009B5174"/>
    <w:rsid w:val="009B52E5"/>
    <w:rsid w:val="009B5422"/>
    <w:rsid w:val="009B57C1"/>
    <w:rsid w:val="009B57F5"/>
    <w:rsid w:val="009B592D"/>
    <w:rsid w:val="009B59CA"/>
    <w:rsid w:val="009B5A40"/>
    <w:rsid w:val="009B5A53"/>
    <w:rsid w:val="009B5AA0"/>
    <w:rsid w:val="009B5D13"/>
    <w:rsid w:val="009B5D89"/>
    <w:rsid w:val="009B5E41"/>
    <w:rsid w:val="009B5E5C"/>
    <w:rsid w:val="009B5E6D"/>
    <w:rsid w:val="009B5E7A"/>
    <w:rsid w:val="009B5F69"/>
    <w:rsid w:val="009B60F0"/>
    <w:rsid w:val="009B6175"/>
    <w:rsid w:val="009B6243"/>
    <w:rsid w:val="009B6436"/>
    <w:rsid w:val="009B648B"/>
    <w:rsid w:val="009B6766"/>
    <w:rsid w:val="009B6780"/>
    <w:rsid w:val="009B6AF8"/>
    <w:rsid w:val="009B6BA1"/>
    <w:rsid w:val="009B6E22"/>
    <w:rsid w:val="009B7346"/>
    <w:rsid w:val="009B7793"/>
    <w:rsid w:val="009B79A1"/>
    <w:rsid w:val="009C01BD"/>
    <w:rsid w:val="009C0344"/>
    <w:rsid w:val="009C04BE"/>
    <w:rsid w:val="009C05B3"/>
    <w:rsid w:val="009C080E"/>
    <w:rsid w:val="009C0C45"/>
    <w:rsid w:val="009C0CDA"/>
    <w:rsid w:val="009C0F56"/>
    <w:rsid w:val="009C1128"/>
    <w:rsid w:val="009C1A15"/>
    <w:rsid w:val="009C1B08"/>
    <w:rsid w:val="009C1DD5"/>
    <w:rsid w:val="009C1E27"/>
    <w:rsid w:val="009C1F90"/>
    <w:rsid w:val="009C2016"/>
    <w:rsid w:val="009C2022"/>
    <w:rsid w:val="009C2062"/>
    <w:rsid w:val="009C20BE"/>
    <w:rsid w:val="009C24EC"/>
    <w:rsid w:val="009C26DC"/>
    <w:rsid w:val="009C2C75"/>
    <w:rsid w:val="009C31F8"/>
    <w:rsid w:val="009C328D"/>
    <w:rsid w:val="009C367D"/>
    <w:rsid w:val="009C3AF8"/>
    <w:rsid w:val="009C3B89"/>
    <w:rsid w:val="009C3E06"/>
    <w:rsid w:val="009C3E12"/>
    <w:rsid w:val="009C41BD"/>
    <w:rsid w:val="009C4233"/>
    <w:rsid w:val="009C42D2"/>
    <w:rsid w:val="009C4455"/>
    <w:rsid w:val="009C46DF"/>
    <w:rsid w:val="009C4871"/>
    <w:rsid w:val="009C4D76"/>
    <w:rsid w:val="009C4EAA"/>
    <w:rsid w:val="009C5003"/>
    <w:rsid w:val="009C51DE"/>
    <w:rsid w:val="009C56A1"/>
    <w:rsid w:val="009C58A6"/>
    <w:rsid w:val="009C58B5"/>
    <w:rsid w:val="009C5934"/>
    <w:rsid w:val="009C5987"/>
    <w:rsid w:val="009C5A77"/>
    <w:rsid w:val="009C5D1E"/>
    <w:rsid w:val="009C5F92"/>
    <w:rsid w:val="009C6051"/>
    <w:rsid w:val="009C60D8"/>
    <w:rsid w:val="009C6297"/>
    <w:rsid w:val="009C632B"/>
    <w:rsid w:val="009C6425"/>
    <w:rsid w:val="009C6869"/>
    <w:rsid w:val="009C6B46"/>
    <w:rsid w:val="009C6CFC"/>
    <w:rsid w:val="009C6DA3"/>
    <w:rsid w:val="009C6DBD"/>
    <w:rsid w:val="009C7106"/>
    <w:rsid w:val="009C72F0"/>
    <w:rsid w:val="009C7355"/>
    <w:rsid w:val="009C73F3"/>
    <w:rsid w:val="009C797C"/>
    <w:rsid w:val="009C7989"/>
    <w:rsid w:val="009C7E0B"/>
    <w:rsid w:val="009C7FFA"/>
    <w:rsid w:val="009D01D9"/>
    <w:rsid w:val="009D03EA"/>
    <w:rsid w:val="009D0430"/>
    <w:rsid w:val="009D04AA"/>
    <w:rsid w:val="009D0635"/>
    <w:rsid w:val="009D066E"/>
    <w:rsid w:val="009D099F"/>
    <w:rsid w:val="009D0A46"/>
    <w:rsid w:val="009D0A80"/>
    <w:rsid w:val="009D0BD4"/>
    <w:rsid w:val="009D0C88"/>
    <w:rsid w:val="009D0CB4"/>
    <w:rsid w:val="009D0EBC"/>
    <w:rsid w:val="009D0FC7"/>
    <w:rsid w:val="009D0FD8"/>
    <w:rsid w:val="009D1440"/>
    <w:rsid w:val="009D150B"/>
    <w:rsid w:val="009D16C9"/>
    <w:rsid w:val="009D179A"/>
    <w:rsid w:val="009D1C83"/>
    <w:rsid w:val="009D1C98"/>
    <w:rsid w:val="009D1D16"/>
    <w:rsid w:val="009D2415"/>
    <w:rsid w:val="009D2480"/>
    <w:rsid w:val="009D2745"/>
    <w:rsid w:val="009D2794"/>
    <w:rsid w:val="009D28A1"/>
    <w:rsid w:val="009D2BC0"/>
    <w:rsid w:val="009D2CC5"/>
    <w:rsid w:val="009D2D03"/>
    <w:rsid w:val="009D317B"/>
    <w:rsid w:val="009D3306"/>
    <w:rsid w:val="009D35D3"/>
    <w:rsid w:val="009D3779"/>
    <w:rsid w:val="009D3C63"/>
    <w:rsid w:val="009D3E2D"/>
    <w:rsid w:val="009D3FD7"/>
    <w:rsid w:val="009D427A"/>
    <w:rsid w:val="009D4688"/>
    <w:rsid w:val="009D46D4"/>
    <w:rsid w:val="009D470E"/>
    <w:rsid w:val="009D474E"/>
    <w:rsid w:val="009D4793"/>
    <w:rsid w:val="009D4903"/>
    <w:rsid w:val="009D4A1D"/>
    <w:rsid w:val="009D4DB4"/>
    <w:rsid w:val="009D4E4F"/>
    <w:rsid w:val="009D4FCF"/>
    <w:rsid w:val="009D5058"/>
    <w:rsid w:val="009D521A"/>
    <w:rsid w:val="009D53BC"/>
    <w:rsid w:val="009D5475"/>
    <w:rsid w:val="009D5677"/>
    <w:rsid w:val="009D57A0"/>
    <w:rsid w:val="009D57C0"/>
    <w:rsid w:val="009D5863"/>
    <w:rsid w:val="009D5B8C"/>
    <w:rsid w:val="009D5E9E"/>
    <w:rsid w:val="009D6016"/>
    <w:rsid w:val="009D6172"/>
    <w:rsid w:val="009D62C6"/>
    <w:rsid w:val="009D62E5"/>
    <w:rsid w:val="009D632E"/>
    <w:rsid w:val="009D67E5"/>
    <w:rsid w:val="009D69A4"/>
    <w:rsid w:val="009D6A42"/>
    <w:rsid w:val="009D6AA5"/>
    <w:rsid w:val="009D6B58"/>
    <w:rsid w:val="009D6CA2"/>
    <w:rsid w:val="009D71B2"/>
    <w:rsid w:val="009D73FE"/>
    <w:rsid w:val="009D78AD"/>
    <w:rsid w:val="009D7A48"/>
    <w:rsid w:val="009D7A68"/>
    <w:rsid w:val="009D7A6E"/>
    <w:rsid w:val="009D7DD2"/>
    <w:rsid w:val="009D7F4E"/>
    <w:rsid w:val="009E013E"/>
    <w:rsid w:val="009E0220"/>
    <w:rsid w:val="009E03F2"/>
    <w:rsid w:val="009E0543"/>
    <w:rsid w:val="009E0582"/>
    <w:rsid w:val="009E0899"/>
    <w:rsid w:val="009E0B91"/>
    <w:rsid w:val="009E0C52"/>
    <w:rsid w:val="009E0C62"/>
    <w:rsid w:val="009E0DC4"/>
    <w:rsid w:val="009E0E10"/>
    <w:rsid w:val="009E0E8E"/>
    <w:rsid w:val="009E0EC8"/>
    <w:rsid w:val="009E1211"/>
    <w:rsid w:val="009E13A1"/>
    <w:rsid w:val="009E13FC"/>
    <w:rsid w:val="009E1439"/>
    <w:rsid w:val="009E14D4"/>
    <w:rsid w:val="009E160E"/>
    <w:rsid w:val="009E184E"/>
    <w:rsid w:val="009E1926"/>
    <w:rsid w:val="009E1CDA"/>
    <w:rsid w:val="009E1F68"/>
    <w:rsid w:val="009E1F9A"/>
    <w:rsid w:val="009E224F"/>
    <w:rsid w:val="009E2583"/>
    <w:rsid w:val="009E25A2"/>
    <w:rsid w:val="009E2AD4"/>
    <w:rsid w:val="009E2CAC"/>
    <w:rsid w:val="009E2E99"/>
    <w:rsid w:val="009E2F8F"/>
    <w:rsid w:val="009E327E"/>
    <w:rsid w:val="009E3503"/>
    <w:rsid w:val="009E3562"/>
    <w:rsid w:val="009E3659"/>
    <w:rsid w:val="009E3A75"/>
    <w:rsid w:val="009E3BA0"/>
    <w:rsid w:val="009E3CBB"/>
    <w:rsid w:val="009E3EDE"/>
    <w:rsid w:val="009E3F02"/>
    <w:rsid w:val="009E403D"/>
    <w:rsid w:val="009E4053"/>
    <w:rsid w:val="009E4216"/>
    <w:rsid w:val="009E4434"/>
    <w:rsid w:val="009E47D2"/>
    <w:rsid w:val="009E495D"/>
    <w:rsid w:val="009E49C5"/>
    <w:rsid w:val="009E4B26"/>
    <w:rsid w:val="009E4BBD"/>
    <w:rsid w:val="009E4DA5"/>
    <w:rsid w:val="009E5297"/>
    <w:rsid w:val="009E533D"/>
    <w:rsid w:val="009E5843"/>
    <w:rsid w:val="009E5877"/>
    <w:rsid w:val="009E59D3"/>
    <w:rsid w:val="009E5A1F"/>
    <w:rsid w:val="009E5AE1"/>
    <w:rsid w:val="009E5D6C"/>
    <w:rsid w:val="009E5F57"/>
    <w:rsid w:val="009E60A9"/>
    <w:rsid w:val="009E6349"/>
    <w:rsid w:val="009E6A28"/>
    <w:rsid w:val="009E6B88"/>
    <w:rsid w:val="009E6CF9"/>
    <w:rsid w:val="009E6F14"/>
    <w:rsid w:val="009E6F4B"/>
    <w:rsid w:val="009E72C2"/>
    <w:rsid w:val="009E72E3"/>
    <w:rsid w:val="009E7323"/>
    <w:rsid w:val="009E7352"/>
    <w:rsid w:val="009E7496"/>
    <w:rsid w:val="009E755A"/>
    <w:rsid w:val="009E7591"/>
    <w:rsid w:val="009E76AB"/>
    <w:rsid w:val="009E795B"/>
    <w:rsid w:val="009E79E0"/>
    <w:rsid w:val="009E7A41"/>
    <w:rsid w:val="009E7AFA"/>
    <w:rsid w:val="009E7C46"/>
    <w:rsid w:val="009E7C6A"/>
    <w:rsid w:val="009F000E"/>
    <w:rsid w:val="009F0076"/>
    <w:rsid w:val="009F0236"/>
    <w:rsid w:val="009F02CD"/>
    <w:rsid w:val="009F040E"/>
    <w:rsid w:val="009F046F"/>
    <w:rsid w:val="009F08D1"/>
    <w:rsid w:val="009F0945"/>
    <w:rsid w:val="009F0B9C"/>
    <w:rsid w:val="009F0C19"/>
    <w:rsid w:val="009F1024"/>
    <w:rsid w:val="009F1302"/>
    <w:rsid w:val="009F169E"/>
    <w:rsid w:val="009F1AC2"/>
    <w:rsid w:val="009F1D30"/>
    <w:rsid w:val="009F1E3F"/>
    <w:rsid w:val="009F210B"/>
    <w:rsid w:val="009F2132"/>
    <w:rsid w:val="009F2342"/>
    <w:rsid w:val="009F2B70"/>
    <w:rsid w:val="009F2D3E"/>
    <w:rsid w:val="009F2E45"/>
    <w:rsid w:val="009F306B"/>
    <w:rsid w:val="009F3094"/>
    <w:rsid w:val="009F30E6"/>
    <w:rsid w:val="009F3207"/>
    <w:rsid w:val="009F3314"/>
    <w:rsid w:val="009F3352"/>
    <w:rsid w:val="009F33B8"/>
    <w:rsid w:val="009F343E"/>
    <w:rsid w:val="009F39DE"/>
    <w:rsid w:val="009F3F7C"/>
    <w:rsid w:val="009F45F1"/>
    <w:rsid w:val="009F4804"/>
    <w:rsid w:val="009F48CF"/>
    <w:rsid w:val="009F4D87"/>
    <w:rsid w:val="009F50F4"/>
    <w:rsid w:val="009F5249"/>
    <w:rsid w:val="009F5432"/>
    <w:rsid w:val="009F55F7"/>
    <w:rsid w:val="009F569D"/>
    <w:rsid w:val="009F58FF"/>
    <w:rsid w:val="009F5AA2"/>
    <w:rsid w:val="009F5B7B"/>
    <w:rsid w:val="009F5E5F"/>
    <w:rsid w:val="009F6055"/>
    <w:rsid w:val="009F607A"/>
    <w:rsid w:val="009F6130"/>
    <w:rsid w:val="009F672F"/>
    <w:rsid w:val="009F67AC"/>
    <w:rsid w:val="009F6F3D"/>
    <w:rsid w:val="009F703E"/>
    <w:rsid w:val="009F71C3"/>
    <w:rsid w:val="009F7347"/>
    <w:rsid w:val="009F743C"/>
    <w:rsid w:val="009F747D"/>
    <w:rsid w:val="009F75EB"/>
    <w:rsid w:val="009F7753"/>
    <w:rsid w:val="009F7987"/>
    <w:rsid w:val="009F7C39"/>
    <w:rsid w:val="009F7E04"/>
    <w:rsid w:val="009F7F26"/>
    <w:rsid w:val="00A000BB"/>
    <w:rsid w:val="00A000D9"/>
    <w:rsid w:val="00A0016C"/>
    <w:rsid w:val="00A0021A"/>
    <w:rsid w:val="00A002E0"/>
    <w:rsid w:val="00A0044C"/>
    <w:rsid w:val="00A006A5"/>
    <w:rsid w:val="00A00899"/>
    <w:rsid w:val="00A008A7"/>
    <w:rsid w:val="00A008B4"/>
    <w:rsid w:val="00A008E8"/>
    <w:rsid w:val="00A00995"/>
    <w:rsid w:val="00A00A57"/>
    <w:rsid w:val="00A00D4D"/>
    <w:rsid w:val="00A00E86"/>
    <w:rsid w:val="00A0118D"/>
    <w:rsid w:val="00A011F2"/>
    <w:rsid w:val="00A0122B"/>
    <w:rsid w:val="00A01297"/>
    <w:rsid w:val="00A01638"/>
    <w:rsid w:val="00A01731"/>
    <w:rsid w:val="00A018A8"/>
    <w:rsid w:val="00A01EE5"/>
    <w:rsid w:val="00A01F45"/>
    <w:rsid w:val="00A01FC9"/>
    <w:rsid w:val="00A020CA"/>
    <w:rsid w:val="00A02424"/>
    <w:rsid w:val="00A025C9"/>
    <w:rsid w:val="00A02718"/>
    <w:rsid w:val="00A02874"/>
    <w:rsid w:val="00A028E9"/>
    <w:rsid w:val="00A02B83"/>
    <w:rsid w:val="00A02C3F"/>
    <w:rsid w:val="00A02CAE"/>
    <w:rsid w:val="00A02DF8"/>
    <w:rsid w:val="00A02EC5"/>
    <w:rsid w:val="00A0300F"/>
    <w:rsid w:val="00A030BF"/>
    <w:rsid w:val="00A03655"/>
    <w:rsid w:val="00A036A1"/>
    <w:rsid w:val="00A037C7"/>
    <w:rsid w:val="00A03858"/>
    <w:rsid w:val="00A03AEE"/>
    <w:rsid w:val="00A03BC7"/>
    <w:rsid w:val="00A03E0C"/>
    <w:rsid w:val="00A03FE9"/>
    <w:rsid w:val="00A04222"/>
    <w:rsid w:val="00A04247"/>
    <w:rsid w:val="00A048DB"/>
    <w:rsid w:val="00A04913"/>
    <w:rsid w:val="00A0498D"/>
    <w:rsid w:val="00A04B33"/>
    <w:rsid w:val="00A04E27"/>
    <w:rsid w:val="00A050E2"/>
    <w:rsid w:val="00A0513E"/>
    <w:rsid w:val="00A0514E"/>
    <w:rsid w:val="00A05242"/>
    <w:rsid w:val="00A05277"/>
    <w:rsid w:val="00A054FE"/>
    <w:rsid w:val="00A05A12"/>
    <w:rsid w:val="00A05CCD"/>
    <w:rsid w:val="00A05E73"/>
    <w:rsid w:val="00A05FE9"/>
    <w:rsid w:val="00A0644B"/>
    <w:rsid w:val="00A065FD"/>
    <w:rsid w:val="00A06CAD"/>
    <w:rsid w:val="00A06D45"/>
    <w:rsid w:val="00A06D9E"/>
    <w:rsid w:val="00A06DDA"/>
    <w:rsid w:val="00A06ED9"/>
    <w:rsid w:val="00A0707F"/>
    <w:rsid w:val="00A073BF"/>
    <w:rsid w:val="00A07504"/>
    <w:rsid w:val="00A0777C"/>
    <w:rsid w:val="00A077B6"/>
    <w:rsid w:val="00A0784D"/>
    <w:rsid w:val="00A07B91"/>
    <w:rsid w:val="00A07C35"/>
    <w:rsid w:val="00A07EEB"/>
    <w:rsid w:val="00A07F2D"/>
    <w:rsid w:val="00A07FC1"/>
    <w:rsid w:val="00A10032"/>
    <w:rsid w:val="00A10097"/>
    <w:rsid w:val="00A10255"/>
    <w:rsid w:val="00A10292"/>
    <w:rsid w:val="00A105D4"/>
    <w:rsid w:val="00A105DA"/>
    <w:rsid w:val="00A1069A"/>
    <w:rsid w:val="00A1075E"/>
    <w:rsid w:val="00A108DB"/>
    <w:rsid w:val="00A10A9F"/>
    <w:rsid w:val="00A10D2C"/>
    <w:rsid w:val="00A112D2"/>
    <w:rsid w:val="00A1132D"/>
    <w:rsid w:val="00A11441"/>
    <w:rsid w:val="00A11466"/>
    <w:rsid w:val="00A1166F"/>
    <w:rsid w:val="00A11727"/>
    <w:rsid w:val="00A1175C"/>
    <w:rsid w:val="00A11778"/>
    <w:rsid w:val="00A11885"/>
    <w:rsid w:val="00A1189E"/>
    <w:rsid w:val="00A118DA"/>
    <w:rsid w:val="00A11A07"/>
    <w:rsid w:val="00A11D47"/>
    <w:rsid w:val="00A11FA5"/>
    <w:rsid w:val="00A123DC"/>
    <w:rsid w:val="00A12410"/>
    <w:rsid w:val="00A12452"/>
    <w:rsid w:val="00A126B7"/>
    <w:rsid w:val="00A12895"/>
    <w:rsid w:val="00A128E1"/>
    <w:rsid w:val="00A129C6"/>
    <w:rsid w:val="00A12B09"/>
    <w:rsid w:val="00A12CEB"/>
    <w:rsid w:val="00A12D85"/>
    <w:rsid w:val="00A12E3F"/>
    <w:rsid w:val="00A12F69"/>
    <w:rsid w:val="00A1305F"/>
    <w:rsid w:val="00A133C4"/>
    <w:rsid w:val="00A13431"/>
    <w:rsid w:val="00A134FE"/>
    <w:rsid w:val="00A135C1"/>
    <w:rsid w:val="00A13639"/>
    <w:rsid w:val="00A1394E"/>
    <w:rsid w:val="00A13CE3"/>
    <w:rsid w:val="00A14030"/>
    <w:rsid w:val="00A14079"/>
    <w:rsid w:val="00A14123"/>
    <w:rsid w:val="00A14307"/>
    <w:rsid w:val="00A14330"/>
    <w:rsid w:val="00A143B7"/>
    <w:rsid w:val="00A14698"/>
    <w:rsid w:val="00A14AA1"/>
    <w:rsid w:val="00A14E8A"/>
    <w:rsid w:val="00A1504D"/>
    <w:rsid w:val="00A15194"/>
    <w:rsid w:val="00A152FC"/>
    <w:rsid w:val="00A1558B"/>
    <w:rsid w:val="00A15892"/>
    <w:rsid w:val="00A1594E"/>
    <w:rsid w:val="00A15D6D"/>
    <w:rsid w:val="00A15DDC"/>
    <w:rsid w:val="00A15E23"/>
    <w:rsid w:val="00A15FBF"/>
    <w:rsid w:val="00A16098"/>
    <w:rsid w:val="00A16173"/>
    <w:rsid w:val="00A1619B"/>
    <w:rsid w:val="00A1638B"/>
    <w:rsid w:val="00A165F6"/>
    <w:rsid w:val="00A168CD"/>
    <w:rsid w:val="00A1696E"/>
    <w:rsid w:val="00A16E8C"/>
    <w:rsid w:val="00A16EE7"/>
    <w:rsid w:val="00A17300"/>
    <w:rsid w:val="00A17343"/>
    <w:rsid w:val="00A17346"/>
    <w:rsid w:val="00A175A6"/>
    <w:rsid w:val="00A17683"/>
    <w:rsid w:val="00A178E1"/>
    <w:rsid w:val="00A17A66"/>
    <w:rsid w:val="00A17CDE"/>
    <w:rsid w:val="00A20267"/>
    <w:rsid w:val="00A20283"/>
    <w:rsid w:val="00A2048E"/>
    <w:rsid w:val="00A2063D"/>
    <w:rsid w:val="00A20894"/>
    <w:rsid w:val="00A209C1"/>
    <w:rsid w:val="00A20B03"/>
    <w:rsid w:val="00A20D8B"/>
    <w:rsid w:val="00A20F36"/>
    <w:rsid w:val="00A20FB3"/>
    <w:rsid w:val="00A210D7"/>
    <w:rsid w:val="00A213BE"/>
    <w:rsid w:val="00A2145E"/>
    <w:rsid w:val="00A2148B"/>
    <w:rsid w:val="00A21AE7"/>
    <w:rsid w:val="00A21B4B"/>
    <w:rsid w:val="00A21BDE"/>
    <w:rsid w:val="00A21D4B"/>
    <w:rsid w:val="00A21D8B"/>
    <w:rsid w:val="00A21E11"/>
    <w:rsid w:val="00A21F73"/>
    <w:rsid w:val="00A22115"/>
    <w:rsid w:val="00A221F5"/>
    <w:rsid w:val="00A2262B"/>
    <w:rsid w:val="00A229FE"/>
    <w:rsid w:val="00A22A61"/>
    <w:rsid w:val="00A22AD3"/>
    <w:rsid w:val="00A22C26"/>
    <w:rsid w:val="00A22C36"/>
    <w:rsid w:val="00A22C47"/>
    <w:rsid w:val="00A22D06"/>
    <w:rsid w:val="00A22D14"/>
    <w:rsid w:val="00A22DEA"/>
    <w:rsid w:val="00A22DF5"/>
    <w:rsid w:val="00A23101"/>
    <w:rsid w:val="00A2331F"/>
    <w:rsid w:val="00A2334C"/>
    <w:rsid w:val="00A2347C"/>
    <w:rsid w:val="00A2354D"/>
    <w:rsid w:val="00A238AF"/>
    <w:rsid w:val="00A23C01"/>
    <w:rsid w:val="00A24011"/>
    <w:rsid w:val="00A24182"/>
    <w:rsid w:val="00A2431D"/>
    <w:rsid w:val="00A24398"/>
    <w:rsid w:val="00A2451B"/>
    <w:rsid w:val="00A2462F"/>
    <w:rsid w:val="00A24C41"/>
    <w:rsid w:val="00A24C74"/>
    <w:rsid w:val="00A25449"/>
    <w:rsid w:val="00A2571A"/>
    <w:rsid w:val="00A25966"/>
    <w:rsid w:val="00A259C3"/>
    <w:rsid w:val="00A25A3D"/>
    <w:rsid w:val="00A25AB8"/>
    <w:rsid w:val="00A2615F"/>
    <w:rsid w:val="00A26198"/>
    <w:rsid w:val="00A261E6"/>
    <w:rsid w:val="00A26293"/>
    <w:rsid w:val="00A262F7"/>
    <w:rsid w:val="00A263DA"/>
    <w:rsid w:val="00A26491"/>
    <w:rsid w:val="00A265AA"/>
    <w:rsid w:val="00A2661E"/>
    <w:rsid w:val="00A26701"/>
    <w:rsid w:val="00A26761"/>
    <w:rsid w:val="00A26793"/>
    <w:rsid w:val="00A26A19"/>
    <w:rsid w:val="00A26BD2"/>
    <w:rsid w:val="00A26BFD"/>
    <w:rsid w:val="00A26DB6"/>
    <w:rsid w:val="00A27035"/>
    <w:rsid w:val="00A2706B"/>
    <w:rsid w:val="00A2718C"/>
    <w:rsid w:val="00A273CE"/>
    <w:rsid w:val="00A274A5"/>
    <w:rsid w:val="00A276D0"/>
    <w:rsid w:val="00A27747"/>
    <w:rsid w:val="00A27866"/>
    <w:rsid w:val="00A279AE"/>
    <w:rsid w:val="00A27A23"/>
    <w:rsid w:val="00A27D0B"/>
    <w:rsid w:val="00A27D0F"/>
    <w:rsid w:val="00A27DAB"/>
    <w:rsid w:val="00A27DC0"/>
    <w:rsid w:val="00A30214"/>
    <w:rsid w:val="00A30405"/>
    <w:rsid w:val="00A30550"/>
    <w:rsid w:val="00A30E75"/>
    <w:rsid w:val="00A31147"/>
    <w:rsid w:val="00A311A8"/>
    <w:rsid w:val="00A311AB"/>
    <w:rsid w:val="00A314EA"/>
    <w:rsid w:val="00A3153F"/>
    <w:rsid w:val="00A31574"/>
    <w:rsid w:val="00A31586"/>
    <w:rsid w:val="00A315BC"/>
    <w:rsid w:val="00A31AA1"/>
    <w:rsid w:val="00A31C01"/>
    <w:rsid w:val="00A31DDD"/>
    <w:rsid w:val="00A31F31"/>
    <w:rsid w:val="00A3207E"/>
    <w:rsid w:val="00A321C5"/>
    <w:rsid w:val="00A32238"/>
    <w:rsid w:val="00A3243C"/>
    <w:rsid w:val="00A32536"/>
    <w:rsid w:val="00A32969"/>
    <w:rsid w:val="00A32B4B"/>
    <w:rsid w:val="00A32BD4"/>
    <w:rsid w:val="00A32CAB"/>
    <w:rsid w:val="00A32E2A"/>
    <w:rsid w:val="00A33371"/>
    <w:rsid w:val="00A334A4"/>
    <w:rsid w:val="00A33547"/>
    <w:rsid w:val="00A33578"/>
    <w:rsid w:val="00A336E9"/>
    <w:rsid w:val="00A33871"/>
    <w:rsid w:val="00A338E5"/>
    <w:rsid w:val="00A33975"/>
    <w:rsid w:val="00A33EE6"/>
    <w:rsid w:val="00A3421E"/>
    <w:rsid w:val="00A342CC"/>
    <w:rsid w:val="00A34453"/>
    <w:rsid w:val="00A34488"/>
    <w:rsid w:val="00A346FF"/>
    <w:rsid w:val="00A34777"/>
    <w:rsid w:val="00A347FC"/>
    <w:rsid w:val="00A34A2B"/>
    <w:rsid w:val="00A34CD1"/>
    <w:rsid w:val="00A34FF3"/>
    <w:rsid w:val="00A35092"/>
    <w:rsid w:val="00A3518D"/>
    <w:rsid w:val="00A35196"/>
    <w:rsid w:val="00A354D7"/>
    <w:rsid w:val="00A355EB"/>
    <w:rsid w:val="00A3597A"/>
    <w:rsid w:val="00A35FE9"/>
    <w:rsid w:val="00A3603E"/>
    <w:rsid w:val="00A3609C"/>
    <w:rsid w:val="00A360E8"/>
    <w:rsid w:val="00A3630B"/>
    <w:rsid w:val="00A3634B"/>
    <w:rsid w:val="00A3659F"/>
    <w:rsid w:val="00A369DF"/>
    <w:rsid w:val="00A369E6"/>
    <w:rsid w:val="00A36D0C"/>
    <w:rsid w:val="00A372A4"/>
    <w:rsid w:val="00A3738E"/>
    <w:rsid w:val="00A37532"/>
    <w:rsid w:val="00A37589"/>
    <w:rsid w:val="00A37A05"/>
    <w:rsid w:val="00A37BCC"/>
    <w:rsid w:val="00A37C3E"/>
    <w:rsid w:val="00A37CBC"/>
    <w:rsid w:val="00A37D62"/>
    <w:rsid w:val="00A37E50"/>
    <w:rsid w:val="00A37EAE"/>
    <w:rsid w:val="00A37F8C"/>
    <w:rsid w:val="00A402BF"/>
    <w:rsid w:val="00A40365"/>
    <w:rsid w:val="00A4091B"/>
    <w:rsid w:val="00A40B3A"/>
    <w:rsid w:val="00A40D1E"/>
    <w:rsid w:val="00A415B2"/>
    <w:rsid w:val="00A41980"/>
    <w:rsid w:val="00A4199F"/>
    <w:rsid w:val="00A41A8C"/>
    <w:rsid w:val="00A41B04"/>
    <w:rsid w:val="00A41C83"/>
    <w:rsid w:val="00A41D22"/>
    <w:rsid w:val="00A42029"/>
    <w:rsid w:val="00A420CC"/>
    <w:rsid w:val="00A421E8"/>
    <w:rsid w:val="00A42499"/>
    <w:rsid w:val="00A42748"/>
    <w:rsid w:val="00A4299B"/>
    <w:rsid w:val="00A43213"/>
    <w:rsid w:val="00A43230"/>
    <w:rsid w:val="00A432DC"/>
    <w:rsid w:val="00A43553"/>
    <w:rsid w:val="00A436B3"/>
    <w:rsid w:val="00A439F9"/>
    <w:rsid w:val="00A43B23"/>
    <w:rsid w:val="00A43ED4"/>
    <w:rsid w:val="00A43F1F"/>
    <w:rsid w:val="00A44010"/>
    <w:rsid w:val="00A4436B"/>
    <w:rsid w:val="00A444F8"/>
    <w:rsid w:val="00A4450D"/>
    <w:rsid w:val="00A446C3"/>
    <w:rsid w:val="00A44743"/>
    <w:rsid w:val="00A44992"/>
    <w:rsid w:val="00A44BAF"/>
    <w:rsid w:val="00A44DE8"/>
    <w:rsid w:val="00A44FA4"/>
    <w:rsid w:val="00A450E6"/>
    <w:rsid w:val="00A45B07"/>
    <w:rsid w:val="00A45E17"/>
    <w:rsid w:val="00A45E2A"/>
    <w:rsid w:val="00A45E93"/>
    <w:rsid w:val="00A45F32"/>
    <w:rsid w:val="00A46193"/>
    <w:rsid w:val="00A4645F"/>
    <w:rsid w:val="00A46572"/>
    <w:rsid w:val="00A46A28"/>
    <w:rsid w:val="00A46E82"/>
    <w:rsid w:val="00A470BC"/>
    <w:rsid w:val="00A47259"/>
    <w:rsid w:val="00A47658"/>
    <w:rsid w:val="00A4765D"/>
    <w:rsid w:val="00A4782E"/>
    <w:rsid w:val="00A47BFD"/>
    <w:rsid w:val="00A47C7D"/>
    <w:rsid w:val="00A47D05"/>
    <w:rsid w:val="00A47DFC"/>
    <w:rsid w:val="00A47F21"/>
    <w:rsid w:val="00A50196"/>
    <w:rsid w:val="00A5035F"/>
    <w:rsid w:val="00A50455"/>
    <w:rsid w:val="00A50C35"/>
    <w:rsid w:val="00A51192"/>
    <w:rsid w:val="00A513A7"/>
    <w:rsid w:val="00A51581"/>
    <w:rsid w:val="00A51A9E"/>
    <w:rsid w:val="00A51AE9"/>
    <w:rsid w:val="00A51DA9"/>
    <w:rsid w:val="00A51E50"/>
    <w:rsid w:val="00A51F0C"/>
    <w:rsid w:val="00A52213"/>
    <w:rsid w:val="00A52227"/>
    <w:rsid w:val="00A52300"/>
    <w:rsid w:val="00A528A7"/>
    <w:rsid w:val="00A52A2D"/>
    <w:rsid w:val="00A52B61"/>
    <w:rsid w:val="00A52D6C"/>
    <w:rsid w:val="00A52DA5"/>
    <w:rsid w:val="00A52DC2"/>
    <w:rsid w:val="00A52E3C"/>
    <w:rsid w:val="00A52F15"/>
    <w:rsid w:val="00A52FBF"/>
    <w:rsid w:val="00A5308A"/>
    <w:rsid w:val="00A53471"/>
    <w:rsid w:val="00A53484"/>
    <w:rsid w:val="00A53563"/>
    <w:rsid w:val="00A53694"/>
    <w:rsid w:val="00A53AAE"/>
    <w:rsid w:val="00A54065"/>
    <w:rsid w:val="00A542B4"/>
    <w:rsid w:val="00A544D3"/>
    <w:rsid w:val="00A54671"/>
    <w:rsid w:val="00A54C20"/>
    <w:rsid w:val="00A54CAF"/>
    <w:rsid w:val="00A54EF3"/>
    <w:rsid w:val="00A550BC"/>
    <w:rsid w:val="00A5538F"/>
    <w:rsid w:val="00A553AF"/>
    <w:rsid w:val="00A55588"/>
    <w:rsid w:val="00A55AA4"/>
    <w:rsid w:val="00A55D2E"/>
    <w:rsid w:val="00A56559"/>
    <w:rsid w:val="00A56932"/>
    <w:rsid w:val="00A5741F"/>
    <w:rsid w:val="00A57558"/>
    <w:rsid w:val="00A5757B"/>
    <w:rsid w:val="00A57665"/>
    <w:rsid w:val="00A5786A"/>
    <w:rsid w:val="00A57927"/>
    <w:rsid w:val="00A57990"/>
    <w:rsid w:val="00A57B3D"/>
    <w:rsid w:val="00A57D38"/>
    <w:rsid w:val="00A57FEB"/>
    <w:rsid w:val="00A60021"/>
    <w:rsid w:val="00A600A2"/>
    <w:rsid w:val="00A604A0"/>
    <w:rsid w:val="00A6068E"/>
    <w:rsid w:val="00A609F7"/>
    <w:rsid w:val="00A60B5B"/>
    <w:rsid w:val="00A60B63"/>
    <w:rsid w:val="00A60EA1"/>
    <w:rsid w:val="00A60F2C"/>
    <w:rsid w:val="00A60F3C"/>
    <w:rsid w:val="00A61BD0"/>
    <w:rsid w:val="00A61DD1"/>
    <w:rsid w:val="00A622C7"/>
    <w:rsid w:val="00A622CF"/>
    <w:rsid w:val="00A62356"/>
    <w:rsid w:val="00A624A7"/>
    <w:rsid w:val="00A625A2"/>
    <w:rsid w:val="00A627A8"/>
    <w:rsid w:val="00A62976"/>
    <w:rsid w:val="00A62EE1"/>
    <w:rsid w:val="00A63181"/>
    <w:rsid w:val="00A635AF"/>
    <w:rsid w:val="00A635E2"/>
    <w:rsid w:val="00A63619"/>
    <w:rsid w:val="00A639C2"/>
    <w:rsid w:val="00A63B68"/>
    <w:rsid w:val="00A63C84"/>
    <w:rsid w:val="00A63D6F"/>
    <w:rsid w:val="00A63E55"/>
    <w:rsid w:val="00A640DE"/>
    <w:rsid w:val="00A64402"/>
    <w:rsid w:val="00A648B2"/>
    <w:rsid w:val="00A64BB3"/>
    <w:rsid w:val="00A64BF9"/>
    <w:rsid w:val="00A64C47"/>
    <w:rsid w:val="00A64C48"/>
    <w:rsid w:val="00A64E7F"/>
    <w:rsid w:val="00A6506F"/>
    <w:rsid w:val="00A650D7"/>
    <w:rsid w:val="00A6529E"/>
    <w:rsid w:val="00A65383"/>
    <w:rsid w:val="00A655D0"/>
    <w:rsid w:val="00A65832"/>
    <w:rsid w:val="00A658F5"/>
    <w:rsid w:val="00A6592B"/>
    <w:rsid w:val="00A65B7F"/>
    <w:rsid w:val="00A65E65"/>
    <w:rsid w:val="00A65F30"/>
    <w:rsid w:val="00A65F32"/>
    <w:rsid w:val="00A66A0B"/>
    <w:rsid w:val="00A66B38"/>
    <w:rsid w:val="00A66B74"/>
    <w:rsid w:val="00A66BBD"/>
    <w:rsid w:val="00A66D67"/>
    <w:rsid w:val="00A66E3C"/>
    <w:rsid w:val="00A66ED0"/>
    <w:rsid w:val="00A6744D"/>
    <w:rsid w:val="00A6769C"/>
    <w:rsid w:val="00A676DE"/>
    <w:rsid w:val="00A67B26"/>
    <w:rsid w:val="00A67C86"/>
    <w:rsid w:val="00A67D45"/>
    <w:rsid w:val="00A67EC3"/>
    <w:rsid w:val="00A67F4D"/>
    <w:rsid w:val="00A701CB"/>
    <w:rsid w:val="00A7043D"/>
    <w:rsid w:val="00A7074F"/>
    <w:rsid w:val="00A7079F"/>
    <w:rsid w:val="00A70BC4"/>
    <w:rsid w:val="00A70E0B"/>
    <w:rsid w:val="00A7126F"/>
    <w:rsid w:val="00A71639"/>
    <w:rsid w:val="00A71A2A"/>
    <w:rsid w:val="00A71BA6"/>
    <w:rsid w:val="00A71C04"/>
    <w:rsid w:val="00A72091"/>
    <w:rsid w:val="00A723F5"/>
    <w:rsid w:val="00A72467"/>
    <w:rsid w:val="00A72472"/>
    <w:rsid w:val="00A7252A"/>
    <w:rsid w:val="00A72671"/>
    <w:rsid w:val="00A72C8B"/>
    <w:rsid w:val="00A72D75"/>
    <w:rsid w:val="00A72E20"/>
    <w:rsid w:val="00A72F8F"/>
    <w:rsid w:val="00A7310D"/>
    <w:rsid w:val="00A731B3"/>
    <w:rsid w:val="00A7332D"/>
    <w:rsid w:val="00A73453"/>
    <w:rsid w:val="00A734C4"/>
    <w:rsid w:val="00A736AA"/>
    <w:rsid w:val="00A73A61"/>
    <w:rsid w:val="00A73B1F"/>
    <w:rsid w:val="00A73BF1"/>
    <w:rsid w:val="00A73DF4"/>
    <w:rsid w:val="00A73E4B"/>
    <w:rsid w:val="00A7407B"/>
    <w:rsid w:val="00A74820"/>
    <w:rsid w:val="00A74837"/>
    <w:rsid w:val="00A74976"/>
    <w:rsid w:val="00A74CF0"/>
    <w:rsid w:val="00A7543B"/>
    <w:rsid w:val="00A75492"/>
    <w:rsid w:val="00A75680"/>
    <w:rsid w:val="00A75708"/>
    <w:rsid w:val="00A7578B"/>
    <w:rsid w:val="00A7594A"/>
    <w:rsid w:val="00A75CA6"/>
    <w:rsid w:val="00A75EC5"/>
    <w:rsid w:val="00A75F03"/>
    <w:rsid w:val="00A7609E"/>
    <w:rsid w:val="00A761EA"/>
    <w:rsid w:val="00A7626E"/>
    <w:rsid w:val="00A76578"/>
    <w:rsid w:val="00A76642"/>
    <w:rsid w:val="00A76680"/>
    <w:rsid w:val="00A7696E"/>
    <w:rsid w:val="00A76A17"/>
    <w:rsid w:val="00A77165"/>
    <w:rsid w:val="00A7719C"/>
    <w:rsid w:val="00A77251"/>
    <w:rsid w:val="00A776B7"/>
    <w:rsid w:val="00A77822"/>
    <w:rsid w:val="00A77A16"/>
    <w:rsid w:val="00A77A20"/>
    <w:rsid w:val="00A77A35"/>
    <w:rsid w:val="00A77BB5"/>
    <w:rsid w:val="00A77BBC"/>
    <w:rsid w:val="00A77E91"/>
    <w:rsid w:val="00A77ED6"/>
    <w:rsid w:val="00A77F44"/>
    <w:rsid w:val="00A77F73"/>
    <w:rsid w:val="00A77F77"/>
    <w:rsid w:val="00A80065"/>
    <w:rsid w:val="00A8008F"/>
    <w:rsid w:val="00A80112"/>
    <w:rsid w:val="00A801C2"/>
    <w:rsid w:val="00A80B80"/>
    <w:rsid w:val="00A80BDD"/>
    <w:rsid w:val="00A80D60"/>
    <w:rsid w:val="00A80D8B"/>
    <w:rsid w:val="00A80E76"/>
    <w:rsid w:val="00A8121F"/>
    <w:rsid w:val="00A81293"/>
    <w:rsid w:val="00A814D4"/>
    <w:rsid w:val="00A81B0E"/>
    <w:rsid w:val="00A81E6D"/>
    <w:rsid w:val="00A8203D"/>
    <w:rsid w:val="00A822CA"/>
    <w:rsid w:val="00A82380"/>
    <w:rsid w:val="00A82472"/>
    <w:rsid w:val="00A82911"/>
    <w:rsid w:val="00A82A86"/>
    <w:rsid w:val="00A82B34"/>
    <w:rsid w:val="00A82B96"/>
    <w:rsid w:val="00A82B98"/>
    <w:rsid w:val="00A82B99"/>
    <w:rsid w:val="00A82B9A"/>
    <w:rsid w:val="00A82DFE"/>
    <w:rsid w:val="00A82FD6"/>
    <w:rsid w:val="00A83582"/>
    <w:rsid w:val="00A8358B"/>
    <w:rsid w:val="00A8360C"/>
    <w:rsid w:val="00A83636"/>
    <w:rsid w:val="00A83F96"/>
    <w:rsid w:val="00A8408E"/>
    <w:rsid w:val="00A841DA"/>
    <w:rsid w:val="00A8432A"/>
    <w:rsid w:val="00A8449E"/>
    <w:rsid w:val="00A8467D"/>
    <w:rsid w:val="00A8480A"/>
    <w:rsid w:val="00A848D4"/>
    <w:rsid w:val="00A849CF"/>
    <w:rsid w:val="00A84AA8"/>
    <w:rsid w:val="00A84DCF"/>
    <w:rsid w:val="00A85160"/>
    <w:rsid w:val="00A85534"/>
    <w:rsid w:val="00A85821"/>
    <w:rsid w:val="00A858B2"/>
    <w:rsid w:val="00A85A76"/>
    <w:rsid w:val="00A85DD1"/>
    <w:rsid w:val="00A86146"/>
    <w:rsid w:val="00A86413"/>
    <w:rsid w:val="00A865CA"/>
    <w:rsid w:val="00A8665B"/>
    <w:rsid w:val="00A86759"/>
    <w:rsid w:val="00A86958"/>
    <w:rsid w:val="00A86D9F"/>
    <w:rsid w:val="00A86FD2"/>
    <w:rsid w:val="00A87028"/>
    <w:rsid w:val="00A872E1"/>
    <w:rsid w:val="00A87677"/>
    <w:rsid w:val="00A876B9"/>
    <w:rsid w:val="00A877DF"/>
    <w:rsid w:val="00A878DD"/>
    <w:rsid w:val="00A8791B"/>
    <w:rsid w:val="00A87ACD"/>
    <w:rsid w:val="00A87E84"/>
    <w:rsid w:val="00A90774"/>
    <w:rsid w:val="00A9088F"/>
    <w:rsid w:val="00A90913"/>
    <w:rsid w:val="00A90AF0"/>
    <w:rsid w:val="00A90F18"/>
    <w:rsid w:val="00A91169"/>
    <w:rsid w:val="00A912C6"/>
    <w:rsid w:val="00A913ED"/>
    <w:rsid w:val="00A91625"/>
    <w:rsid w:val="00A9163F"/>
    <w:rsid w:val="00A91974"/>
    <w:rsid w:val="00A91C46"/>
    <w:rsid w:val="00A91D91"/>
    <w:rsid w:val="00A91DE5"/>
    <w:rsid w:val="00A92097"/>
    <w:rsid w:val="00A921C7"/>
    <w:rsid w:val="00A9220E"/>
    <w:rsid w:val="00A9221D"/>
    <w:rsid w:val="00A92414"/>
    <w:rsid w:val="00A9265D"/>
    <w:rsid w:val="00A928FE"/>
    <w:rsid w:val="00A9291E"/>
    <w:rsid w:val="00A92B79"/>
    <w:rsid w:val="00A92C07"/>
    <w:rsid w:val="00A92FC0"/>
    <w:rsid w:val="00A930FD"/>
    <w:rsid w:val="00A93309"/>
    <w:rsid w:val="00A9344B"/>
    <w:rsid w:val="00A93581"/>
    <w:rsid w:val="00A93878"/>
    <w:rsid w:val="00A938DC"/>
    <w:rsid w:val="00A93E52"/>
    <w:rsid w:val="00A9408F"/>
    <w:rsid w:val="00A941EB"/>
    <w:rsid w:val="00A94325"/>
    <w:rsid w:val="00A9446B"/>
    <w:rsid w:val="00A94603"/>
    <w:rsid w:val="00A9477E"/>
    <w:rsid w:val="00A94B40"/>
    <w:rsid w:val="00A94CBC"/>
    <w:rsid w:val="00A94DFD"/>
    <w:rsid w:val="00A9515B"/>
    <w:rsid w:val="00A953E9"/>
    <w:rsid w:val="00A955CE"/>
    <w:rsid w:val="00A9565B"/>
    <w:rsid w:val="00A95803"/>
    <w:rsid w:val="00A95AB1"/>
    <w:rsid w:val="00A95BAF"/>
    <w:rsid w:val="00A961A9"/>
    <w:rsid w:val="00A962D3"/>
    <w:rsid w:val="00A962D5"/>
    <w:rsid w:val="00A962ED"/>
    <w:rsid w:val="00A963CE"/>
    <w:rsid w:val="00A9675B"/>
    <w:rsid w:val="00A96773"/>
    <w:rsid w:val="00A968FA"/>
    <w:rsid w:val="00A96B40"/>
    <w:rsid w:val="00A96B51"/>
    <w:rsid w:val="00A96B70"/>
    <w:rsid w:val="00A96BF8"/>
    <w:rsid w:val="00A96C7B"/>
    <w:rsid w:val="00A970CF"/>
    <w:rsid w:val="00A9713A"/>
    <w:rsid w:val="00A9714B"/>
    <w:rsid w:val="00A97162"/>
    <w:rsid w:val="00A971DD"/>
    <w:rsid w:val="00A97376"/>
    <w:rsid w:val="00A9749A"/>
    <w:rsid w:val="00A97801"/>
    <w:rsid w:val="00A97933"/>
    <w:rsid w:val="00A97A0B"/>
    <w:rsid w:val="00A97D1F"/>
    <w:rsid w:val="00A97D99"/>
    <w:rsid w:val="00A97FE9"/>
    <w:rsid w:val="00AA05B9"/>
    <w:rsid w:val="00AA08CA"/>
    <w:rsid w:val="00AA08CD"/>
    <w:rsid w:val="00AA0A6E"/>
    <w:rsid w:val="00AA0CFC"/>
    <w:rsid w:val="00AA1270"/>
    <w:rsid w:val="00AA1398"/>
    <w:rsid w:val="00AA1849"/>
    <w:rsid w:val="00AA199D"/>
    <w:rsid w:val="00AA1B47"/>
    <w:rsid w:val="00AA1EDC"/>
    <w:rsid w:val="00AA1F43"/>
    <w:rsid w:val="00AA1FA3"/>
    <w:rsid w:val="00AA20AA"/>
    <w:rsid w:val="00AA244F"/>
    <w:rsid w:val="00AA249A"/>
    <w:rsid w:val="00AA2530"/>
    <w:rsid w:val="00AA25FA"/>
    <w:rsid w:val="00AA265A"/>
    <w:rsid w:val="00AA26ED"/>
    <w:rsid w:val="00AA2755"/>
    <w:rsid w:val="00AA27BD"/>
    <w:rsid w:val="00AA2B77"/>
    <w:rsid w:val="00AA2C6F"/>
    <w:rsid w:val="00AA2F8D"/>
    <w:rsid w:val="00AA3019"/>
    <w:rsid w:val="00AA3057"/>
    <w:rsid w:val="00AA32A3"/>
    <w:rsid w:val="00AA32DE"/>
    <w:rsid w:val="00AA3461"/>
    <w:rsid w:val="00AA3520"/>
    <w:rsid w:val="00AA3CCA"/>
    <w:rsid w:val="00AA3DC0"/>
    <w:rsid w:val="00AA41FE"/>
    <w:rsid w:val="00AA423E"/>
    <w:rsid w:val="00AA457F"/>
    <w:rsid w:val="00AA4584"/>
    <w:rsid w:val="00AA4AD3"/>
    <w:rsid w:val="00AA4B4C"/>
    <w:rsid w:val="00AA4D56"/>
    <w:rsid w:val="00AA4FB3"/>
    <w:rsid w:val="00AA5014"/>
    <w:rsid w:val="00AA52C8"/>
    <w:rsid w:val="00AA5368"/>
    <w:rsid w:val="00AA53A4"/>
    <w:rsid w:val="00AA540E"/>
    <w:rsid w:val="00AA547B"/>
    <w:rsid w:val="00AA55FA"/>
    <w:rsid w:val="00AA599E"/>
    <w:rsid w:val="00AA5BC2"/>
    <w:rsid w:val="00AA5CD7"/>
    <w:rsid w:val="00AA5CED"/>
    <w:rsid w:val="00AA5D6F"/>
    <w:rsid w:val="00AA5DD7"/>
    <w:rsid w:val="00AA5FB7"/>
    <w:rsid w:val="00AA6254"/>
    <w:rsid w:val="00AA6A02"/>
    <w:rsid w:val="00AA6B34"/>
    <w:rsid w:val="00AA6CD2"/>
    <w:rsid w:val="00AA6DF0"/>
    <w:rsid w:val="00AA6F3A"/>
    <w:rsid w:val="00AA70A9"/>
    <w:rsid w:val="00AA70DB"/>
    <w:rsid w:val="00AA71C0"/>
    <w:rsid w:val="00AA7433"/>
    <w:rsid w:val="00AA7595"/>
    <w:rsid w:val="00AA76B6"/>
    <w:rsid w:val="00AA7809"/>
    <w:rsid w:val="00AA7A7B"/>
    <w:rsid w:val="00AA7AEF"/>
    <w:rsid w:val="00AA7AF4"/>
    <w:rsid w:val="00AA7B5C"/>
    <w:rsid w:val="00AA7B91"/>
    <w:rsid w:val="00AA7BD2"/>
    <w:rsid w:val="00AB017A"/>
    <w:rsid w:val="00AB0483"/>
    <w:rsid w:val="00AB0495"/>
    <w:rsid w:val="00AB06E2"/>
    <w:rsid w:val="00AB080C"/>
    <w:rsid w:val="00AB082E"/>
    <w:rsid w:val="00AB1052"/>
    <w:rsid w:val="00AB1145"/>
    <w:rsid w:val="00AB1310"/>
    <w:rsid w:val="00AB1405"/>
    <w:rsid w:val="00AB1414"/>
    <w:rsid w:val="00AB1657"/>
    <w:rsid w:val="00AB1C5D"/>
    <w:rsid w:val="00AB1C66"/>
    <w:rsid w:val="00AB1C90"/>
    <w:rsid w:val="00AB1CB0"/>
    <w:rsid w:val="00AB1CC2"/>
    <w:rsid w:val="00AB1E87"/>
    <w:rsid w:val="00AB2241"/>
    <w:rsid w:val="00AB228A"/>
    <w:rsid w:val="00AB25ED"/>
    <w:rsid w:val="00AB279F"/>
    <w:rsid w:val="00AB2A5C"/>
    <w:rsid w:val="00AB2C3D"/>
    <w:rsid w:val="00AB2D30"/>
    <w:rsid w:val="00AB33A9"/>
    <w:rsid w:val="00AB33B7"/>
    <w:rsid w:val="00AB3797"/>
    <w:rsid w:val="00AB3857"/>
    <w:rsid w:val="00AB385E"/>
    <w:rsid w:val="00AB39FD"/>
    <w:rsid w:val="00AB3BAD"/>
    <w:rsid w:val="00AB3BBC"/>
    <w:rsid w:val="00AB3D36"/>
    <w:rsid w:val="00AB3D49"/>
    <w:rsid w:val="00AB435B"/>
    <w:rsid w:val="00AB457E"/>
    <w:rsid w:val="00AB4831"/>
    <w:rsid w:val="00AB4B3C"/>
    <w:rsid w:val="00AB4DFE"/>
    <w:rsid w:val="00AB4FF5"/>
    <w:rsid w:val="00AB5049"/>
    <w:rsid w:val="00AB50B2"/>
    <w:rsid w:val="00AB5107"/>
    <w:rsid w:val="00AB511A"/>
    <w:rsid w:val="00AB516A"/>
    <w:rsid w:val="00AB51AA"/>
    <w:rsid w:val="00AB52D1"/>
    <w:rsid w:val="00AB5377"/>
    <w:rsid w:val="00AB53E3"/>
    <w:rsid w:val="00AB5425"/>
    <w:rsid w:val="00AB55C4"/>
    <w:rsid w:val="00AB5771"/>
    <w:rsid w:val="00AB5B79"/>
    <w:rsid w:val="00AB5D4B"/>
    <w:rsid w:val="00AB5E0F"/>
    <w:rsid w:val="00AB62B2"/>
    <w:rsid w:val="00AB677F"/>
    <w:rsid w:val="00AB6826"/>
    <w:rsid w:val="00AB683C"/>
    <w:rsid w:val="00AB69AA"/>
    <w:rsid w:val="00AB6C82"/>
    <w:rsid w:val="00AB704B"/>
    <w:rsid w:val="00AB7376"/>
    <w:rsid w:val="00AB741B"/>
    <w:rsid w:val="00AB766D"/>
    <w:rsid w:val="00AB77AA"/>
    <w:rsid w:val="00AB7992"/>
    <w:rsid w:val="00AB79A9"/>
    <w:rsid w:val="00AB79E4"/>
    <w:rsid w:val="00AB7CD7"/>
    <w:rsid w:val="00AB7F0D"/>
    <w:rsid w:val="00AB7F55"/>
    <w:rsid w:val="00AC0147"/>
    <w:rsid w:val="00AC0346"/>
    <w:rsid w:val="00AC0779"/>
    <w:rsid w:val="00AC085E"/>
    <w:rsid w:val="00AC0B45"/>
    <w:rsid w:val="00AC0CEF"/>
    <w:rsid w:val="00AC0F52"/>
    <w:rsid w:val="00AC10E0"/>
    <w:rsid w:val="00AC10FC"/>
    <w:rsid w:val="00AC136B"/>
    <w:rsid w:val="00AC16A6"/>
    <w:rsid w:val="00AC1850"/>
    <w:rsid w:val="00AC1861"/>
    <w:rsid w:val="00AC19FC"/>
    <w:rsid w:val="00AC1B91"/>
    <w:rsid w:val="00AC1C5D"/>
    <w:rsid w:val="00AC1D81"/>
    <w:rsid w:val="00AC20C0"/>
    <w:rsid w:val="00AC21D3"/>
    <w:rsid w:val="00AC26CB"/>
    <w:rsid w:val="00AC2794"/>
    <w:rsid w:val="00AC29BC"/>
    <w:rsid w:val="00AC2D57"/>
    <w:rsid w:val="00AC2D73"/>
    <w:rsid w:val="00AC3073"/>
    <w:rsid w:val="00AC30D3"/>
    <w:rsid w:val="00AC3131"/>
    <w:rsid w:val="00AC3169"/>
    <w:rsid w:val="00AC322A"/>
    <w:rsid w:val="00AC34BB"/>
    <w:rsid w:val="00AC34F3"/>
    <w:rsid w:val="00AC34FE"/>
    <w:rsid w:val="00AC3A01"/>
    <w:rsid w:val="00AC3B01"/>
    <w:rsid w:val="00AC3C01"/>
    <w:rsid w:val="00AC3C6E"/>
    <w:rsid w:val="00AC3F3E"/>
    <w:rsid w:val="00AC4193"/>
    <w:rsid w:val="00AC4292"/>
    <w:rsid w:val="00AC4A00"/>
    <w:rsid w:val="00AC4A49"/>
    <w:rsid w:val="00AC4AFA"/>
    <w:rsid w:val="00AC4D83"/>
    <w:rsid w:val="00AC4E78"/>
    <w:rsid w:val="00AC4F92"/>
    <w:rsid w:val="00AC5015"/>
    <w:rsid w:val="00AC503A"/>
    <w:rsid w:val="00AC505B"/>
    <w:rsid w:val="00AC5093"/>
    <w:rsid w:val="00AC50CD"/>
    <w:rsid w:val="00AC514F"/>
    <w:rsid w:val="00AC52AE"/>
    <w:rsid w:val="00AC542E"/>
    <w:rsid w:val="00AC55B0"/>
    <w:rsid w:val="00AC55C2"/>
    <w:rsid w:val="00AC59C1"/>
    <w:rsid w:val="00AC5A76"/>
    <w:rsid w:val="00AC5AC5"/>
    <w:rsid w:val="00AC5BE7"/>
    <w:rsid w:val="00AC5C06"/>
    <w:rsid w:val="00AC5FA3"/>
    <w:rsid w:val="00AC5FC3"/>
    <w:rsid w:val="00AC61AD"/>
    <w:rsid w:val="00AC62BE"/>
    <w:rsid w:val="00AC62E0"/>
    <w:rsid w:val="00AC6326"/>
    <w:rsid w:val="00AC63C1"/>
    <w:rsid w:val="00AC648C"/>
    <w:rsid w:val="00AC6561"/>
    <w:rsid w:val="00AC6590"/>
    <w:rsid w:val="00AC6676"/>
    <w:rsid w:val="00AC6728"/>
    <w:rsid w:val="00AC6787"/>
    <w:rsid w:val="00AC6A3F"/>
    <w:rsid w:val="00AC6BC2"/>
    <w:rsid w:val="00AC6C42"/>
    <w:rsid w:val="00AC6C75"/>
    <w:rsid w:val="00AC6D66"/>
    <w:rsid w:val="00AC7002"/>
    <w:rsid w:val="00AC72DF"/>
    <w:rsid w:val="00AC73A7"/>
    <w:rsid w:val="00AC73C9"/>
    <w:rsid w:val="00AC7525"/>
    <w:rsid w:val="00AC7649"/>
    <w:rsid w:val="00AC7799"/>
    <w:rsid w:val="00AC77B8"/>
    <w:rsid w:val="00AC7B12"/>
    <w:rsid w:val="00AC7C0F"/>
    <w:rsid w:val="00AC7C4C"/>
    <w:rsid w:val="00AC7D37"/>
    <w:rsid w:val="00AD0008"/>
    <w:rsid w:val="00AD0135"/>
    <w:rsid w:val="00AD0226"/>
    <w:rsid w:val="00AD02CC"/>
    <w:rsid w:val="00AD02DA"/>
    <w:rsid w:val="00AD0840"/>
    <w:rsid w:val="00AD08FA"/>
    <w:rsid w:val="00AD098B"/>
    <w:rsid w:val="00AD0BD5"/>
    <w:rsid w:val="00AD0D46"/>
    <w:rsid w:val="00AD0DAD"/>
    <w:rsid w:val="00AD0E2D"/>
    <w:rsid w:val="00AD0FCC"/>
    <w:rsid w:val="00AD1060"/>
    <w:rsid w:val="00AD1131"/>
    <w:rsid w:val="00AD123D"/>
    <w:rsid w:val="00AD15F5"/>
    <w:rsid w:val="00AD18A3"/>
    <w:rsid w:val="00AD18E2"/>
    <w:rsid w:val="00AD1937"/>
    <w:rsid w:val="00AD203C"/>
    <w:rsid w:val="00AD2264"/>
    <w:rsid w:val="00AD22BA"/>
    <w:rsid w:val="00AD27B6"/>
    <w:rsid w:val="00AD282E"/>
    <w:rsid w:val="00AD28C4"/>
    <w:rsid w:val="00AD2A1B"/>
    <w:rsid w:val="00AD2A61"/>
    <w:rsid w:val="00AD2C4D"/>
    <w:rsid w:val="00AD2C94"/>
    <w:rsid w:val="00AD2CDE"/>
    <w:rsid w:val="00AD2EF7"/>
    <w:rsid w:val="00AD30D0"/>
    <w:rsid w:val="00AD3187"/>
    <w:rsid w:val="00AD340F"/>
    <w:rsid w:val="00AD35F5"/>
    <w:rsid w:val="00AD3695"/>
    <w:rsid w:val="00AD3738"/>
    <w:rsid w:val="00AD3C64"/>
    <w:rsid w:val="00AD3DD5"/>
    <w:rsid w:val="00AD41BB"/>
    <w:rsid w:val="00AD44F0"/>
    <w:rsid w:val="00AD4521"/>
    <w:rsid w:val="00AD460C"/>
    <w:rsid w:val="00AD46F5"/>
    <w:rsid w:val="00AD4992"/>
    <w:rsid w:val="00AD49DB"/>
    <w:rsid w:val="00AD4E8E"/>
    <w:rsid w:val="00AD4FDD"/>
    <w:rsid w:val="00AD5110"/>
    <w:rsid w:val="00AD554B"/>
    <w:rsid w:val="00AD55C0"/>
    <w:rsid w:val="00AD571D"/>
    <w:rsid w:val="00AD5918"/>
    <w:rsid w:val="00AD5949"/>
    <w:rsid w:val="00AD595B"/>
    <w:rsid w:val="00AD5C49"/>
    <w:rsid w:val="00AD5ECF"/>
    <w:rsid w:val="00AD5F9C"/>
    <w:rsid w:val="00AD634C"/>
    <w:rsid w:val="00AD645C"/>
    <w:rsid w:val="00AD6B5D"/>
    <w:rsid w:val="00AD6BED"/>
    <w:rsid w:val="00AD6D84"/>
    <w:rsid w:val="00AD7024"/>
    <w:rsid w:val="00AD7378"/>
    <w:rsid w:val="00AD74C5"/>
    <w:rsid w:val="00AD7A4B"/>
    <w:rsid w:val="00AD7C1B"/>
    <w:rsid w:val="00AD7C49"/>
    <w:rsid w:val="00AD7C66"/>
    <w:rsid w:val="00AD7C93"/>
    <w:rsid w:val="00AD7D83"/>
    <w:rsid w:val="00AD7F29"/>
    <w:rsid w:val="00AE0223"/>
    <w:rsid w:val="00AE0231"/>
    <w:rsid w:val="00AE02A3"/>
    <w:rsid w:val="00AE098B"/>
    <w:rsid w:val="00AE0B3B"/>
    <w:rsid w:val="00AE0E40"/>
    <w:rsid w:val="00AE0EE0"/>
    <w:rsid w:val="00AE100D"/>
    <w:rsid w:val="00AE10E0"/>
    <w:rsid w:val="00AE1138"/>
    <w:rsid w:val="00AE132D"/>
    <w:rsid w:val="00AE1382"/>
    <w:rsid w:val="00AE1396"/>
    <w:rsid w:val="00AE17AF"/>
    <w:rsid w:val="00AE181C"/>
    <w:rsid w:val="00AE1985"/>
    <w:rsid w:val="00AE25E1"/>
    <w:rsid w:val="00AE26EB"/>
    <w:rsid w:val="00AE2B60"/>
    <w:rsid w:val="00AE2CB8"/>
    <w:rsid w:val="00AE2E76"/>
    <w:rsid w:val="00AE307A"/>
    <w:rsid w:val="00AE3495"/>
    <w:rsid w:val="00AE34EE"/>
    <w:rsid w:val="00AE3703"/>
    <w:rsid w:val="00AE373A"/>
    <w:rsid w:val="00AE3D42"/>
    <w:rsid w:val="00AE3DFC"/>
    <w:rsid w:val="00AE3F17"/>
    <w:rsid w:val="00AE4151"/>
    <w:rsid w:val="00AE425A"/>
    <w:rsid w:val="00AE445D"/>
    <w:rsid w:val="00AE4543"/>
    <w:rsid w:val="00AE45A2"/>
    <w:rsid w:val="00AE467B"/>
    <w:rsid w:val="00AE4A22"/>
    <w:rsid w:val="00AE4CF9"/>
    <w:rsid w:val="00AE4F57"/>
    <w:rsid w:val="00AE5141"/>
    <w:rsid w:val="00AE5347"/>
    <w:rsid w:val="00AE5572"/>
    <w:rsid w:val="00AE55AB"/>
    <w:rsid w:val="00AE55C9"/>
    <w:rsid w:val="00AE55CD"/>
    <w:rsid w:val="00AE5E78"/>
    <w:rsid w:val="00AE5E96"/>
    <w:rsid w:val="00AE61B2"/>
    <w:rsid w:val="00AE631E"/>
    <w:rsid w:val="00AE643C"/>
    <w:rsid w:val="00AE65AC"/>
    <w:rsid w:val="00AE6980"/>
    <w:rsid w:val="00AE6A05"/>
    <w:rsid w:val="00AE6E43"/>
    <w:rsid w:val="00AE736A"/>
    <w:rsid w:val="00AE7BBA"/>
    <w:rsid w:val="00AE7BC8"/>
    <w:rsid w:val="00AE7BD3"/>
    <w:rsid w:val="00AE7D78"/>
    <w:rsid w:val="00AE7E76"/>
    <w:rsid w:val="00AE7E9D"/>
    <w:rsid w:val="00AF0002"/>
    <w:rsid w:val="00AF007A"/>
    <w:rsid w:val="00AF00A2"/>
    <w:rsid w:val="00AF023B"/>
    <w:rsid w:val="00AF02A4"/>
    <w:rsid w:val="00AF02AD"/>
    <w:rsid w:val="00AF0AF5"/>
    <w:rsid w:val="00AF0EC6"/>
    <w:rsid w:val="00AF1217"/>
    <w:rsid w:val="00AF13DE"/>
    <w:rsid w:val="00AF1976"/>
    <w:rsid w:val="00AF19A6"/>
    <w:rsid w:val="00AF1AA6"/>
    <w:rsid w:val="00AF1CB8"/>
    <w:rsid w:val="00AF1E96"/>
    <w:rsid w:val="00AF1F96"/>
    <w:rsid w:val="00AF2574"/>
    <w:rsid w:val="00AF2AB1"/>
    <w:rsid w:val="00AF2B95"/>
    <w:rsid w:val="00AF30C9"/>
    <w:rsid w:val="00AF3356"/>
    <w:rsid w:val="00AF342E"/>
    <w:rsid w:val="00AF353C"/>
    <w:rsid w:val="00AF38A7"/>
    <w:rsid w:val="00AF3A37"/>
    <w:rsid w:val="00AF3ADF"/>
    <w:rsid w:val="00AF3E84"/>
    <w:rsid w:val="00AF429D"/>
    <w:rsid w:val="00AF4456"/>
    <w:rsid w:val="00AF453E"/>
    <w:rsid w:val="00AF4541"/>
    <w:rsid w:val="00AF4578"/>
    <w:rsid w:val="00AF4B41"/>
    <w:rsid w:val="00AF4DF3"/>
    <w:rsid w:val="00AF4E0F"/>
    <w:rsid w:val="00AF5161"/>
    <w:rsid w:val="00AF518C"/>
    <w:rsid w:val="00AF5271"/>
    <w:rsid w:val="00AF5499"/>
    <w:rsid w:val="00AF5667"/>
    <w:rsid w:val="00AF576E"/>
    <w:rsid w:val="00AF582B"/>
    <w:rsid w:val="00AF5870"/>
    <w:rsid w:val="00AF592E"/>
    <w:rsid w:val="00AF5987"/>
    <w:rsid w:val="00AF5A4A"/>
    <w:rsid w:val="00AF5BF1"/>
    <w:rsid w:val="00AF608E"/>
    <w:rsid w:val="00AF6270"/>
    <w:rsid w:val="00AF6522"/>
    <w:rsid w:val="00AF6CEA"/>
    <w:rsid w:val="00AF6DCE"/>
    <w:rsid w:val="00AF6E24"/>
    <w:rsid w:val="00AF6ECD"/>
    <w:rsid w:val="00AF6F1F"/>
    <w:rsid w:val="00AF71B1"/>
    <w:rsid w:val="00AF71E8"/>
    <w:rsid w:val="00AF7227"/>
    <w:rsid w:val="00AF728B"/>
    <w:rsid w:val="00AF72DB"/>
    <w:rsid w:val="00AF7827"/>
    <w:rsid w:val="00AF782D"/>
    <w:rsid w:val="00AF7A79"/>
    <w:rsid w:val="00AF7C26"/>
    <w:rsid w:val="00AF7E04"/>
    <w:rsid w:val="00AF7F14"/>
    <w:rsid w:val="00B002BD"/>
    <w:rsid w:val="00B004D4"/>
    <w:rsid w:val="00B0054A"/>
    <w:rsid w:val="00B007D9"/>
    <w:rsid w:val="00B00EC0"/>
    <w:rsid w:val="00B00F49"/>
    <w:rsid w:val="00B0112A"/>
    <w:rsid w:val="00B011E3"/>
    <w:rsid w:val="00B016AD"/>
    <w:rsid w:val="00B016BC"/>
    <w:rsid w:val="00B018C5"/>
    <w:rsid w:val="00B01D12"/>
    <w:rsid w:val="00B01D6B"/>
    <w:rsid w:val="00B01D6E"/>
    <w:rsid w:val="00B01F70"/>
    <w:rsid w:val="00B02092"/>
    <w:rsid w:val="00B0210C"/>
    <w:rsid w:val="00B02111"/>
    <w:rsid w:val="00B02132"/>
    <w:rsid w:val="00B02353"/>
    <w:rsid w:val="00B023B7"/>
    <w:rsid w:val="00B02544"/>
    <w:rsid w:val="00B027E6"/>
    <w:rsid w:val="00B02A0A"/>
    <w:rsid w:val="00B02BA4"/>
    <w:rsid w:val="00B02C04"/>
    <w:rsid w:val="00B02FC5"/>
    <w:rsid w:val="00B036FF"/>
    <w:rsid w:val="00B0379F"/>
    <w:rsid w:val="00B037D0"/>
    <w:rsid w:val="00B03A2E"/>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D7"/>
    <w:rsid w:val="00B04C8F"/>
    <w:rsid w:val="00B04D5D"/>
    <w:rsid w:val="00B04FA3"/>
    <w:rsid w:val="00B0513A"/>
    <w:rsid w:val="00B052D4"/>
    <w:rsid w:val="00B0592B"/>
    <w:rsid w:val="00B05943"/>
    <w:rsid w:val="00B0607F"/>
    <w:rsid w:val="00B06227"/>
    <w:rsid w:val="00B0638A"/>
    <w:rsid w:val="00B069B6"/>
    <w:rsid w:val="00B0711B"/>
    <w:rsid w:val="00B0715C"/>
    <w:rsid w:val="00B0715E"/>
    <w:rsid w:val="00B072FD"/>
    <w:rsid w:val="00B07AE9"/>
    <w:rsid w:val="00B07B62"/>
    <w:rsid w:val="00B07BFA"/>
    <w:rsid w:val="00B07C52"/>
    <w:rsid w:val="00B07D7E"/>
    <w:rsid w:val="00B10028"/>
    <w:rsid w:val="00B100D3"/>
    <w:rsid w:val="00B102AD"/>
    <w:rsid w:val="00B102AF"/>
    <w:rsid w:val="00B10724"/>
    <w:rsid w:val="00B1089A"/>
    <w:rsid w:val="00B108ED"/>
    <w:rsid w:val="00B10B44"/>
    <w:rsid w:val="00B10E78"/>
    <w:rsid w:val="00B10FAA"/>
    <w:rsid w:val="00B110FA"/>
    <w:rsid w:val="00B112C8"/>
    <w:rsid w:val="00B11673"/>
    <w:rsid w:val="00B1178C"/>
    <w:rsid w:val="00B11942"/>
    <w:rsid w:val="00B11B3A"/>
    <w:rsid w:val="00B11B3B"/>
    <w:rsid w:val="00B11E8E"/>
    <w:rsid w:val="00B12423"/>
    <w:rsid w:val="00B124E3"/>
    <w:rsid w:val="00B12586"/>
    <w:rsid w:val="00B125F1"/>
    <w:rsid w:val="00B1272B"/>
    <w:rsid w:val="00B12744"/>
    <w:rsid w:val="00B128F9"/>
    <w:rsid w:val="00B12922"/>
    <w:rsid w:val="00B12A36"/>
    <w:rsid w:val="00B12D6F"/>
    <w:rsid w:val="00B12EA0"/>
    <w:rsid w:val="00B12FA6"/>
    <w:rsid w:val="00B1353C"/>
    <w:rsid w:val="00B1380C"/>
    <w:rsid w:val="00B13915"/>
    <w:rsid w:val="00B13C44"/>
    <w:rsid w:val="00B13F8A"/>
    <w:rsid w:val="00B143AA"/>
    <w:rsid w:val="00B144E8"/>
    <w:rsid w:val="00B14642"/>
    <w:rsid w:val="00B1469E"/>
    <w:rsid w:val="00B1472E"/>
    <w:rsid w:val="00B14740"/>
    <w:rsid w:val="00B147B4"/>
    <w:rsid w:val="00B14971"/>
    <w:rsid w:val="00B14DCB"/>
    <w:rsid w:val="00B14DF2"/>
    <w:rsid w:val="00B14E11"/>
    <w:rsid w:val="00B14E1F"/>
    <w:rsid w:val="00B150F3"/>
    <w:rsid w:val="00B15234"/>
    <w:rsid w:val="00B15399"/>
    <w:rsid w:val="00B154D4"/>
    <w:rsid w:val="00B154E7"/>
    <w:rsid w:val="00B155E0"/>
    <w:rsid w:val="00B1593E"/>
    <w:rsid w:val="00B15B47"/>
    <w:rsid w:val="00B15BED"/>
    <w:rsid w:val="00B15FD0"/>
    <w:rsid w:val="00B1623E"/>
    <w:rsid w:val="00B1630B"/>
    <w:rsid w:val="00B16514"/>
    <w:rsid w:val="00B16701"/>
    <w:rsid w:val="00B16B9B"/>
    <w:rsid w:val="00B16CB2"/>
    <w:rsid w:val="00B16D20"/>
    <w:rsid w:val="00B16D66"/>
    <w:rsid w:val="00B16DC9"/>
    <w:rsid w:val="00B170B2"/>
    <w:rsid w:val="00B17130"/>
    <w:rsid w:val="00B1722C"/>
    <w:rsid w:val="00B17335"/>
    <w:rsid w:val="00B173F4"/>
    <w:rsid w:val="00B174F8"/>
    <w:rsid w:val="00B178D6"/>
    <w:rsid w:val="00B1792A"/>
    <w:rsid w:val="00B17C7B"/>
    <w:rsid w:val="00B17D15"/>
    <w:rsid w:val="00B17D16"/>
    <w:rsid w:val="00B17F82"/>
    <w:rsid w:val="00B2010A"/>
    <w:rsid w:val="00B20196"/>
    <w:rsid w:val="00B20345"/>
    <w:rsid w:val="00B203CF"/>
    <w:rsid w:val="00B203FE"/>
    <w:rsid w:val="00B20767"/>
    <w:rsid w:val="00B209B6"/>
    <w:rsid w:val="00B20C3A"/>
    <w:rsid w:val="00B20D8F"/>
    <w:rsid w:val="00B20DF4"/>
    <w:rsid w:val="00B21192"/>
    <w:rsid w:val="00B211B5"/>
    <w:rsid w:val="00B2121D"/>
    <w:rsid w:val="00B21370"/>
    <w:rsid w:val="00B2141E"/>
    <w:rsid w:val="00B215EC"/>
    <w:rsid w:val="00B2166C"/>
    <w:rsid w:val="00B21734"/>
    <w:rsid w:val="00B219DD"/>
    <w:rsid w:val="00B21A2C"/>
    <w:rsid w:val="00B21D2D"/>
    <w:rsid w:val="00B21D5C"/>
    <w:rsid w:val="00B21F96"/>
    <w:rsid w:val="00B220AD"/>
    <w:rsid w:val="00B224C8"/>
    <w:rsid w:val="00B22549"/>
    <w:rsid w:val="00B225C3"/>
    <w:rsid w:val="00B225F5"/>
    <w:rsid w:val="00B22825"/>
    <w:rsid w:val="00B22B14"/>
    <w:rsid w:val="00B22C97"/>
    <w:rsid w:val="00B22CE1"/>
    <w:rsid w:val="00B22D2A"/>
    <w:rsid w:val="00B22D50"/>
    <w:rsid w:val="00B22EBB"/>
    <w:rsid w:val="00B22EFF"/>
    <w:rsid w:val="00B23058"/>
    <w:rsid w:val="00B2305A"/>
    <w:rsid w:val="00B231DC"/>
    <w:rsid w:val="00B2341E"/>
    <w:rsid w:val="00B2353A"/>
    <w:rsid w:val="00B2397F"/>
    <w:rsid w:val="00B23ABC"/>
    <w:rsid w:val="00B23C55"/>
    <w:rsid w:val="00B23CE5"/>
    <w:rsid w:val="00B23E3F"/>
    <w:rsid w:val="00B240B5"/>
    <w:rsid w:val="00B2420D"/>
    <w:rsid w:val="00B243A7"/>
    <w:rsid w:val="00B2455C"/>
    <w:rsid w:val="00B245E8"/>
    <w:rsid w:val="00B246A6"/>
    <w:rsid w:val="00B24744"/>
    <w:rsid w:val="00B248B8"/>
    <w:rsid w:val="00B248E2"/>
    <w:rsid w:val="00B24C13"/>
    <w:rsid w:val="00B24D21"/>
    <w:rsid w:val="00B24D49"/>
    <w:rsid w:val="00B24ECF"/>
    <w:rsid w:val="00B25078"/>
    <w:rsid w:val="00B25361"/>
    <w:rsid w:val="00B253D1"/>
    <w:rsid w:val="00B253E2"/>
    <w:rsid w:val="00B254AD"/>
    <w:rsid w:val="00B256EA"/>
    <w:rsid w:val="00B25852"/>
    <w:rsid w:val="00B25D27"/>
    <w:rsid w:val="00B263A2"/>
    <w:rsid w:val="00B26964"/>
    <w:rsid w:val="00B269ED"/>
    <w:rsid w:val="00B26D54"/>
    <w:rsid w:val="00B26EC7"/>
    <w:rsid w:val="00B270D6"/>
    <w:rsid w:val="00B27409"/>
    <w:rsid w:val="00B27CD9"/>
    <w:rsid w:val="00B27D77"/>
    <w:rsid w:val="00B27D95"/>
    <w:rsid w:val="00B27DE0"/>
    <w:rsid w:val="00B27DF2"/>
    <w:rsid w:val="00B27E54"/>
    <w:rsid w:val="00B27F03"/>
    <w:rsid w:val="00B302EA"/>
    <w:rsid w:val="00B304FE"/>
    <w:rsid w:val="00B305D5"/>
    <w:rsid w:val="00B306BA"/>
    <w:rsid w:val="00B307D1"/>
    <w:rsid w:val="00B30824"/>
    <w:rsid w:val="00B30830"/>
    <w:rsid w:val="00B30A89"/>
    <w:rsid w:val="00B30B06"/>
    <w:rsid w:val="00B30D81"/>
    <w:rsid w:val="00B30DEF"/>
    <w:rsid w:val="00B30E58"/>
    <w:rsid w:val="00B30F36"/>
    <w:rsid w:val="00B31265"/>
    <w:rsid w:val="00B3137A"/>
    <w:rsid w:val="00B3184E"/>
    <w:rsid w:val="00B31A98"/>
    <w:rsid w:val="00B31BE3"/>
    <w:rsid w:val="00B31F1F"/>
    <w:rsid w:val="00B31FB2"/>
    <w:rsid w:val="00B31FCF"/>
    <w:rsid w:val="00B3204D"/>
    <w:rsid w:val="00B32511"/>
    <w:rsid w:val="00B32BDF"/>
    <w:rsid w:val="00B32C5F"/>
    <w:rsid w:val="00B32C6A"/>
    <w:rsid w:val="00B32E25"/>
    <w:rsid w:val="00B32E50"/>
    <w:rsid w:val="00B32E77"/>
    <w:rsid w:val="00B32F3C"/>
    <w:rsid w:val="00B32F3D"/>
    <w:rsid w:val="00B3309B"/>
    <w:rsid w:val="00B334BA"/>
    <w:rsid w:val="00B33A3D"/>
    <w:rsid w:val="00B33A60"/>
    <w:rsid w:val="00B33AAF"/>
    <w:rsid w:val="00B33E1C"/>
    <w:rsid w:val="00B3422E"/>
    <w:rsid w:val="00B3450A"/>
    <w:rsid w:val="00B34573"/>
    <w:rsid w:val="00B3459E"/>
    <w:rsid w:val="00B349F3"/>
    <w:rsid w:val="00B34C1F"/>
    <w:rsid w:val="00B34C99"/>
    <w:rsid w:val="00B34D1A"/>
    <w:rsid w:val="00B34D4E"/>
    <w:rsid w:val="00B34D85"/>
    <w:rsid w:val="00B34ED0"/>
    <w:rsid w:val="00B34F1A"/>
    <w:rsid w:val="00B34F40"/>
    <w:rsid w:val="00B34F94"/>
    <w:rsid w:val="00B350D0"/>
    <w:rsid w:val="00B35218"/>
    <w:rsid w:val="00B3525E"/>
    <w:rsid w:val="00B352BE"/>
    <w:rsid w:val="00B353C1"/>
    <w:rsid w:val="00B3572B"/>
    <w:rsid w:val="00B3580A"/>
    <w:rsid w:val="00B35A5D"/>
    <w:rsid w:val="00B35D0C"/>
    <w:rsid w:val="00B35E77"/>
    <w:rsid w:val="00B35FC1"/>
    <w:rsid w:val="00B36052"/>
    <w:rsid w:val="00B36170"/>
    <w:rsid w:val="00B361C8"/>
    <w:rsid w:val="00B361C9"/>
    <w:rsid w:val="00B363AF"/>
    <w:rsid w:val="00B363E5"/>
    <w:rsid w:val="00B36560"/>
    <w:rsid w:val="00B365BD"/>
    <w:rsid w:val="00B36788"/>
    <w:rsid w:val="00B368C7"/>
    <w:rsid w:val="00B36A9F"/>
    <w:rsid w:val="00B36B16"/>
    <w:rsid w:val="00B36C11"/>
    <w:rsid w:val="00B36E8B"/>
    <w:rsid w:val="00B36E9C"/>
    <w:rsid w:val="00B3721A"/>
    <w:rsid w:val="00B3730F"/>
    <w:rsid w:val="00B374A2"/>
    <w:rsid w:val="00B374DE"/>
    <w:rsid w:val="00B3756B"/>
    <w:rsid w:val="00B375F9"/>
    <w:rsid w:val="00B37B60"/>
    <w:rsid w:val="00B37CF0"/>
    <w:rsid w:val="00B37E82"/>
    <w:rsid w:val="00B40148"/>
    <w:rsid w:val="00B40238"/>
    <w:rsid w:val="00B40286"/>
    <w:rsid w:val="00B4029D"/>
    <w:rsid w:val="00B402DE"/>
    <w:rsid w:val="00B40595"/>
    <w:rsid w:val="00B406D0"/>
    <w:rsid w:val="00B40705"/>
    <w:rsid w:val="00B40939"/>
    <w:rsid w:val="00B40AD4"/>
    <w:rsid w:val="00B40BB1"/>
    <w:rsid w:val="00B40ED6"/>
    <w:rsid w:val="00B41146"/>
    <w:rsid w:val="00B41510"/>
    <w:rsid w:val="00B417F1"/>
    <w:rsid w:val="00B41836"/>
    <w:rsid w:val="00B4187D"/>
    <w:rsid w:val="00B418F0"/>
    <w:rsid w:val="00B41986"/>
    <w:rsid w:val="00B41A21"/>
    <w:rsid w:val="00B41AA6"/>
    <w:rsid w:val="00B4216F"/>
    <w:rsid w:val="00B42204"/>
    <w:rsid w:val="00B42310"/>
    <w:rsid w:val="00B4272A"/>
    <w:rsid w:val="00B42A76"/>
    <w:rsid w:val="00B42AFF"/>
    <w:rsid w:val="00B42E79"/>
    <w:rsid w:val="00B42E90"/>
    <w:rsid w:val="00B42F8D"/>
    <w:rsid w:val="00B432E8"/>
    <w:rsid w:val="00B43567"/>
    <w:rsid w:val="00B435EB"/>
    <w:rsid w:val="00B4382C"/>
    <w:rsid w:val="00B43979"/>
    <w:rsid w:val="00B439D2"/>
    <w:rsid w:val="00B43CFA"/>
    <w:rsid w:val="00B43D4B"/>
    <w:rsid w:val="00B44037"/>
    <w:rsid w:val="00B44201"/>
    <w:rsid w:val="00B44600"/>
    <w:rsid w:val="00B4485E"/>
    <w:rsid w:val="00B44969"/>
    <w:rsid w:val="00B44A94"/>
    <w:rsid w:val="00B44B94"/>
    <w:rsid w:val="00B44CF4"/>
    <w:rsid w:val="00B44E3C"/>
    <w:rsid w:val="00B44EDD"/>
    <w:rsid w:val="00B44F48"/>
    <w:rsid w:val="00B44FCF"/>
    <w:rsid w:val="00B45150"/>
    <w:rsid w:val="00B451DC"/>
    <w:rsid w:val="00B452B0"/>
    <w:rsid w:val="00B45323"/>
    <w:rsid w:val="00B453AC"/>
    <w:rsid w:val="00B45645"/>
    <w:rsid w:val="00B4565D"/>
    <w:rsid w:val="00B45684"/>
    <w:rsid w:val="00B45C56"/>
    <w:rsid w:val="00B45FE9"/>
    <w:rsid w:val="00B46454"/>
    <w:rsid w:val="00B46472"/>
    <w:rsid w:val="00B466F1"/>
    <w:rsid w:val="00B4672E"/>
    <w:rsid w:val="00B46773"/>
    <w:rsid w:val="00B4699B"/>
    <w:rsid w:val="00B46A24"/>
    <w:rsid w:val="00B475AC"/>
    <w:rsid w:val="00B47661"/>
    <w:rsid w:val="00B47787"/>
    <w:rsid w:val="00B477F9"/>
    <w:rsid w:val="00B4780C"/>
    <w:rsid w:val="00B47836"/>
    <w:rsid w:val="00B478F3"/>
    <w:rsid w:val="00B47BEB"/>
    <w:rsid w:val="00B47FBB"/>
    <w:rsid w:val="00B502BE"/>
    <w:rsid w:val="00B503C0"/>
    <w:rsid w:val="00B504AD"/>
    <w:rsid w:val="00B5055B"/>
    <w:rsid w:val="00B505E2"/>
    <w:rsid w:val="00B50713"/>
    <w:rsid w:val="00B5080C"/>
    <w:rsid w:val="00B50B9B"/>
    <w:rsid w:val="00B50CD6"/>
    <w:rsid w:val="00B51159"/>
    <w:rsid w:val="00B514F3"/>
    <w:rsid w:val="00B5154A"/>
    <w:rsid w:val="00B51671"/>
    <w:rsid w:val="00B517C8"/>
    <w:rsid w:val="00B5195A"/>
    <w:rsid w:val="00B51A9C"/>
    <w:rsid w:val="00B51B4E"/>
    <w:rsid w:val="00B51BA7"/>
    <w:rsid w:val="00B51C60"/>
    <w:rsid w:val="00B51D91"/>
    <w:rsid w:val="00B51F95"/>
    <w:rsid w:val="00B5217B"/>
    <w:rsid w:val="00B5217D"/>
    <w:rsid w:val="00B52464"/>
    <w:rsid w:val="00B525EE"/>
    <w:rsid w:val="00B5287A"/>
    <w:rsid w:val="00B52894"/>
    <w:rsid w:val="00B52903"/>
    <w:rsid w:val="00B5291E"/>
    <w:rsid w:val="00B5298D"/>
    <w:rsid w:val="00B52A5E"/>
    <w:rsid w:val="00B52A7B"/>
    <w:rsid w:val="00B52AD4"/>
    <w:rsid w:val="00B52B18"/>
    <w:rsid w:val="00B52BD1"/>
    <w:rsid w:val="00B52E4F"/>
    <w:rsid w:val="00B52ECF"/>
    <w:rsid w:val="00B52F1C"/>
    <w:rsid w:val="00B52FFD"/>
    <w:rsid w:val="00B53198"/>
    <w:rsid w:val="00B531CB"/>
    <w:rsid w:val="00B53322"/>
    <w:rsid w:val="00B5335C"/>
    <w:rsid w:val="00B533F9"/>
    <w:rsid w:val="00B53668"/>
    <w:rsid w:val="00B53A2F"/>
    <w:rsid w:val="00B53DE6"/>
    <w:rsid w:val="00B53E1E"/>
    <w:rsid w:val="00B54062"/>
    <w:rsid w:val="00B5413F"/>
    <w:rsid w:val="00B54294"/>
    <w:rsid w:val="00B54528"/>
    <w:rsid w:val="00B54908"/>
    <w:rsid w:val="00B54951"/>
    <w:rsid w:val="00B54A03"/>
    <w:rsid w:val="00B54A90"/>
    <w:rsid w:val="00B54B6B"/>
    <w:rsid w:val="00B54BA0"/>
    <w:rsid w:val="00B54D75"/>
    <w:rsid w:val="00B54D85"/>
    <w:rsid w:val="00B54E43"/>
    <w:rsid w:val="00B5574F"/>
    <w:rsid w:val="00B55939"/>
    <w:rsid w:val="00B55BA3"/>
    <w:rsid w:val="00B55DD4"/>
    <w:rsid w:val="00B55E4D"/>
    <w:rsid w:val="00B5602E"/>
    <w:rsid w:val="00B5607F"/>
    <w:rsid w:val="00B56265"/>
    <w:rsid w:val="00B5645B"/>
    <w:rsid w:val="00B56B74"/>
    <w:rsid w:val="00B56E8D"/>
    <w:rsid w:val="00B57222"/>
    <w:rsid w:val="00B57223"/>
    <w:rsid w:val="00B57316"/>
    <w:rsid w:val="00B57414"/>
    <w:rsid w:val="00B57501"/>
    <w:rsid w:val="00B57612"/>
    <w:rsid w:val="00B576A5"/>
    <w:rsid w:val="00B57B64"/>
    <w:rsid w:val="00B57BCB"/>
    <w:rsid w:val="00B600C3"/>
    <w:rsid w:val="00B6016C"/>
    <w:rsid w:val="00B60207"/>
    <w:rsid w:val="00B603F7"/>
    <w:rsid w:val="00B60498"/>
    <w:rsid w:val="00B604BC"/>
    <w:rsid w:val="00B605AF"/>
    <w:rsid w:val="00B6082A"/>
    <w:rsid w:val="00B60997"/>
    <w:rsid w:val="00B60A3B"/>
    <w:rsid w:val="00B60C20"/>
    <w:rsid w:val="00B60C6E"/>
    <w:rsid w:val="00B60CD4"/>
    <w:rsid w:val="00B61289"/>
    <w:rsid w:val="00B61365"/>
    <w:rsid w:val="00B61427"/>
    <w:rsid w:val="00B61652"/>
    <w:rsid w:val="00B61967"/>
    <w:rsid w:val="00B61C16"/>
    <w:rsid w:val="00B61DAA"/>
    <w:rsid w:val="00B62293"/>
    <w:rsid w:val="00B62576"/>
    <w:rsid w:val="00B625CA"/>
    <w:rsid w:val="00B62905"/>
    <w:rsid w:val="00B62AD8"/>
    <w:rsid w:val="00B62B7C"/>
    <w:rsid w:val="00B630F5"/>
    <w:rsid w:val="00B63123"/>
    <w:rsid w:val="00B631A5"/>
    <w:rsid w:val="00B63409"/>
    <w:rsid w:val="00B6352C"/>
    <w:rsid w:val="00B63773"/>
    <w:rsid w:val="00B63ABD"/>
    <w:rsid w:val="00B63EC9"/>
    <w:rsid w:val="00B64337"/>
    <w:rsid w:val="00B643BD"/>
    <w:rsid w:val="00B643F1"/>
    <w:rsid w:val="00B647B0"/>
    <w:rsid w:val="00B64A28"/>
    <w:rsid w:val="00B64D42"/>
    <w:rsid w:val="00B64E27"/>
    <w:rsid w:val="00B64FB2"/>
    <w:rsid w:val="00B65209"/>
    <w:rsid w:val="00B6552B"/>
    <w:rsid w:val="00B6568C"/>
    <w:rsid w:val="00B656F1"/>
    <w:rsid w:val="00B656F9"/>
    <w:rsid w:val="00B65BEE"/>
    <w:rsid w:val="00B65CFC"/>
    <w:rsid w:val="00B65E9D"/>
    <w:rsid w:val="00B660F6"/>
    <w:rsid w:val="00B66367"/>
    <w:rsid w:val="00B66413"/>
    <w:rsid w:val="00B6673A"/>
    <w:rsid w:val="00B667A9"/>
    <w:rsid w:val="00B668B6"/>
    <w:rsid w:val="00B66AAD"/>
    <w:rsid w:val="00B66C3D"/>
    <w:rsid w:val="00B67236"/>
    <w:rsid w:val="00B673CA"/>
    <w:rsid w:val="00B67429"/>
    <w:rsid w:val="00B674AD"/>
    <w:rsid w:val="00B67671"/>
    <w:rsid w:val="00B678A2"/>
    <w:rsid w:val="00B678C3"/>
    <w:rsid w:val="00B67BE8"/>
    <w:rsid w:val="00B67BED"/>
    <w:rsid w:val="00B67CD1"/>
    <w:rsid w:val="00B67EBD"/>
    <w:rsid w:val="00B67FD2"/>
    <w:rsid w:val="00B7006F"/>
    <w:rsid w:val="00B7081B"/>
    <w:rsid w:val="00B7085C"/>
    <w:rsid w:val="00B70C03"/>
    <w:rsid w:val="00B70C13"/>
    <w:rsid w:val="00B70C4C"/>
    <w:rsid w:val="00B70CE5"/>
    <w:rsid w:val="00B70E43"/>
    <w:rsid w:val="00B70FF6"/>
    <w:rsid w:val="00B71288"/>
    <w:rsid w:val="00B71630"/>
    <w:rsid w:val="00B71A66"/>
    <w:rsid w:val="00B71C73"/>
    <w:rsid w:val="00B71EDA"/>
    <w:rsid w:val="00B71F97"/>
    <w:rsid w:val="00B71F9B"/>
    <w:rsid w:val="00B72147"/>
    <w:rsid w:val="00B72314"/>
    <w:rsid w:val="00B724FC"/>
    <w:rsid w:val="00B725E8"/>
    <w:rsid w:val="00B72605"/>
    <w:rsid w:val="00B7267E"/>
    <w:rsid w:val="00B7272B"/>
    <w:rsid w:val="00B727E6"/>
    <w:rsid w:val="00B72BEE"/>
    <w:rsid w:val="00B72C9E"/>
    <w:rsid w:val="00B73049"/>
    <w:rsid w:val="00B73549"/>
    <w:rsid w:val="00B736E2"/>
    <w:rsid w:val="00B73E60"/>
    <w:rsid w:val="00B73EA2"/>
    <w:rsid w:val="00B73EB4"/>
    <w:rsid w:val="00B73F9D"/>
    <w:rsid w:val="00B74024"/>
    <w:rsid w:val="00B74074"/>
    <w:rsid w:val="00B74174"/>
    <w:rsid w:val="00B74199"/>
    <w:rsid w:val="00B742F5"/>
    <w:rsid w:val="00B74381"/>
    <w:rsid w:val="00B744EB"/>
    <w:rsid w:val="00B746B8"/>
    <w:rsid w:val="00B749B7"/>
    <w:rsid w:val="00B74D46"/>
    <w:rsid w:val="00B74FC9"/>
    <w:rsid w:val="00B75152"/>
    <w:rsid w:val="00B751C1"/>
    <w:rsid w:val="00B75251"/>
    <w:rsid w:val="00B752B0"/>
    <w:rsid w:val="00B755FD"/>
    <w:rsid w:val="00B7567B"/>
    <w:rsid w:val="00B75765"/>
    <w:rsid w:val="00B759C4"/>
    <w:rsid w:val="00B75A09"/>
    <w:rsid w:val="00B75A4F"/>
    <w:rsid w:val="00B75BF1"/>
    <w:rsid w:val="00B75C84"/>
    <w:rsid w:val="00B75F27"/>
    <w:rsid w:val="00B75FB2"/>
    <w:rsid w:val="00B7611C"/>
    <w:rsid w:val="00B76385"/>
    <w:rsid w:val="00B763BD"/>
    <w:rsid w:val="00B764A7"/>
    <w:rsid w:val="00B7674A"/>
    <w:rsid w:val="00B767DA"/>
    <w:rsid w:val="00B7695D"/>
    <w:rsid w:val="00B769A7"/>
    <w:rsid w:val="00B769DF"/>
    <w:rsid w:val="00B76AF6"/>
    <w:rsid w:val="00B76BB2"/>
    <w:rsid w:val="00B76D07"/>
    <w:rsid w:val="00B76DF3"/>
    <w:rsid w:val="00B76E7D"/>
    <w:rsid w:val="00B77365"/>
    <w:rsid w:val="00B77417"/>
    <w:rsid w:val="00B7742A"/>
    <w:rsid w:val="00B77467"/>
    <w:rsid w:val="00B777A1"/>
    <w:rsid w:val="00B779E5"/>
    <w:rsid w:val="00B77AA7"/>
    <w:rsid w:val="00B77C7E"/>
    <w:rsid w:val="00B77CF1"/>
    <w:rsid w:val="00B77E1A"/>
    <w:rsid w:val="00B77F29"/>
    <w:rsid w:val="00B77F46"/>
    <w:rsid w:val="00B8000D"/>
    <w:rsid w:val="00B8046B"/>
    <w:rsid w:val="00B804CB"/>
    <w:rsid w:val="00B804D5"/>
    <w:rsid w:val="00B806FB"/>
    <w:rsid w:val="00B8077B"/>
    <w:rsid w:val="00B80783"/>
    <w:rsid w:val="00B80B14"/>
    <w:rsid w:val="00B81207"/>
    <w:rsid w:val="00B81222"/>
    <w:rsid w:val="00B8146D"/>
    <w:rsid w:val="00B81771"/>
    <w:rsid w:val="00B817EA"/>
    <w:rsid w:val="00B8184C"/>
    <w:rsid w:val="00B81AB6"/>
    <w:rsid w:val="00B81B1A"/>
    <w:rsid w:val="00B8207E"/>
    <w:rsid w:val="00B820BD"/>
    <w:rsid w:val="00B82770"/>
    <w:rsid w:val="00B827C9"/>
    <w:rsid w:val="00B82966"/>
    <w:rsid w:val="00B82C17"/>
    <w:rsid w:val="00B82CA2"/>
    <w:rsid w:val="00B82D52"/>
    <w:rsid w:val="00B82E46"/>
    <w:rsid w:val="00B82F84"/>
    <w:rsid w:val="00B83444"/>
    <w:rsid w:val="00B83454"/>
    <w:rsid w:val="00B835FB"/>
    <w:rsid w:val="00B8383F"/>
    <w:rsid w:val="00B83C38"/>
    <w:rsid w:val="00B83C98"/>
    <w:rsid w:val="00B840AB"/>
    <w:rsid w:val="00B840DE"/>
    <w:rsid w:val="00B84404"/>
    <w:rsid w:val="00B84B15"/>
    <w:rsid w:val="00B84F26"/>
    <w:rsid w:val="00B84F75"/>
    <w:rsid w:val="00B850E0"/>
    <w:rsid w:val="00B85192"/>
    <w:rsid w:val="00B8540E"/>
    <w:rsid w:val="00B854D6"/>
    <w:rsid w:val="00B85AA4"/>
    <w:rsid w:val="00B85B88"/>
    <w:rsid w:val="00B85C38"/>
    <w:rsid w:val="00B864C5"/>
    <w:rsid w:val="00B864DE"/>
    <w:rsid w:val="00B865C8"/>
    <w:rsid w:val="00B8682A"/>
    <w:rsid w:val="00B86B75"/>
    <w:rsid w:val="00B86CCD"/>
    <w:rsid w:val="00B86D25"/>
    <w:rsid w:val="00B86D63"/>
    <w:rsid w:val="00B8747B"/>
    <w:rsid w:val="00B87502"/>
    <w:rsid w:val="00B87542"/>
    <w:rsid w:val="00B875BE"/>
    <w:rsid w:val="00B876C3"/>
    <w:rsid w:val="00B8790D"/>
    <w:rsid w:val="00B87988"/>
    <w:rsid w:val="00B87A5C"/>
    <w:rsid w:val="00B87A75"/>
    <w:rsid w:val="00B87BFF"/>
    <w:rsid w:val="00B87C82"/>
    <w:rsid w:val="00B87DAC"/>
    <w:rsid w:val="00B87F1E"/>
    <w:rsid w:val="00B87F67"/>
    <w:rsid w:val="00B90090"/>
    <w:rsid w:val="00B902B7"/>
    <w:rsid w:val="00B902F8"/>
    <w:rsid w:val="00B903EC"/>
    <w:rsid w:val="00B9076F"/>
    <w:rsid w:val="00B90BF6"/>
    <w:rsid w:val="00B90C46"/>
    <w:rsid w:val="00B90C9D"/>
    <w:rsid w:val="00B90CF4"/>
    <w:rsid w:val="00B90DA9"/>
    <w:rsid w:val="00B90E8E"/>
    <w:rsid w:val="00B90F28"/>
    <w:rsid w:val="00B90F57"/>
    <w:rsid w:val="00B90F88"/>
    <w:rsid w:val="00B9112B"/>
    <w:rsid w:val="00B91362"/>
    <w:rsid w:val="00B91438"/>
    <w:rsid w:val="00B9166D"/>
    <w:rsid w:val="00B91708"/>
    <w:rsid w:val="00B9181E"/>
    <w:rsid w:val="00B921CD"/>
    <w:rsid w:val="00B92392"/>
    <w:rsid w:val="00B923A8"/>
    <w:rsid w:val="00B923BD"/>
    <w:rsid w:val="00B9257B"/>
    <w:rsid w:val="00B92633"/>
    <w:rsid w:val="00B928E3"/>
    <w:rsid w:val="00B92B76"/>
    <w:rsid w:val="00B92DF7"/>
    <w:rsid w:val="00B92EE3"/>
    <w:rsid w:val="00B936D3"/>
    <w:rsid w:val="00B9378D"/>
    <w:rsid w:val="00B9394D"/>
    <w:rsid w:val="00B93A28"/>
    <w:rsid w:val="00B93B70"/>
    <w:rsid w:val="00B93B9B"/>
    <w:rsid w:val="00B93D4C"/>
    <w:rsid w:val="00B93DA8"/>
    <w:rsid w:val="00B93E10"/>
    <w:rsid w:val="00B94059"/>
    <w:rsid w:val="00B940E9"/>
    <w:rsid w:val="00B9412B"/>
    <w:rsid w:val="00B941C5"/>
    <w:rsid w:val="00B94356"/>
    <w:rsid w:val="00B944AF"/>
    <w:rsid w:val="00B9454D"/>
    <w:rsid w:val="00B948CE"/>
    <w:rsid w:val="00B94976"/>
    <w:rsid w:val="00B94A1F"/>
    <w:rsid w:val="00B94A98"/>
    <w:rsid w:val="00B94ED4"/>
    <w:rsid w:val="00B94F19"/>
    <w:rsid w:val="00B95679"/>
    <w:rsid w:val="00B9568E"/>
    <w:rsid w:val="00B957BB"/>
    <w:rsid w:val="00B957F3"/>
    <w:rsid w:val="00B957F9"/>
    <w:rsid w:val="00B959E1"/>
    <w:rsid w:val="00B95BAE"/>
    <w:rsid w:val="00B95F92"/>
    <w:rsid w:val="00B960C0"/>
    <w:rsid w:val="00B9625C"/>
    <w:rsid w:val="00B9685C"/>
    <w:rsid w:val="00B969DB"/>
    <w:rsid w:val="00B96C8B"/>
    <w:rsid w:val="00B96D25"/>
    <w:rsid w:val="00B96D91"/>
    <w:rsid w:val="00B97310"/>
    <w:rsid w:val="00B97368"/>
    <w:rsid w:val="00B973BB"/>
    <w:rsid w:val="00B97474"/>
    <w:rsid w:val="00B97486"/>
    <w:rsid w:val="00B975B6"/>
    <w:rsid w:val="00B97697"/>
    <w:rsid w:val="00B978B0"/>
    <w:rsid w:val="00B97A00"/>
    <w:rsid w:val="00BA0319"/>
    <w:rsid w:val="00BA05CB"/>
    <w:rsid w:val="00BA0876"/>
    <w:rsid w:val="00BA0B59"/>
    <w:rsid w:val="00BA10B8"/>
    <w:rsid w:val="00BA10EA"/>
    <w:rsid w:val="00BA10FC"/>
    <w:rsid w:val="00BA1165"/>
    <w:rsid w:val="00BA1226"/>
    <w:rsid w:val="00BA1595"/>
    <w:rsid w:val="00BA1626"/>
    <w:rsid w:val="00BA16B6"/>
    <w:rsid w:val="00BA18E9"/>
    <w:rsid w:val="00BA1A12"/>
    <w:rsid w:val="00BA1AF1"/>
    <w:rsid w:val="00BA1B53"/>
    <w:rsid w:val="00BA1C68"/>
    <w:rsid w:val="00BA1F64"/>
    <w:rsid w:val="00BA1F79"/>
    <w:rsid w:val="00BA1FA1"/>
    <w:rsid w:val="00BA200E"/>
    <w:rsid w:val="00BA202F"/>
    <w:rsid w:val="00BA2047"/>
    <w:rsid w:val="00BA225F"/>
    <w:rsid w:val="00BA2359"/>
    <w:rsid w:val="00BA23D2"/>
    <w:rsid w:val="00BA2488"/>
    <w:rsid w:val="00BA24C2"/>
    <w:rsid w:val="00BA2625"/>
    <w:rsid w:val="00BA288A"/>
    <w:rsid w:val="00BA3185"/>
    <w:rsid w:val="00BA3368"/>
    <w:rsid w:val="00BA3487"/>
    <w:rsid w:val="00BA3544"/>
    <w:rsid w:val="00BA3889"/>
    <w:rsid w:val="00BA3AE8"/>
    <w:rsid w:val="00BA3B4E"/>
    <w:rsid w:val="00BA3D4A"/>
    <w:rsid w:val="00BA4013"/>
    <w:rsid w:val="00BA4104"/>
    <w:rsid w:val="00BA41F7"/>
    <w:rsid w:val="00BA42D7"/>
    <w:rsid w:val="00BA440A"/>
    <w:rsid w:val="00BA44A9"/>
    <w:rsid w:val="00BA44B5"/>
    <w:rsid w:val="00BA4572"/>
    <w:rsid w:val="00BA488D"/>
    <w:rsid w:val="00BA4A63"/>
    <w:rsid w:val="00BA4E50"/>
    <w:rsid w:val="00BA54A6"/>
    <w:rsid w:val="00BA54AA"/>
    <w:rsid w:val="00BA54F8"/>
    <w:rsid w:val="00BA554F"/>
    <w:rsid w:val="00BA5615"/>
    <w:rsid w:val="00BA58FF"/>
    <w:rsid w:val="00BA592F"/>
    <w:rsid w:val="00BA59AA"/>
    <w:rsid w:val="00BA5BD8"/>
    <w:rsid w:val="00BA5D45"/>
    <w:rsid w:val="00BA5D6F"/>
    <w:rsid w:val="00BA5F1B"/>
    <w:rsid w:val="00BA6040"/>
    <w:rsid w:val="00BA60AD"/>
    <w:rsid w:val="00BA61B5"/>
    <w:rsid w:val="00BA6426"/>
    <w:rsid w:val="00BA6BA8"/>
    <w:rsid w:val="00BA6CA4"/>
    <w:rsid w:val="00BA6F9F"/>
    <w:rsid w:val="00BA70E5"/>
    <w:rsid w:val="00BA7204"/>
    <w:rsid w:val="00BA7306"/>
    <w:rsid w:val="00BA7472"/>
    <w:rsid w:val="00BA762F"/>
    <w:rsid w:val="00BA77B5"/>
    <w:rsid w:val="00BA7A06"/>
    <w:rsid w:val="00BA7B03"/>
    <w:rsid w:val="00BA7BD6"/>
    <w:rsid w:val="00BA7E01"/>
    <w:rsid w:val="00BA7E8C"/>
    <w:rsid w:val="00BB002B"/>
    <w:rsid w:val="00BB00B6"/>
    <w:rsid w:val="00BB0131"/>
    <w:rsid w:val="00BB0343"/>
    <w:rsid w:val="00BB0359"/>
    <w:rsid w:val="00BB06B1"/>
    <w:rsid w:val="00BB0762"/>
    <w:rsid w:val="00BB078C"/>
    <w:rsid w:val="00BB09DB"/>
    <w:rsid w:val="00BB0A34"/>
    <w:rsid w:val="00BB0C39"/>
    <w:rsid w:val="00BB0D1F"/>
    <w:rsid w:val="00BB0FBC"/>
    <w:rsid w:val="00BB118B"/>
    <w:rsid w:val="00BB1278"/>
    <w:rsid w:val="00BB13B0"/>
    <w:rsid w:val="00BB1489"/>
    <w:rsid w:val="00BB1DEF"/>
    <w:rsid w:val="00BB2041"/>
    <w:rsid w:val="00BB2189"/>
    <w:rsid w:val="00BB2371"/>
    <w:rsid w:val="00BB2A29"/>
    <w:rsid w:val="00BB2BC1"/>
    <w:rsid w:val="00BB2D43"/>
    <w:rsid w:val="00BB2D67"/>
    <w:rsid w:val="00BB2D70"/>
    <w:rsid w:val="00BB2DC7"/>
    <w:rsid w:val="00BB2EB3"/>
    <w:rsid w:val="00BB30B1"/>
    <w:rsid w:val="00BB3224"/>
    <w:rsid w:val="00BB32A9"/>
    <w:rsid w:val="00BB33D1"/>
    <w:rsid w:val="00BB3585"/>
    <w:rsid w:val="00BB35A6"/>
    <w:rsid w:val="00BB3801"/>
    <w:rsid w:val="00BB38CD"/>
    <w:rsid w:val="00BB3902"/>
    <w:rsid w:val="00BB3E65"/>
    <w:rsid w:val="00BB3FFF"/>
    <w:rsid w:val="00BB41D9"/>
    <w:rsid w:val="00BB41F7"/>
    <w:rsid w:val="00BB420B"/>
    <w:rsid w:val="00BB424B"/>
    <w:rsid w:val="00BB42D0"/>
    <w:rsid w:val="00BB442D"/>
    <w:rsid w:val="00BB4473"/>
    <w:rsid w:val="00BB4525"/>
    <w:rsid w:val="00BB4711"/>
    <w:rsid w:val="00BB48AD"/>
    <w:rsid w:val="00BB4A0E"/>
    <w:rsid w:val="00BB4B53"/>
    <w:rsid w:val="00BB4C34"/>
    <w:rsid w:val="00BB4C56"/>
    <w:rsid w:val="00BB4CBA"/>
    <w:rsid w:val="00BB5251"/>
    <w:rsid w:val="00BB52D0"/>
    <w:rsid w:val="00BB5310"/>
    <w:rsid w:val="00BB5415"/>
    <w:rsid w:val="00BB576F"/>
    <w:rsid w:val="00BB5801"/>
    <w:rsid w:val="00BB5E23"/>
    <w:rsid w:val="00BB5E5C"/>
    <w:rsid w:val="00BB5E60"/>
    <w:rsid w:val="00BB5EE9"/>
    <w:rsid w:val="00BB5F17"/>
    <w:rsid w:val="00BB643C"/>
    <w:rsid w:val="00BB64EB"/>
    <w:rsid w:val="00BB65E2"/>
    <w:rsid w:val="00BB65EC"/>
    <w:rsid w:val="00BB6830"/>
    <w:rsid w:val="00BB6948"/>
    <w:rsid w:val="00BB6972"/>
    <w:rsid w:val="00BB6A2D"/>
    <w:rsid w:val="00BB6AB7"/>
    <w:rsid w:val="00BB6CF2"/>
    <w:rsid w:val="00BB6D17"/>
    <w:rsid w:val="00BB7038"/>
    <w:rsid w:val="00BB7186"/>
    <w:rsid w:val="00BB7412"/>
    <w:rsid w:val="00BB76A2"/>
    <w:rsid w:val="00BB77A2"/>
    <w:rsid w:val="00BB77A8"/>
    <w:rsid w:val="00BB7AED"/>
    <w:rsid w:val="00BB7C05"/>
    <w:rsid w:val="00BB7CB2"/>
    <w:rsid w:val="00BB7D60"/>
    <w:rsid w:val="00BB7E43"/>
    <w:rsid w:val="00BB7F0B"/>
    <w:rsid w:val="00BC0040"/>
    <w:rsid w:val="00BC0051"/>
    <w:rsid w:val="00BC01D5"/>
    <w:rsid w:val="00BC0230"/>
    <w:rsid w:val="00BC02E8"/>
    <w:rsid w:val="00BC0373"/>
    <w:rsid w:val="00BC0375"/>
    <w:rsid w:val="00BC05DE"/>
    <w:rsid w:val="00BC06EA"/>
    <w:rsid w:val="00BC0A45"/>
    <w:rsid w:val="00BC0A98"/>
    <w:rsid w:val="00BC101F"/>
    <w:rsid w:val="00BC12E6"/>
    <w:rsid w:val="00BC1751"/>
    <w:rsid w:val="00BC1DAC"/>
    <w:rsid w:val="00BC1DB2"/>
    <w:rsid w:val="00BC1E1F"/>
    <w:rsid w:val="00BC1FBC"/>
    <w:rsid w:val="00BC2189"/>
    <w:rsid w:val="00BC2214"/>
    <w:rsid w:val="00BC22C6"/>
    <w:rsid w:val="00BC2851"/>
    <w:rsid w:val="00BC28D7"/>
    <w:rsid w:val="00BC28F1"/>
    <w:rsid w:val="00BC2D68"/>
    <w:rsid w:val="00BC2E00"/>
    <w:rsid w:val="00BC2F57"/>
    <w:rsid w:val="00BC2F9F"/>
    <w:rsid w:val="00BC2FD1"/>
    <w:rsid w:val="00BC3026"/>
    <w:rsid w:val="00BC309A"/>
    <w:rsid w:val="00BC31C6"/>
    <w:rsid w:val="00BC33FB"/>
    <w:rsid w:val="00BC346E"/>
    <w:rsid w:val="00BC3854"/>
    <w:rsid w:val="00BC3A91"/>
    <w:rsid w:val="00BC3B1B"/>
    <w:rsid w:val="00BC3BAD"/>
    <w:rsid w:val="00BC3FEE"/>
    <w:rsid w:val="00BC40A0"/>
    <w:rsid w:val="00BC41D6"/>
    <w:rsid w:val="00BC421C"/>
    <w:rsid w:val="00BC435B"/>
    <w:rsid w:val="00BC4428"/>
    <w:rsid w:val="00BC4553"/>
    <w:rsid w:val="00BC47D1"/>
    <w:rsid w:val="00BC48A2"/>
    <w:rsid w:val="00BC4EA4"/>
    <w:rsid w:val="00BC5268"/>
    <w:rsid w:val="00BC536E"/>
    <w:rsid w:val="00BC54DB"/>
    <w:rsid w:val="00BC57D2"/>
    <w:rsid w:val="00BC5803"/>
    <w:rsid w:val="00BC5AFD"/>
    <w:rsid w:val="00BC5C9F"/>
    <w:rsid w:val="00BC5CF8"/>
    <w:rsid w:val="00BC5D75"/>
    <w:rsid w:val="00BC5EB0"/>
    <w:rsid w:val="00BC5F0E"/>
    <w:rsid w:val="00BC6179"/>
    <w:rsid w:val="00BC6181"/>
    <w:rsid w:val="00BC66D3"/>
    <w:rsid w:val="00BC67A9"/>
    <w:rsid w:val="00BC6A1D"/>
    <w:rsid w:val="00BC6B4B"/>
    <w:rsid w:val="00BC6BCA"/>
    <w:rsid w:val="00BC6DC7"/>
    <w:rsid w:val="00BC6E4F"/>
    <w:rsid w:val="00BC7046"/>
    <w:rsid w:val="00BC748A"/>
    <w:rsid w:val="00BC7928"/>
    <w:rsid w:val="00BC7982"/>
    <w:rsid w:val="00BC7B33"/>
    <w:rsid w:val="00BC7B41"/>
    <w:rsid w:val="00BC7C47"/>
    <w:rsid w:val="00BC7E1E"/>
    <w:rsid w:val="00BC7F29"/>
    <w:rsid w:val="00BD0109"/>
    <w:rsid w:val="00BD01F5"/>
    <w:rsid w:val="00BD0248"/>
    <w:rsid w:val="00BD04AE"/>
    <w:rsid w:val="00BD0670"/>
    <w:rsid w:val="00BD0922"/>
    <w:rsid w:val="00BD09D8"/>
    <w:rsid w:val="00BD09FF"/>
    <w:rsid w:val="00BD0C1C"/>
    <w:rsid w:val="00BD1372"/>
    <w:rsid w:val="00BD1613"/>
    <w:rsid w:val="00BD16FA"/>
    <w:rsid w:val="00BD1AE2"/>
    <w:rsid w:val="00BD1F9D"/>
    <w:rsid w:val="00BD2063"/>
    <w:rsid w:val="00BD2317"/>
    <w:rsid w:val="00BD240B"/>
    <w:rsid w:val="00BD2B0A"/>
    <w:rsid w:val="00BD307A"/>
    <w:rsid w:val="00BD328A"/>
    <w:rsid w:val="00BD32EF"/>
    <w:rsid w:val="00BD338E"/>
    <w:rsid w:val="00BD3486"/>
    <w:rsid w:val="00BD36A9"/>
    <w:rsid w:val="00BD3701"/>
    <w:rsid w:val="00BD38D6"/>
    <w:rsid w:val="00BD3FDD"/>
    <w:rsid w:val="00BD4050"/>
    <w:rsid w:val="00BD42F9"/>
    <w:rsid w:val="00BD4537"/>
    <w:rsid w:val="00BD46E5"/>
    <w:rsid w:val="00BD47DA"/>
    <w:rsid w:val="00BD4C39"/>
    <w:rsid w:val="00BD4DF7"/>
    <w:rsid w:val="00BD4ED4"/>
    <w:rsid w:val="00BD5369"/>
    <w:rsid w:val="00BD5651"/>
    <w:rsid w:val="00BD573C"/>
    <w:rsid w:val="00BD5814"/>
    <w:rsid w:val="00BD5A8C"/>
    <w:rsid w:val="00BD5BBE"/>
    <w:rsid w:val="00BD5BD7"/>
    <w:rsid w:val="00BD5E7A"/>
    <w:rsid w:val="00BD5EA2"/>
    <w:rsid w:val="00BD5F41"/>
    <w:rsid w:val="00BD60F7"/>
    <w:rsid w:val="00BD640C"/>
    <w:rsid w:val="00BD659D"/>
    <w:rsid w:val="00BD66BC"/>
    <w:rsid w:val="00BD6C5A"/>
    <w:rsid w:val="00BD6F4D"/>
    <w:rsid w:val="00BD70AA"/>
    <w:rsid w:val="00BD70D1"/>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87B"/>
    <w:rsid w:val="00BE097E"/>
    <w:rsid w:val="00BE09A5"/>
    <w:rsid w:val="00BE0C0C"/>
    <w:rsid w:val="00BE0D7E"/>
    <w:rsid w:val="00BE0DCD"/>
    <w:rsid w:val="00BE0E90"/>
    <w:rsid w:val="00BE0EA3"/>
    <w:rsid w:val="00BE0ED5"/>
    <w:rsid w:val="00BE1217"/>
    <w:rsid w:val="00BE1273"/>
    <w:rsid w:val="00BE1AFA"/>
    <w:rsid w:val="00BE1B00"/>
    <w:rsid w:val="00BE1B41"/>
    <w:rsid w:val="00BE1BC9"/>
    <w:rsid w:val="00BE1E25"/>
    <w:rsid w:val="00BE24C6"/>
    <w:rsid w:val="00BE2534"/>
    <w:rsid w:val="00BE25A6"/>
    <w:rsid w:val="00BE26CA"/>
    <w:rsid w:val="00BE2C74"/>
    <w:rsid w:val="00BE2CEC"/>
    <w:rsid w:val="00BE2D02"/>
    <w:rsid w:val="00BE2D28"/>
    <w:rsid w:val="00BE336F"/>
    <w:rsid w:val="00BE3592"/>
    <w:rsid w:val="00BE3636"/>
    <w:rsid w:val="00BE3898"/>
    <w:rsid w:val="00BE3A01"/>
    <w:rsid w:val="00BE3C1E"/>
    <w:rsid w:val="00BE3D02"/>
    <w:rsid w:val="00BE3EEB"/>
    <w:rsid w:val="00BE3F16"/>
    <w:rsid w:val="00BE4027"/>
    <w:rsid w:val="00BE408C"/>
    <w:rsid w:val="00BE42B0"/>
    <w:rsid w:val="00BE433E"/>
    <w:rsid w:val="00BE486E"/>
    <w:rsid w:val="00BE49A8"/>
    <w:rsid w:val="00BE4AD6"/>
    <w:rsid w:val="00BE4BDD"/>
    <w:rsid w:val="00BE4D90"/>
    <w:rsid w:val="00BE4E48"/>
    <w:rsid w:val="00BE520D"/>
    <w:rsid w:val="00BE5241"/>
    <w:rsid w:val="00BE527C"/>
    <w:rsid w:val="00BE531B"/>
    <w:rsid w:val="00BE557D"/>
    <w:rsid w:val="00BE5989"/>
    <w:rsid w:val="00BE5AB4"/>
    <w:rsid w:val="00BE6130"/>
    <w:rsid w:val="00BE643E"/>
    <w:rsid w:val="00BE64BA"/>
    <w:rsid w:val="00BE6702"/>
    <w:rsid w:val="00BE6ACB"/>
    <w:rsid w:val="00BE6D9F"/>
    <w:rsid w:val="00BE6E39"/>
    <w:rsid w:val="00BE6EC1"/>
    <w:rsid w:val="00BE6EEA"/>
    <w:rsid w:val="00BE73B0"/>
    <w:rsid w:val="00BE773D"/>
    <w:rsid w:val="00BE78DD"/>
    <w:rsid w:val="00BE7BC4"/>
    <w:rsid w:val="00BE7F27"/>
    <w:rsid w:val="00BE7F3D"/>
    <w:rsid w:val="00BF005F"/>
    <w:rsid w:val="00BF00EA"/>
    <w:rsid w:val="00BF01A6"/>
    <w:rsid w:val="00BF0255"/>
    <w:rsid w:val="00BF026C"/>
    <w:rsid w:val="00BF02B3"/>
    <w:rsid w:val="00BF03E5"/>
    <w:rsid w:val="00BF0460"/>
    <w:rsid w:val="00BF05D8"/>
    <w:rsid w:val="00BF0726"/>
    <w:rsid w:val="00BF08B2"/>
    <w:rsid w:val="00BF0B3A"/>
    <w:rsid w:val="00BF0C2A"/>
    <w:rsid w:val="00BF1360"/>
    <w:rsid w:val="00BF16CB"/>
    <w:rsid w:val="00BF17EB"/>
    <w:rsid w:val="00BF17F9"/>
    <w:rsid w:val="00BF1935"/>
    <w:rsid w:val="00BF1AF2"/>
    <w:rsid w:val="00BF1B7E"/>
    <w:rsid w:val="00BF1DBB"/>
    <w:rsid w:val="00BF227E"/>
    <w:rsid w:val="00BF22AB"/>
    <w:rsid w:val="00BF2565"/>
    <w:rsid w:val="00BF27F3"/>
    <w:rsid w:val="00BF2BED"/>
    <w:rsid w:val="00BF2C57"/>
    <w:rsid w:val="00BF2DC9"/>
    <w:rsid w:val="00BF3034"/>
    <w:rsid w:val="00BF3227"/>
    <w:rsid w:val="00BF3356"/>
    <w:rsid w:val="00BF34EB"/>
    <w:rsid w:val="00BF357E"/>
    <w:rsid w:val="00BF35C0"/>
    <w:rsid w:val="00BF3659"/>
    <w:rsid w:val="00BF3694"/>
    <w:rsid w:val="00BF374A"/>
    <w:rsid w:val="00BF3798"/>
    <w:rsid w:val="00BF3A18"/>
    <w:rsid w:val="00BF3CD7"/>
    <w:rsid w:val="00BF3D08"/>
    <w:rsid w:val="00BF3DDB"/>
    <w:rsid w:val="00BF3F07"/>
    <w:rsid w:val="00BF3FC5"/>
    <w:rsid w:val="00BF4003"/>
    <w:rsid w:val="00BF4068"/>
    <w:rsid w:val="00BF407E"/>
    <w:rsid w:val="00BF42CB"/>
    <w:rsid w:val="00BF451E"/>
    <w:rsid w:val="00BF46DA"/>
    <w:rsid w:val="00BF4AEE"/>
    <w:rsid w:val="00BF4B9D"/>
    <w:rsid w:val="00BF4C58"/>
    <w:rsid w:val="00BF4D35"/>
    <w:rsid w:val="00BF4D43"/>
    <w:rsid w:val="00BF4D84"/>
    <w:rsid w:val="00BF4E1C"/>
    <w:rsid w:val="00BF4F20"/>
    <w:rsid w:val="00BF5052"/>
    <w:rsid w:val="00BF50D0"/>
    <w:rsid w:val="00BF5B4D"/>
    <w:rsid w:val="00BF5BB3"/>
    <w:rsid w:val="00BF5C22"/>
    <w:rsid w:val="00BF5FD4"/>
    <w:rsid w:val="00BF6036"/>
    <w:rsid w:val="00BF65C3"/>
    <w:rsid w:val="00BF667A"/>
    <w:rsid w:val="00BF683F"/>
    <w:rsid w:val="00BF6F9F"/>
    <w:rsid w:val="00BF7599"/>
    <w:rsid w:val="00BF763B"/>
    <w:rsid w:val="00BF77AF"/>
    <w:rsid w:val="00BF77BF"/>
    <w:rsid w:val="00BF7A20"/>
    <w:rsid w:val="00BF7BA9"/>
    <w:rsid w:val="00BF7D7E"/>
    <w:rsid w:val="00BF7F40"/>
    <w:rsid w:val="00C0028D"/>
    <w:rsid w:val="00C002A0"/>
    <w:rsid w:val="00C004CC"/>
    <w:rsid w:val="00C006EF"/>
    <w:rsid w:val="00C007B5"/>
    <w:rsid w:val="00C00834"/>
    <w:rsid w:val="00C00977"/>
    <w:rsid w:val="00C00A9C"/>
    <w:rsid w:val="00C01351"/>
    <w:rsid w:val="00C01538"/>
    <w:rsid w:val="00C01716"/>
    <w:rsid w:val="00C017AB"/>
    <w:rsid w:val="00C0198E"/>
    <w:rsid w:val="00C01B53"/>
    <w:rsid w:val="00C01B7B"/>
    <w:rsid w:val="00C01BA3"/>
    <w:rsid w:val="00C01BC8"/>
    <w:rsid w:val="00C01C2C"/>
    <w:rsid w:val="00C0203E"/>
    <w:rsid w:val="00C020C0"/>
    <w:rsid w:val="00C020F1"/>
    <w:rsid w:val="00C02133"/>
    <w:rsid w:val="00C02225"/>
    <w:rsid w:val="00C024B8"/>
    <w:rsid w:val="00C02A17"/>
    <w:rsid w:val="00C02A91"/>
    <w:rsid w:val="00C02B2B"/>
    <w:rsid w:val="00C02BEE"/>
    <w:rsid w:val="00C02CB3"/>
    <w:rsid w:val="00C02E9C"/>
    <w:rsid w:val="00C0302F"/>
    <w:rsid w:val="00C031B8"/>
    <w:rsid w:val="00C03222"/>
    <w:rsid w:val="00C03505"/>
    <w:rsid w:val="00C03622"/>
    <w:rsid w:val="00C037A0"/>
    <w:rsid w:val="00C03A41"/>
    <w:rsid w:val="00C03A73"/>
    <w:rsid w:val="00C03C77"/>
    <w:rsid w:val="00C03C78"/>
    <w:rsid w:val="00C03EAE"/>
    <w:rsid w:val="00C03F13"/>
    <w:rsid w:val="00C0437D"/>
    <w:rsid w:val="00C0448A"/>
    <w:rsid w:val="00C0473C"/>
    <w:rsid w:val="00C04AC9"/>
    <w:rsid w:val="00C04C86"/>
    <w:rsid w:val="00C04DD6"/>
    <w:rsid w:val="00C04E89"/>
    <w:rsid w:val="00C0571D"/>
    <w:rsid w:val="00C05823"/>
    <w:rsid w:val="00C05834"/>
    <w:rsid w:val="00C05A42"/>
    <w:rsid w:val="00C05A8D"/>
    <w:rsid w:val="00C05C0F"/>
    <w:rsid w:val="00C05CFA"/>
    <w:rsid w:val="00C05DA3"/>
    <w:rsid w:val="00C05F0B"/>
    <w:rsid w:val="00C06426"/>
    <w:rsid w:val="00C066C1"/>
    <w:rsid w:val="00C066EF"/>
    <w:rsid w:val="00C0683A"/>
    <w:rsid w:val="00C068AE"/>
    <w:rsid w:val="00C068D2"/>
    <w:rsid w:val="00C069C8"/>
    <w:rsid w:val="00C06AC6"/>
    <w:rsid w:val="00C06D86"/>
    <w:rsid w:val="00C06ED0"/>
    <w:rsid w:val="00C06FA1"/>
    <w:rsid w:val="00C073E8"/>
    <w:rsid w:val="00C0749A"/>
    <w:rsid w:val="00C074E8"/>
    <w:rsid w:val="00C0750F"/>
    <w:rsid w:val="00C0755F"/>
    <w:rsid w:val="00C075D9"/>
    <w:rsid w:val="00C075FF"/>
    <w:rsid w:val="00C07648"/>
    <w:rsid w:val="00C07734"/>
    <w:rsid w:val="00C078B0"/>
    <w:rsid w:val="00C078DB"/>
    <w:rsid w:val="00C07D40"/>
    <w:rsid w:val="00C07F09"/>
    <w:rsid w:val="00C07F95"/>
    <w:rsid w:val="00C1001C"/>
    <w:rsid w:val="00C1008D"/>
    <w:rsid w:val="00C10521"/>
    <w:rsid w:val="00C105B2"/>
    <w:rsid w:val="00C108D1"/>
    <w:rsid w:val="00C10A19"/>
    <w:rsid w:val="00C10B30"/>
    <w:rsid w:val="00C10BF4"/>
    <w:rsid w:val="00C10EB1"/>
    <w:rsid w:val="00C10EFA"/>
    <w:rsid w:val="00C10F5C"/>
    <w:rsid w:val="00C113A8"/>
    <w:rsid w:val="00C11427"/>
    <w:rsid w:val="00C11595"/>
    <w:rsid w:val="00C11636"/>
    <w:rsid w:val="00C11BA0"/>
    <w:rsid w:val="00C11BEB"/>
    <w:rsid w:val="00C11E35"/>
    <w:rsid w:val="00C11F92"/>
    <w:rsid w:val="00C12005"/>
    <w:rsid w:val="00C1231B"/>
    <w:rsid w:val="00C12365"/>
    <w:rsid w:val="00C12376"/>
    <w:rsid w:val="00C12538"/>
    <w:rsid w:val="00C125C9"/>
    <w:rsid w:val="00C127AE"/>
    <w:rsid w:val="00C12937"/>
    <w:rsid w:val="00C12AC0"/>
    <w:rsid w:val="00C12E0A"/>
    <w:rsid w:val="00C12F50"/>
    <w:rsid w:val="00C12F66"/>
    <w:rsid w:val="00C13076"/>
    <w:rsid w:val="00C131B2"/>
    <w:rsid w:val="00C13210"/>
    <w:rsid w:val="00C1328E"/>
    <w:rsid w:val="00C132D2"/>
    <w:rsid w:val="00C13402"/>
    <w:rsid w:val="00C13571"/>
    <w:rsid w:val="00C13A07"/>
    <w:rsid w:val="00C13A5D"/>
    <w:rsid w:val="00C13A72"/>
    <w:rsid w:val="00C13A74"/>
    <w:rsid w:val="00C13E20"/>
    <w:rsid w:val="00C13F4B"/>
    <w:rsid w:val="00C13FCC"/>
    <w:rsid w:val="00C14282"/>
    <w:rsid w:val="00C14622"/>
    <w:rsid w:val="00C14824"/>
    <w:rsid w:val="00C14984"/>
    <w:rsid w:val="00C14B37"/>
    <w:rsid w:val="00C14FCD"/>
    <w:rsid w:val="00C15067"/>
    <w:rsid w:val="00C151A9"/>
    <w:rsid w:val="00C151CF"/>
    <w:rsid w:val="00C152A7"/>
    <w:rsid w:val="00C152F5"/>
    <w:rsid w:val="00C15445"/>
    <w:rsid w:val="00C15636"/>
    <w:rsid w:val="00C157BD"/>
    <w:rsid w:val="00C15883"/>
    <w:rsid w:val="00C15944"/>
    <w:rsid w:val="00C15A90"/>
    <w:rsid w:val="00C15CD3"/>
    <w:rsid w:val="00C15DE1"/>
    <w:rsid w:val="00C15E03"/>
    <w:rsid w:val="00C16115"/>
    <w:rsid w:val="00C162B0"/>
    <w:rsid w:val="00C163B3"/>
    <w:rsid w:val="00C16804"/>
    <w:rsid w:val="00C169BD"/>
    <w:rsid w:val="00C16CA9"/>
    <w:rsid w:val="00C16D06"/>
    <w:rsid w:val="00C16E7E"/>
    <w:rsid w:val="00C16F8D"/>
    <w:rsid w:val="00C16F8E"/>
    <w:rsid w:val="00C17141"/>
    <w:rsid w:val="00C176EB"/>
    <w:rsid w:val="00C176EC"/>
    <w:rsid w:val="00C17E87"/>
    <w:rsid w:val="00C2010C"/>
    <w:rsid w:val="00C20144"/>
    <w:rsid w:val="00C201D1"/>
    <w:rsid w:val="00C202A0"/>
    <w:rsid w:val="00C2046B"/>
    <w:rsid w:val="00C2074D"/>
    <w:rsid w:val="00C20AB4"/>
    <w:rsid w:val="00C20CC1"/>
    <w:rsid w:val="00C20F43"/>
    <w:rsid w:val="00C20F70"/>
    <w:rsid w:val="00C217DD"/>
    <w:rsid w:val="00C21DD1"/>
    <w:rsid w:val="00C21ECF"/>
    <w:rsid w:val="00C220D5"/>
    <w:rsid w:val="00C220FB"/>
    <w:rsid w:val="00C221E1"/>
    <w:rsid w:val="00C222D1"/>
    <w:rsid w:val="00C22649"/>
    <w:rsid w:val="00C22B0C"/>
    <w:rsid w:val="00C22BFB"/>
    <w:rsid w:val="00C22F8A"/>
    <w:rsid w:val="00C230D9"/>
    <w:rsid w:val="00C23207"/>
    <w:rsid w:val="00C23243"/>
    <w:rsid w:val="00C239E3"/>
    <w:rsid w:val="00C23A6E"/>
    <w:rsid w:val="00C23B79"/>
    <w:rsid w:val="00C23BDE"/>
    <w:rsid w:val="00C23DFB"/>
    <w:rsid w:val="00C241B5"/>
    <w:rsid w:val="00C2426D"/>
    <w:rsid w:val="00C24498"/>
    <w:rsid w:val="00C24499"/>
    <w:rsid w:val="00C2456B"/>
    <w:rsid w:val="00C245DD"/>
    <w:rsid w:val="00C24A49"/>
    <w:rsid w:val="00C24B25"/>
    <w:rsid w:val="00C24BDD"/>
    <w:rsid w:val="00C24D5B"/>
    <w:rsid w:val="00C24D7D"/>
    <w:rsid w:val="00C24E05"/>
    <w:rsid w:val="00C250AE"/>
    <w:rsid w:val="00C2518D"/>
    <w:rsid w:val="00C25645"/>
    <w:rsid w:val="00C2583A"/>
    <w:rsid w:val="00C25840"/>
    <w:rsid w:val="00C25A0A"/>
    <w:rsid w:val="00C25AFE"/>
    <w:rsid w:val="00C25B75"/>
    <w:rsid w:val="00C25BC4"/>
    <w:rsid w:val="00C26212"/>
    <w:rsid w:val="00C264A6"/>
    <w:rsid w:val="00C26998"/>
    <w:rsid w:val="00C26AEA"/>
    <w:rsid w:val="00C26B51"/>
    <w:rsid w:val="00C2714A"/>
    <w:rsid w:val="00C271F5"/>
    <w:rsid w:val="00C273E4"/>
    <w:rsid w:val="00C275EA"/>
    <w:rsid w:val="00C27611"/>
    <w:rsid w:val="00C27718"/>
    <w:rsid w:val="00C27A4D"/>
    <w:rsid w:val="00C27A76"/>
    <w:rsid w:val="00C27BB1"/>
    <w:rsid w:val="00C27C35"/>
    <w:rsid w:val="00C27C5D"/>
    <w:rsid w:val="00C27C7C"/>
    <w:rsid w:val="00C27CB2"/>
    <w:rsid w:val="00C27D09"/>
    <w:rsid w:val="00C301FA"/>
    <w:rsid w:val="00C3028E"/>
    <w:rsid w:val="00C303D8"/>
    <w:rsid w:val="00C30501"/>
    <w:rsid w:val="00C30537"/>
    <w:rsid w:val="00C30DCF"/>
    <w:rsid w:val="00C30DEF"/>
    <w:rsid w:val="00C30FD8"/>
    <w:rsid w:val="00C310B4"/>
    <w:rsid w:val="00C31428"/>
    <w:rsid w:val="00C31556"/>
    <w:rsid w:val="00C31574"/>
    <w:rsid w:val="00C319CE"/>
    <w:rsid w:val="00C31F9A"/>
    <w:rsid w:val="00C31FB1"/>
    <w:rsid w:val="00C32074"/>
    <w:rsid w:val="00C32124"/>
    <w:rsid w:val="00C3238E"/>
    <w:rsid w:val="00C3242E"/>
    <w:rsid w:val="00C325B3"/>
    <w:rsid w:val="00C326BC"/>
    <w:rsid w:val="00C327BE"/>
    <w:rsid w:val="00C329EF"/>
    <w:rsid w:val="00C32AF0"/>
    <w:rsid w:val="00C32DD0"/>
    <w:rsid w:val="00C32DFC"/>
    <w:rsid w:val="00C32EF4"/>
    <w:rsid w:val="00C32F96"/>
    <w:rsid w:val="00C32FA9"/>
    <w:rsid w:val="00C32FDA"/>
    <w:rsid w:val="00C330CB"/>
    <w:rsid w:val="00C331FD"/>
    <w:rsid w:val="00C333C6"/>
    <w:rsid w:val="00C33886"/>
    <w:rsid w:val="00C33936"/>
    <w:rsid w:val="00C33B21"/>
    <w:rsid w:val="00C33C26"/>
    <w:rsid w:val="00C34512"/>
    <w:rsid w:val="00C34559"/>
    <w:rsid w:val="00C346D8"/>
    <w:rsid w:val="00C34821"/>
    <w:rsid w:val="00C34825"/>
    <w:rsid w:val="00C348D9"/>
    <w:rsid w:val="00C349FB"/>
    <w:rsid w:val="00C34B2E"/>
    <w:rsid w:val="00C34C75"/>
    <w:rsid w:val="00C34D3E"/>
    <w:rsid w:val="00C34D62"/>
    <w:rsid w:val="00C34E25"/>
    <w:rsid w:val="00C34FBD"/>
    <w:rsid w:val="00C3515F"/>
    <w:rsid w:val="00C3516D"/>
    <w:rsid w:val="00C35206"/>
    <w:rsid w:val="00C35236"/>
    <w:rsid w:val="00C35595"/>
    <w:rsid w:val="00C35724"/>
    <w:rsid w:val="00C3592D"/>
    <w:rsid w:val="00C35ACB"/>
    <w:rsid w:val="00C35CAB"/>
    <w:rsid w:val="00C35D42"/>
    <w:rsid w:val="00C35D54"/>
    <w:rsid w:val="00C35E37"/>
    <w:rsid w:val="00C35E4E"/>
    <w:rsid w:val="00C36074"/>
    <w:rsid w:val="00C361A9"/>
    <w:rsid w:val="00C36332"/>
    <w:rsid w:val="00C3639F"/>
    <w:rsid w:val="00C36589"/>
    <w:rsid w:val="00C3670D"/>
    <w:rsid w:val="00C36DD3"/>
    <w:rsid w:val="00C36E7E"/>
    <w:rsid w:val="00C36EC0"/>
    <w:rsid w:val="00C36EFC"/>
    <w:rsid w:val="00C36F6C"/>
    <w:rsid w:val="00C37028"/>
    <w:rsid w:val="00C373F7"/>
    <w:rsid w:val="00C37412"/>
    <w:rsid w:val="00C37431"/>
    <w:rsid w:val="00C37655"/>
    <w:rsid w:val="00C376B1"/>
    <w:rsid w:val="00C3795B"/>
    <w:rsid w:val="00C379CF"/>
    <w:rsid w:val="00C37B42"/>
    <w:rsid w:val="00C37BE1"/>
    <w:rsid w:val="00C37DED"/>
    <w:rsid w:val="00C37E26"/>
    <w:rsid w:val="00C4054A"/>
    <w:rsid w:val="00C4064B"/>
    <w:rsid w:val="00C40BE4"/>
    <w:rsid w:val="00C411B4"/>
    <w:rsid w:val="00C4134A"/>
    <w:rsid w:val="00C413C4"/>
    <w:rsid w:val="00C41401"/>
    <w:rsid w:val="00C41419"/>
    <w:rsid w:val="00C4147F"/>
    <w:rsid w:val="00C41C4D"/>
    <w:rsid w:val="00C41C79"/>
    <w:rsid w:val="00C41D6A"/>
    <w:rsid w:val="00C41DD9"/>
    <w:rsid w:val="00C41EC7"/>
    <w:rsid w:val="00C41F8B"/>
    <w:rsid w:val="00C42148"/>
    <w:rsid w:val="00C42422"/>
    <w:rsid w:val="00C424B6"/>
    <w:rsid w:val="00C42605"/>
    <w:rsid w:val="00C4274D"/>
    <w:rsid w:val="00C42DB3"/>
    <w:rsid w:val="00C42E29"/>
    <w:rsid w:val="00C42FE9"/>
    <w:rsid w:val="00C43522"/>
    <w:rsid w:val="00C4352F"/>
    <w:rsid w:val="00C4357A"/>
    <w:rsid w:val="00C43716"/>
    <w:rsid w:val="00C4379F"/>
    <w:rsid w:val="00C437EC"/>
    <w:rsid w:val="00C438F3"/>
    <w:rsid w:val="00C43ADD"/>
    <w:rsid w:val="00C43FFE"/>
    <w:rsid w:val="00C4401A"/>
    <w:rsid w:val="00C4407C"/>
    <w:rsid w:val="00C44083"/>
    <w:rsid w:val="00C441ED"/>
    <w:rsid w:val="00C44382"/>
    <w:rsid w:val="00C443BC"/>
    <w:rsid w:val="00C44501"/>
    <w:rsid w:val="00C4461B"/>
    <w:rsid w:val="00C447A1"/>
    <w:rsid w:val="00C449D0"/>
    <w:rsid w:val="00C449F1"/>
    <w:rsid w:val="00C44C89"/>
    <w:rsid w:val="00C44E1D"/>
    <w:rsid w:val="00C452F1"/>
    <w:rsid w:val="00C45481"/>
    <w:rsid w:val="00C456BA"/>
    <w:rsid w:val="00C45839"/>
    <w:rsid w:val="00C458E8"/>
    <w:rsid w:val="00C45A6E"/>
    <w:rsid w:val="00C45EC8"/>
    <w:rsid w:val="00C45FA1"/>
    <w:rsid w:val="00C45FDB"/>
    <w:rsid w:val="00C460EB"/>
    <w:rsid w:val="00C46136"/>
    <w:rsid w:val="00C46662"/>
    <w:rsid w:val="00C46B4D"/>
    <w:rsid w:val="00C46C83"/>
    <w:rsid w:val="00C46E11"/>
    <w:rsid w:val="00C46E36"/>
    <w:rsid w:val="00C46E41"/>
    <w:rsid w:val="00C4730B"/>
    <w:rsid w:val="00C47528"/>
    <w:rsid w:val="00C47BB4"/>
    <w:rsid w:val="00C47BFF"/>
    <w:rsid w:val="00C47D8C"/>
    <w:rsid w:val="00C47DB5"/>
    <w:rsid w:val="00C47ED0"/>
    <w:rsid w:val="00C500AC"/>
    <w:rsid w:val="00C501AF"/>
    <w:rsid w:val="00C502AB"/>
    <w:rsid w:val="00C50315"/>
    <w:rsid w:val="00C50350"/>
    <w:rsid w:val="00C504A1"/>
    <w:rsid w:val="00C5071A"/>
    <w:rsid w:val="00C50A20"/>
    <w:rsid w:val="00C50BBC"/>
    <w:rsid w:val="00C50D09"/>
    <w:rsid w:val="00C50F59"/>
    <w:rsid w:val="00C511CD"/>
    <w:rsid w:val="00C5120D"/>
    <w:rsid w:val="00C5142E"/>
    <w:rsid w:val="00C51474"/>
    <w:rsid w:val="00C5169F"/>
    <w:rsid w:val="00C516A8"/>
    <w:rsid w:val="00C516D0"/>
    <w:rsid w:val="00C516DB"/>
    <w:rsid w:val="00C51CF6"/>
    <w:rsid w:val="00C52099"/>
    <w:rsid w:val="00C524CB"/>
    <w:rsid w:val="00C5252E"/>
    <w:rsid w:val="00C5274A"/>
    <w:rsid w:val="00C527BF"/>
    <w:rsid w:val="00C52AB0"/>
    <w:rsid w:val="00C52D61"/>
    <w:rsid w:val="00C52F34"/>
    <w:rsid w:val="00C52FE3"/>
    <w:rsid w:val="00C531AD"/>
    <w:rsid w:val="00C53381"/>
    <w:rsid w:val="00C53517"/>
    <w:rsid w:val="00C53690"/>
    <w:rsid w:val="00C53782"/>
    <w:rsid w:val="00C5379B"/>
    <w:rsid w:val="00C53832"/>
    <w:rsid w:val="00C539DD"/>
    <w:rsid w:val="00C5405B"/>
    <w:rsid w:val="00C5427F"/>
    <w:rsid w:val="00C5438B"/>
    <w:rsid w:val="00C543A1"/>
    <w:rsid w:val="00C5447C"/>
    <w:rsid w:val="00C544A6"/>
    <w:rsid w:val="00C54DCB"/>
    <w:rsid w:val="00C5516B"/>
    <w:rsid w:val="00C551C1"/>
    <w:rsid w:val="00C554F3"/>
    <w:rsid w:val="00C55535"/>
    <w:rsid w:val="00C55623"/>
    <w:rsid w:val="00C5567B"/>
    <w:rsid w:val="00C55BA0"/>
    <w:rsid w:val="00C55BE6"/>
    <w:rsid w:val="00C55E5E"/>
    <w:rsid w:val="00C56356"/>
    <w:rsid w:val="00C56B2D"/>
    <w:rsid w:val="00C56BED"/>
    <w:rsid w:val="00C56CEF"/>
    <w:rsid w:val="00C56E77"/>
    <w:rsid w:val="00C56EDA"/>
    <w:rsid w:val="00C5719D"/>
    <w:rsid w:val="00C572A8"/>
    <w:rsid w:val="00C57532"/>
    <w:rsid w:val="00C57A97"/>
    <w:rsid w:val="00C57B02"/>
    <w:rsid w:val="00C57D41"/>
    <w:rsid w:val="00C57D7E"/>
    <w:rsid w:val="00C57EE5"/>
    <w:rsid w:val="00C600E2"/>
    <w:rsid w:val="00C6040A"/>
    <w:rsid w:val="00C60439"/>
    <w:rsid w:val="00C6055B"/>
    <w:rsid w:val="00C60937"/>
    <w:rsid w:val="00C60CE9"/>
    <w:rsid w:val="00C60E67"/>
    <w:rsid w:val="00C60EC6"/>
    <w:rsid w:val="00C610EE"/>
    <w:rsid w:val="00C61143"/>
    <w:rsid w:val="00C611AD"/>
    <w:rsid w:val="00C611D4"/>
    <w:rsid w:val="00C6134C"/>
    <w:rsid w:val="00C613AF"/>
    <w:rsid w:val="00C61401"/>
    <w:rsid w:val="00C61433"/>
    <w:rsid w:val="00C619DE"/>
    <w:rsid w:val="00C61D6A"/>
    <w:rsid w:val="00C62205"/>
    <w:rsid w:val="00C62252"/>
    <w:rsid w:val="00C622E7"/>
    <w:rsid w:val="00C62504"/>
    <w:rsid w:val="00C62561"/>
    <w:rsid w:val="00C6259C"/>
    <w:rsid w:val="00C627D8"/>
    <w:rsid w:val="00C628BA"/>
    <w:rsid w:val="00C628BB"/>
    <w:rsid w:val="00C62AB3"/>
    <w:rsid w:val="00C62BA0"/>
    <w:rsid w:val="00C62E2A"/>
    <w:rsid w:val="00C62E62"/>
    <w:rsid w:val="00C63536"/>
    <w:rsid w:val="00C635CF"/>
    <w:rsid w:val="00C636E4"/>
    <w:rsid w:val="00C63804"/>
    <w:rsid w:val="00C639FF"/>
    <w:rsid w:val="00C63C33"/>
    <w:rsid w:val="00C63CAD"/>
    <w:rsid w:val="00C63D3E"/>
    <w:rsid w:val="00C63F8C"/>
    <w:rsid w:val="00C64169"/>
    <w:rsid w:val="00C644FA"/>
    <w:rsid w:val="00C646DB"/>
    <w:rsid w:val="00C647C7"/>
    <w:rsid w:val="00C64925"/>
    <w:rsid w:val="00C64A5E"/>
    <w:rsid w:val="00C64A74"/>
    <w:rsid w:val="00C64ABC"/>
    <w:rsid w:val="00C64CE2"/>
    <w:rsid w:val="00C64EEB"/>
    <w:rsid w:val="00C64F8E"/>
    <w:rsid w:val="00C654E8"/>
    <w:rsid w:val="00C6554B"/>
    <w:rsid w:val="00C655B6"/>
    <w:rsid w:val="00C657C8"/>
    <w:rsid w:val="00C65852"/>
    <w:rsid w:val="00C65882"/>
    <w:rsid w:val="00C658B4"/>
    <w:rsid w:val="00C6592F"/>
    <w:rsid w:val="00C65B32"/>
    <w:rsid w:val="00C65C4B"/>
    <w:rsid w:val="00C66015"/>
    <w:rsid w:val="00C663BB"/>
    <w:rsid w:val="00C66431"/>
    <w:rsid w:val="00C6649C"/>
    <w:rsid w:val="00C66950"/>
    <w:rsid w:val="00C66A4A"/>
    <w:rsid w:val="00C66A94"/>
    <w:rsid w:val="00C6702F"/>
    <w:rsid w:val="00C67080"/>
    <w:rsid w:val="00C67164"/>
    <w:rsid w:val="00C67414"/>
    <w:rsid w:val="00C67431"/>
    <w:rsid w:val="00C67450"/>
    <w:rsid w:val="00C675C8"/>
    <w:rsid w:val="00C678C9"/>
    <w:rsid w:val="00C67C43"/>
    <w:rsid w:val="00C67DF4"/>
    <w:rsid w:val="00C67EB2"/>
    <w:rsid w:val="00C67F5C"/>
    <w:rsid w:val="00C67F98"/>
    <w:rsid w:val="00C70545"/>
    <w:rsid w:val="00C70872"/>
    <w:rsid w:val="00C70A40"/>
    <w:rsid w:val="00C70ADA"/>
    <w:rsid w:val="00C70BA2"/>
    <w:rsid w:val="00C70BA6"/>
    <w:rsid w:val="00C70C5F"/>
    <w:rsid w:val="00C70F4D"/>
    <w:rsid w:val="00C71143"/>
    <w:rsid w:val="00C7169B"/>
    <w:rsid w:val="00C7174B"/>
    <w:rsid w:val="00C717C3"/>
    <w:rsid w:val="00C71824"/>
    <w:rsid w:val="00C71CA4"/>
    <w:rsid w:val="00C72270"/>
    <w:rsid w:val="00C7236C"/>
    <w:rsid w:val="00C7236F"/>
    <w:rsid w:val="00C723EC"/>
    <w:rsid w:val="00C7269F"/>
    <w:rsid w:val="00C729B5"/>
    <w:rsid w:val="00C72EB5"/>
    <w:rsid w:val="00C72EE2"/>
    <w:rsid w:val="00C72F76"/>
    <w:rsid w:val="00C72F9C"/>
    <w:rsid w:val="00C7314B"/>
    <w:rsid w:val="00C7362C"/>
    <w:rsid w:val="00C7375E"/>
    <w:rsid w:val="00C73E3F"/>
    <w:rsid w:val="00C73F9A"/>
    <w:rsid w:val="00C740C0"/>
    <w:rsid w:val="00C746EC"/>
    <w:rsid w:val="00C74A54"/>
    <w:rsid w:val="00C74B2B"/>
    <w:rsid w:val="00C74B57"/>
    <w:rsid w:val="00C74BF0"/>
    <w:rsid w:val="00C74CAC"/>
    <w:rsid w:val="00C75150"/>
    <w:rsid w:val="00C7516B"/>
    <w:rsid w:val="00C752BC"/>
    <w:rsid w:val="00C75308"/>
    <w:rsid w:val="00C756E3"/>
    <w:rsid w:val="00C7585A"/>
    <w:rsid w:val="00C75A75"/>
    <w:rsid w:val="00C75CC2"/>
    <w:rsid w:val="00C75D08"/>
    <w:rsid w:val="00C75DB8"/>
    <w:rsid w:val="00C7664F"/>
    <w:rsid w:val="00C768DB"/>
    <w:rsid w:val="00C76BD9"/>
    <w:rsid w:val="00C76BFF"/>
    <w:rsid w:val="00C76C04"/>
    <w:rsid w:val="00C77319"/>
    <w:rsid w:val="00C77326"/>
    <w:rsid w:val="00C77398"/>
    <w:rsid w:val="00C773EC"/>
    <w:rsid w:val="00C7756F"/>
    <w:rsid w:val="00C77724"/>
    <w:rsid w:val="00C7783D"/>
    <w:rsid w:val="00C77848"/>
    <w:rsid w:val="00C778B4"/>
    <w:rsid w:val="00C778DC"/>
    <w:rsid w:val="00C77BD0"/>
    <w:rsid w:val="00C77CE2"/>
    <w:rsid w:val="00C8000D"/>
    <w:rsid w:val="00C8034D"/>
    <w:rsid w:val="00C805E2"/>
    <w:rsid w:val="00C80725"/>
    <w:rsid w:val="00C80D6E"/>
    <w:rsid w:val="00C80F31"/>
    <w:rsid w:val="00C80FA7"/>
    <w:rsid w:val="00C80FCE"/>
    <w:rsid w:val="00C8107F"/>
    <w:rsid w:val="00C812DA"/>
    <w:rsid w:val="00C8139E"/>
    <w:rsid w:val="00C8145F"/>
    <w:rsid w:val="00C8147B"/>
    <w:rsid w:val="00C81648"/>
    <w:rsid w:val="00C8188A"/>
    <w:rsid w:val="00C81B56"/>
    <w:rsid w:val="00C81F1B"/>
    <w:rsid w:val="00C81F49"/>
    <w:rsid w:val="00C82298"/>
    <w:rsid w:val="00C824FE"/>
    <w:rsid w:val="00C8284A"/>
    <w:rsid w:val="00C82972"/>
    <w:rsid w:val="00C82A70"/>
    <w:rsid w:val="00C8301B"/>
    <w:rsid w:val="00C8303B"/>
    <w:rsid w:val="00C8334B"/>
    <w:rsid w:val="00C8352E"/>
    <w:rsid w:val="00C83755"/>
    <w:rsid w:val="00C838B0"/>
    <w:rsid w:val="00C83988"/>
    <w:rsid w:val="00C83BF4"/>
    <w:rsid w:val="00C83F2E"/>
    <w:rsid w:val="00C83F34"/>
    <w:rsid w:val="00C84165"/>
    <w:rsid w:val="00C8468B"/>
    <w:rsid w:val="00C849F8"/>
    <w:rsid w:val="00C84A56"/>
    <w:rsid w:val="00C84A5D"/>
    <w:rsid w:val="00C84DAC"/>
    <w:rsid w:val="00C84E5C"/>
    <w:rsid w:val="00C84E5F"/>
    <w:rsid w:val="00C8509F"/>
    <w:rsid w:val="00C8537A"/>
    <w:rsid w:val="00C85394"/>
    <w:rsid w:val="00C85AC6"/>
    <w:rsid w:val="00C85B54"/>
    <w:rsid w:val="00C85CAC"/>
    <w:rsid w:val="00C85CC0"/>
    <w:rsid w:val="00C85CE3"/>
    <w:rsid w:val="00C85E90"/>
    <w:rsid w:val="00C85EC5"/>
    <w:rsid w:val="00C86173"/>
    <w:rsid w:val="00C861BB"/>
    <w:rsid w:val="00C86297"/>
    <w:rsid w:val="00C86381"/>
    <w:rsid w:val="00C863C5"/>
    <w:rsid w:val="00C86792"/>
    <w:rsid w:val="00C86819"/>
    <w:rsid w:val="00C868ED"/>
    <w:rsid w:val="00C86FD7"/>
    <w:rsid w:val="00C872A2"/>
    <w:rsid w:val="00C873E2"/>
    <w:rsid w:val="00C87453"/>
    <w:rsid w:val="00C874D4"/>
    <w:rsid w:val="00C876FC"/>
    <w:rsid w:val="00C87721"/>
    <w:rsid w:val="00C8790C"/>
    <w:rsid w:val="00C879D3"/>
    <w:rsid w:val="00C87B30"/>
    <w:rsid w:val="00C901C5"/>
    <w:rsid w:val="00C901E2"/>
    <w:rsid w:val="00C905E6"/>
    <w:rsid w:val="00C9086C"/>
    <w:rsid w:val="00C90AE3"/>
    <w:rsid w:val="00C90B6F"/>
    <w:rsid w:val="00C90B96"/>
    <w:rsid w:val="00C91206"/>
    <w:rsid w:val="00C92011"/>
    <w:rsid w:val="00C92089"/>
    <w:rsid w:val="00C92743"/>
    <w:rsid w:val="00C9286B"/>
    <w:rsid w:val="00C92A6F"/>
    <w:rsid w:val="00C92C99"/>
    <w:rsid w:val="00C92D10"/>
    <w:rsid w:val="00C9307B"/>
    <w:rsid w:val="00C93215"/>
    <w:rsid w:val="00C934CD"/>
    <w:rsid w:val="00C93667"/>
    <w:rsid w:val="00C9366B"/>
    <w:rsid w:val="00C93802"/>
    <w:rsid w:val="00C93A99"/>
    <w:rsid w:val="00C93B85"/>
    <w:rsid w:val="00C93BFB"/>
    <w:rsid w:val="00C93ED0"/>
    <w:rsid w:val="00C94094"/>
    <w:rsid w:val="00C94306"/>
    <w:rsid w:val="00C94453"/>
    <w:rsid w:val="00C944A5"/>
    <w:rsid w:val="00C9452B"/>
    <w:rsid w:val="00C946DA"/>
    <w:rsid w:val="00C94764"/>
    <w:rsid w:val="00C948AD"/>
    <w:rsid w:val="00C94BCF"/>
    <w:rsid w:val="00C94D4C"/>
    <w:rsid w:val="00C94D5A"/>
    <w:rsid w:val="00C94E26"/>
    <w:rsid w:val="00C951DA"/>
    <w:rsid w:val="00C95240"/>
    <w:rsid w:val="00C9569E"/>
    <w:rsid w:val="00C957F0"/>
    <w:rsid w:val="00C95B74"/>
    <w:rsid w:val="00C960F6"/>
    <w:rsid w:val="00C961CF"/>
    <w:rsid w:val="00C9644D"/>
    <w:rsid w:val="00C96556"/>
    <w:rsid w:val="00C96652"/>
    <w:rsid w:val="00C967D4"/>
    <w:rsid w:val="00C96920"/>
    <w:rsid w:val="00C96AB8"/>
    <w:rsid w:val="00C96B61"/>
    <w:rsid w:val="00C96C01"/>
    <w:rsid w:val="00C96D88"/>
    <w:rsid w:val="00C96E7E"/>
    <w:rsid w:val="00C9732E"/>
    <w:rsid w:val="00C9752B"/>
    <w:rsid w:val="00C97658"/>
    <w:rsid w:val="00C9770B"/>
    <w:rsid w:val="00C97B58"/>
    <w:rsid w:val="00C97DFA"/>
    <w:rsid w:val="00CA00D8"/>
    <w:rsid w:val="00CA00E6"/>
    <w:rsid w:val="00CA01C7"/>
    <w:rsid w:val="00CA01C9"/>
    <w:rsid w:val="00CA0258"/>
    <w:rsid w:val="00CA05D0"/>
    <w:rsid w:val="00CA07DA"/>
    <w:rsid w:val="00CA093F"/>
    <w:rsid w:val="00CA0A16"/>
    <w:rsid w:val="00CA0A4A"/>
    <w:rsid w:val="00CA0B25"/>
    <w:rsid w:val="00CA0C4D"/>
    <w:rsid w:val="00CA0E74"/>
    <w:rsid w:val="00CA0FE2"/>
    <w:rsid w:val="00CA198A"/>
    <w:rsid w:val="00CA1B7C"/>
    <w:rsid w:val="00CA1CC8"/>
    <w:rsid w:val="00CA1E6F"/>
    <w:rsid w:val="00CA1FC2"/>
    <w:rsid w:val="00CA2039"/>
    <w:rsid w:val="00CA221C"/>
    <w:rsid w:val="00CA2234"/>
    <w:rsid w:val="00CA2553"/>
    <w:rsid w:val="00CA2744"/>
    <w:rsid w:val="00CA275E"/>
    <w:rsid w:val="00CA2E8F"/>
    <w:rsid w:val="00CA2EF8"/>
    <w:rsid w:val="00CA30BB"/>
    <w:rsid w:val="00CA31C4"/>
    <w:rsid w:val="00CA3224"/>
    <w:rsid w:val="00CA348D"/>
    <w:rsid w:val="00CA392B"/>
    <w:rsid w:val="00CA3B52"/>
    <w:rsid w:val="00CA3B9D"/>
    <w:rsid w:val="00CA3C8F"/>
    <w:rsid w:val="00CA3CF2"/>
    <w:rsid w:val="00CA3D94"/>
    <w:rsid w:val="00CA3FDB"/>
    <w:rsid w:val="00CA411D"/>
    <w:rsid w:val="00CA4174"/>
    <w:rsid w:val="00CA4A17"/>
    <w:rsid w:val="00CA4B1B"/>
    <w:rsid w:val="00CA4C09"/>
    <w:rsid w:val="00CA4E15"/>
    <w:rsid w:val="00CA509D"/>
    <w:rsid w:val="00CA512D"/>
    <w:rsid w:val="00CA513A"/>
    <w:rsid w:val="00CA52F1"/>
    <w:rsid w:val="00CA5572"/>
    <w:rsid w:val="00CA57ED"/>
    <w:rsid w:val="00CA57FA"/>
    <w:rsid w:val="00CA58DC"/>
    <w:rsid w:val="00CA5945"/>
    <w:rsid w:val="00CA5AB4"/>
    <w:rsid w:val="00CA5B92"/>
    <w:rsid w:val="00CA5CC1"/>
    <w:rsid w:val="00CA5F19"/>
    <w:rsid w:val="00CA5FAC"/>
    <w:rsid w:val="00CA60DD"/>
    <w:rsid w:val="00CA62D9"/>
    <w:rsid w:val="00CA6555"/>
    <w:rsid w:val="00CA6595"/>
    <w:rsid w:val="00CA65C5"/>
    <w:rsid w:val="00CA6710"/>
    <w:rsid w:val="00CA6786"/>
    <w:rsid w:val="00CA6CBF"/>
    <w:rsid w:val="00CA6FA3"/>
    <w:rsid w:val="00CA7181"/>
    <w:rsid w:val="00CA72A0"/>
    <w:rsid w:val="00CA72F3"/>
    <w:rsid w:val="00CA74F2"/>
    <w:rsid w:val="00CA75F3"/>
    <w:rsid w:val="00CA77BB"/>
    <w:rsid w:val="00CA788E"/>
    <w:rsid w:val="00CA7BC3"/>
    <w:rsid w:val="00CA7C95"/>
    <w:rsid w:val="00CA7F66"/>
    <w:rsid w:val="00CA7F6E"/>
    <w:rsid w:val="00CA7FAF"/>
    <w:rsid w:val="00CB01B9"/>
    <w:rsid w:val="00CB04FD"/>
    <w:rsid w:val="00CB06B2"/>
    <w:rsid w:val="00CB0B2E"/>
    <w:rsid w:val="00CB0DC6"/>
    <w:rsid w:val="00CB0FF2"/>
    <w:rsid w:val="00CB10C7"/>
    <w:rsid w:val="00CB1498"/>
    <w:rsid w:val="00CB14D4"/>
    <w:rsid w:val="00CB1637"/>
    <w:rsid w:val="00CB16EF"/>
    <w:rsid w:val="00CB170F"/>
    <w:rsid w:val="00CB1D5D"/>
    <w:rsid w:val="00CB20F9"/>
    <w:rsid w:val="00CB2143"/>
    <w:rsid w:val="00CB2355"/>
    <w:rsid w:val="00CB24F3"/>
    <w:rsid w:val="00CB275E"/>
    <w:rsid w:val="00CB28BA"/>
    <w:rsid w:val="00CB2933"/>
    <w:rsid w:val="00CB294A"/>
    <w:rsid w:val="00CB31C9"/>
    <w:rsid w:val="00CB31D9"/>
    <w:rsid w:val="00CB323E"/>
    <w:rsid w:val="00CB326C"/>
    <w:rsid w:val="00CB3296"/>
    <w:rsid w:val="00CB32B5"/>
    <w:rsid w:val="00CB3457"/>
    <w:rsid w:val="00CB357E"/>
    <w:rsid w:val="00CB3A56"/>
    <w:rsid w:val="00CB3C44"/>
    <w:rsid w:val="00CB3CC1"/>
    <w:rsid w:val="00CB3CC8"/>
    <w:rsid w:val="00CB3F64"/>
    <w:rsid w:val="00CB3F70"/>
    <w:rsid w:val="00CB3F8A"/>
    <w:rsid w:val="00CB410F"/>
    <w:rsid w:val="00CB4590"/>
    <w:rsid w:val="00CB4667"/>
    <w:rsid w:val="00CB4880"/>
    <w:rsid w:val="00CB48E7"/>
    <w:rsid w:val="00CB49E6"/>
    <w:rsid w:val="00CB4A3A"/>
    <w:rsid w:val="00CB4A68"/>
    <w:rsid w:val="00CB4B8B"/>
    <w:rsid w:val="00CB51F4"/>
    <w:rsid w:val="00CB54B7"/>
    <w:rsid w:val="00CB55C2"/>
    <w:rsid w:val="00CB5D2D"/>
    <w:rsid w:val="00CB5D4A"/>
    <w:rsid w:val="00CB65FB"/>
    <w:rsid w:val="00CB6C97"/>
    <w:rsid w:val="00CB6F3F"/>
    <w:rsid w:val="00CB7107"/>
    <w:rsid w:val="00CB75D6"/>
    <w:rsid w:val="00CB7DF8"/>
    <w:rsid w:val="00CB7E71"/>
    <w:rsid w:val="00CB7EB8"/>
    <w:rsid w:val="00CB7EEB"/>
    <w:rsid w:val="00CC00CA"/>
    <w:rsid w:val="00CC0163"/>
    <w:rsid w:val="00CC06A8"/>
    <w:rsid w:val="00CC06F0"/>
    <w:rsid w:val="00CC07CD"/>
    <w:rsid w:val="00CC07E2"/>
    <w:rsid w:val="00CC0BC7"/>
    <w:rsid w:val="00CC0C00"/>
    <w:rsid w:val="00CC0DC5"/>
    <w:rsid w:val="00CC12E3"/>
    <w:rsid w:val="00CC1872"/>
    <w:rsid w:val="00CC18EA"/>
    <w:rsid w:val="00CC2135"/>
    <w:rsid w:val="00CC23FF"/>
    <w:rsid w:val="00CC2525"/>
    <w:rsid w:val="00CC27A5"/>
    <w:rsid w:val="00CC28F8"/>
    <w:rsid w:val="00CC2984"/>
    <w:rsid w:val="00CC299C"/>
    <w:rsid w:val="00CC2AEF"/>
    <w:rsid w:val="00CC2D8D"/>
    <w:rsid w:val="00CC2E7B"/>
    <w:rsid w:val="00CC2F41"/>
    <w:rsid w:val="00CC3043"/>
    <w:rsid w:val="00CC3292"/>
    <w:rsid w:val="00CC341D"/>
    <w:rsid w:val="00CC3768"/>
    <w:rsid w:val="00CC37EB"/>
    <w:rsid w:val="00CC39A3"/>
    <w:rsid w:val="00CC3A06"/>
    <w:rsid w:val="00CC408B"/>
    <w:rsid w:val="00CC40C1"/>
    <w:rsid w:val="00CC4202"/>
    <w:rsid w:val="00CC4552"/>
    <w:rsid w:val="00CC46EA"/>
    <w:rsid w:val="00CC4756"/>
    <w:rsid w:val="00CC4795"/>
    <w:rsid w:val="00CC4E9D"/>
    <w:rsid w:val="00CC4F5B"/>
    <w:rsid w:val="00CC4F63"/>
    <w:rsid w:val="00CC51C0"/>
    <w:rsid w:val="00CC528A"/>
    <w:rsid w:val="00CC53BB"/>
    <w:rsid w:val="00CC5755"/>
    <w:rsid w:val="00CC5939"/>
    <w:rsid w:val="00CC5A2D"/>
    <w:rsid w:val="00CC60E6"/>
    <w:rsid w:val="00CC63AB"/>
    <w:rsid w:val="00CC6497"/>
    <w:rsid w:val="00CC651F"/>
    <w:rsid w:val="00CC66B5"/>
    <w:rsid w:val="00CC6904"/>
    <w:rsid w:val="00CC6A87"/>
    <w:rsid w:val="00CC6C64"/>
    <w:rsid w:val="00CC6CB8"/>
    <w:rsid w:val="00CC788E"/>
    <w:rsid w:val="00CC78E3"/>
    <w:rsid w:val="00CC7E0C"/>
    <w:rsid w:val="00CC7E5E"/>
    <w:rsid w:val="00CC7F12"/>
    <w:rsid w:val="00CC7F14"/>
    <w:rsid w:val="00CD017A"/>
    <w:rsid w:val="00CD01DB"/>
    <w:rsid w:val="00CD07CF"/>
    <w:rsid w:val="00CD0869"/>
    <w:rsid w:val="00CD0BD2"/>
    <w:rsid w:val="00CD0CFE"/>
    <w:rsid w:val="00CD0D6B"/>
    <w:rsid w:val="00CD0E04"/>
    <w:rsid w:val="00CD107E"/>
    <w:rsid w:val="00CD1555"/>
    <w:rsid w:val="00CD1831"/>
    <w:rsid w:val="00CD18AF"/>
    <w:rsid w:val="00CD1A8A"/>
    <w:rsid w:val="00CD1B96"/>
    <w:rsid w:val="00CD1CC6"/>
    <w:rsid w:val="00CD1D2D"/>
    <w:rsid w:val="00CD1DD8"/>
    <w:rsid w:val="00CD1EEF"/>
    <w:rsid w:val="00CD2065"/>
    <w:rsid w:val="00CD218F"/>
    <w:rsid w:val="00CD259E"/>
    <w:rsid w:val="00CD279B"/>
    <w:rsid w:val="00CD2953"/>
    <w:rsid w:val="00CD2988"/>
    <w:rsid w:val="00CD29B6"/>
    <w:rsid w:val="00CD29D4"/>
    <w:rsid w:val="00CD2AD0"/>
    <w:rsid w:val="00CD2BD4"/>
    <w:rsid w:val="00CD2E46"/>
    <w:rsid w:val="00CD3225"/>
    <w:rsid w:val="00CD331C"/>
    <w:rsid w:val="00CD3479"/>
    <w:rsid w:val="00CD39A7"/>
    <w:rsid w:val="00CD3BC3"/>
    <w:rsid w:val="00CD3C37"/>
    <w:rsid w:val="00CD3D15"/>
    <w:rsid w:val="00CD3D6E"/>
    <w:rsid w:val="00CD3E02"/>
    <w:rsid w:val="00CD3E1E"/>
    <w:rsid w:val="00CD3EA3"/>
    <w:rsid w:val="00CD400B"/>
    <w:rsid w:val="00CD402B"/>
    <w:rsid w:val="00CD40F6"/>
    <w:rsid w:val="00CD459F"/>
    <w:rsid w:val="00CD48F3"/>
    <w:rsid w:val="00CD4BB9"/>
    <w:rsid w:val="00CD4D33"/>
    <w:rsid w:val="00CD5285"/>
    <w:rsid w:val="00CD5424"/>
    <w:rsid w:val="00CD5733"/>
    <w:rsid w:val="00CD587E"/>
    <w:rsid w:val="00CD591F"/>
    <w:rsid w:val="00CD5D9F"/>
    <w:rsid w:val="00CD6241"/>
    <w:rsid w:val="00CD6293"/>
    <w:rsid w:val="00CD640E"/>
    <w:rsid w:val="00CD6584"/>
    <w:rsid w:val="00CD66D5"/>
    <w:rsid w:val="00CD66EE"/>
    <w:rsid w:val="00CD6828"/>
    <w:rsid w:val="00CD6C12"/>
    <w:rsid w:val="00CD6C56"/>
    <w:rsid w:val="00CD6CAD"/>
    <w:rsid w:val="00CD6D76"/>
    <w:rsid w:val="00CD6DCE"/>
    <w:rsid w:val="00CD702C"/>
    <w:rsid w:val="00CD70B9"/>
    <w:rsid w:val="00CD7368"/>
    <w:rsid w:val="00CD76D9"/>
    <w:rsid w:val="00CD76E2"/>
    <w:rsid w:val="00CD7F98"/>
    <w:rsid w:val="00CE0307"/>
    <w:rsid w:val="00CE053E"/>
    <w:rsid w:val="00CE05DB"/>
    <w:rsid w:val="00CE0775"/>
    <w:rsid w:val="00CE095E"/>
    <w:rsid w:val="00CE0B89"/>
    <w:rsid w:val="00CE0BCB"/>
    <w:rsid w:val="00CE1024"/>
    <w:rsid w:val="00CE107E"/>
    <w:rsid w:val="00CE12D1"/>
    <w:rsid w:val="00CE14C6"/>
    <w:rsid w:val="00CE14D9"/>
    <w:rsid w:val="00CE1A85"/>
    <w:rsid w:val="00CE1E47"/>
    <w:rsid w:val="00CE1ECA"/>
    <w:rsid w:val="00CE1F0C"/>
    <w:rsid w:val="00CE2348"/>
    <w:rsid w:val="00CE24F4"/>
    <w:rsid w:val="00CE2832"/>
    <w:rsid w:val="00CE2842"/>
    <w:rsid w:val="00CE2A42"/>
    <w:rsid w:val="00CE2AC1"/>
    <w:rsid w:val="00CE2D96"/>
    <w:rsid w:val="00CE2E7E"/>
    <w:rsid w:val="00CE30DE"/>
    <w:rsid w:val="00CE328E"/>
    <w:rsid w:val="00CE3404"/>
    <w:rsid w:val="00CE3429"/>
    <w:rsid w:val="00CE3596"/>
    <w:rsid w:val="00CE36A9"/>
    <w:rsid w:val="00CE3763"/>
    <w:rsid w:val="00CE399D"/>
    <w:rsid w:val="00CE3AA8"/>
    <w:rsid w:val="00CE3AAE"/>
    <w:rsid w:val="00CE3CCB"/>
    <w:rsid w:val="00CE3DA5"/>
    <w:rsid w:val="00CE3E1A"/>
    <w:rsid w:val="00CE3FBC"/>
    <w:rsid w:val="00CE435B"/>
    <w:rsid w:val="00CE4530"/>
    <w:rsid w:val="00CE4704"/>
    <w:rsid w:val="00CE4C4E"/>
    <w:rsid w:val="00CE4C76"/>
    <w:rsid w:val="00CE4CE9"/>
    <w:rsid w:val="00CE4D51"/>
    <w:rsid w:val="00CE4DD6"/>
    <w:rsid w:val="00CE4FD1"/>
    <w:rsid w:val="00CE4FD2"/>
    <w:rsid w:val="00CE5122"/>
    <w:rsid w:val="00CE51D2"/>
    <w:rsid w:val="00CE533F"/>
    <w:rsid w:val="00CE54E8"/>
    <w:rsid w:val="00CE557F"/>
    <w:rsid w:val="00CE56D5"/>
    <w:rsid w:val="00CE56E3"/>
    <w:rsid w:val="00CE578E"/>
    <w:rsid w:val="00CE58F8"/>
    <w:rsid w:val="00CE5AD2"/>
    <w:rsid w:val="00CE5B12"/>
    <w:rsid w:val="00CE5B8E"/>
    <w:rsid w:val="00CE5C1F"/>
    <w:rsid w:val="00CE5C7A"/>
    <w:rsid w:val="00CE628E"/>
    <w:rsid w:val="00CE6351"/>
    <w:rsid w:val="00CE638B"/>
    <w:rsid w:val="00CE650C"/>
    <w:rsid w:val="00CE6519"/>
    <w:rsid w:val="00CE67B6"/>
    <w:rsid w:val="00CE6864"/>
    <w:rsid w:val="00CE68C7"/>
    <w:rsid w:val="00CE6937"/>
    <w:rsid w:val="00CE6A55"/>
    <w:rsid w:val="00CE6BB8"/>
    <w:rsid w:val="00CE6F9F"/>
    <w:rsid w:val="00CE6FE6"/>
    <w:rsid w:val="00CE71A5"/>
    <w:rsid w:val="00CE71CE"/>
    <w:rsid w:val="00CE734A"/>
    <w:rsid w:val="00CE78B4"/>
    <w:rsid w:val="00CE7A27"/>
    <w:rsid w:val="00CE7C1D"/>
    <w:rsid w:val="00CF014B"/>
    <w:rsid w:val="00CF0304"/>
    <w:rsid w:val="00CF0365"/>
    <w:rsid w:val="00CF03D5"/>
    <w:rsid w:val="00CF0425"/>
    <w:rsid w:val="00CF0B21"/>
    <w:rsid w:val="00CF0B48"/>
    <w:rsid w:val="00CF0C78"/>
    <w:rsid w:val="00CF0CDD"/>
    <w:rsid w:val="00CF0E81"/>
    <w:rsid w:val="00CF0E9F"/>
    <w:rsid w:val="00CF0F75"/>
    <w:rsid w:val="00CF0FFE"/>
    <w:rsid w:val="00CF13A6"/>
    <w:rsid w:val="00CF1CCA"/>
    <w:rsid w:val="00CF200D"/>
    <w:rsid w:val="00CF220B"/>
    <w:rsid w:val="00CF23B9"/>
    <w:rsid w:val="00CF25A9"/>
    <w:rsid w:val="00CF2695"/>
    <w:rsid w:val="00CF26D1"/>
    <w:rsid w:val="00CF285D"/>
    <w:rsid w:val="00CF286B"/>
    <w:rsid w:val="00CF28EB"/>
    <w:rsid w:val="00CF2A2B"/>
    <w:rsid w:val="00CF2A69"/>
    <w:rsid w:val="00CF2C67"/>
    <w:rsid w:val="00CF2CEA"/>
    <w:rsid w:val="00CF2DA6"/>
    <w:rsid w:val="00CF2DE3"/>
    <w:rsid w:val="00CF2E08"/>
    <w:rsid w:val="00CF3059"/>
    <w:rsid w:val="00CF316C"/>
    <w:rsid w:val="00CF31CF"/>
    <w:rsid w:val="00CF347B"/>
    <w:rsid w:val="00CF36EF"/>
    <w:rsid w:val="00CF372A"/>
    <w:rsid w:val="00CF3749"/>
    <w:rsid w:val="00CF37A2"/>
    <w:rsid w:val="00CF3A1E"/>
    <w:rsid w:val="00CF3A6D"/>
    <w:rsid w:val="00CF3B0C"/>
    <w:rsid w:val="00CF3BA9"/>
    <w:rsid w:val="00CF3D55"/>
    <w:rsid w:val="00CF3E4B"/>
    <w:rsid w:val="00CF3F71"/>
    <w:rsid w:val="00CF4064"/>
    <w:rsid w:val="00CF4321"/>
    <w:rsid w:val="00CF4415"/>
    <w:rsid w:val="00CF477C"/>
    <w:rsid w:val="00CF4A8E"/>
    <w:rsid w:val="00CF4CF1"/>
    <w:rsid w:val="00CF4DD0"/>
    <w:rsid w:val="00CF4E9F"/>
    <w:rsid w:val="00CF5341"/>
    <w:rsid w:val="00CF58B1"/>
    <w:rsid w:val="00CF58E9"/>
    <w:rsid w:val="00CF59CC"/>
    <w:rsid w:val="00CF59F7"/>
    <w:rsid w:val="00CF5B0E"/>
    <w:rsid w:val="00CF5CB3"/>
    <w:rsid w:val="00CF5DCB"/>
    <w:rsid w:val="00CF5E6C"/>
    <w:rsid w:val="00CF5ECF"/>
    <w:rsid w:val="00CF5F93"/>
    <w:rsid w:val="00CF6101"/>
    <w:rsid w:val="00CF6349"/>
    <w:rsid w:val="00CF6378"/>
    <w:rsid w:val="00CF63F6"/>
    <w:rsid w:val="00CF6438"/>
    <w:rsid w:val="00CF6523"/>
    <w:rsid w:val="00CF6582"/>
    <w:rsid w:val="00CF6704"/>
    <w:rsid w:val="00CF6A49"/>
    <w:rsid w:val="00CF6A6E"/>
    <w:rsid w:val="00CF6C1B"/>
    <w:rsid w:val="00CF6C21"/>
    <w:rsid w:val="00CF6EE0"/>
    <w:rsid w:val="00CF70C1"/>
    <w:rsid w:val="00CF7184"/>
    <w:rsid w:val="00CF7398"/>
    <w:rsid w:val="00CF7466"/>
    <w:rsid w:val="00CF7493"/>
    <w:rsid w:val="00CF75B4"/>
    <w:rsid w:val="00CF7694"/>
    <w:rsid w:val="00CF76CD"/>
    <w:rsid w:val="00CF7874"/>
    <w:rsid w:val="00CF7A27"/>
    <w:rsid w:val="00CF7B55"/>
    <w:rsid w:val="00CF7B8B"/>
    <w:rsid w:val="00CF7BCD"/>
    <w:rsid w:val="00D00260"/>
    <w:rsid w:val="00D0039F"/>
    <w:rsid w:val="00D003BB"/>
    <w:rsid w:val="00D0056A"/>
    <w:rsid w:val="00D00679"/>
    <w:rsid w:val="00D009A1"/>
    <w:rsid w:val="00D01179"/>
    <w:rsid w:val="00D011D9"/>
    <w:rsid w:val="00D012DC"/>
    <w:rsid w:val="00D013DE"/>
    <w:rsid w:val="00D015B4"/>
    <w:rsid w:val="00D01959"/>
    <w:rsid w:val="00D01BD0"/>
    <w:rsid w:val="00D01CCB"/>
    <w:rsid w:val="00D01D6F"/>
    <w:rsid w:val="00D01FE4"/>
    <w:rsid w:val="00D0209A"/>
    <w:rsid w:val="00D0212C"/>
    <w:rsid w:val="00D021F3"/>
    <w:rsid w:val="00D022BC"/>
    <w:rsid w:val="00D024F9"/>
    <w:rsid w:val="00D02727"/>
    <w:rsid w:val="00D02783"/>
    <w:rsid w:val="00D027AC"/>
    <w:rsid w:val="00D029AF"/>
    <w:rsid w:val="00D02B94"/>
    <w:rsid w:val="00D02F3C"/>
    <w:rsid w:val="00D0304C"/>
    <w:rsid w:val="00D030EB"/>
    <w:rsid w:val="00D031C5"/>
    <w:rsid w:val="00D034AF"/>
    <w:rsid w:val="00D037C6"/>
    <w:rsid w:val="00D037D0"/>
    <w:rsid w:val="00D039F8"/>
    <w:rsid w:val="00D03E60"/>
    <w:rsid w:val="00D04411"/>
    <w:rsid w:val="00D04680"/>
    <w:rsid w:val="00D04923"/>
    <w:rsid w:val="00D04988"/>
    <w:rsid w:val="00D049B6"/>
    <w:rsid w:val="00D04A11"/>
    <w:rsid w:val="00D04A89"/>
    <w:rsid w:val="00D04CBC"/>
    <w:rsid w:val="00D04D48"/>
    <w:rsid w:val="00D04F05"/>
    <w:rsid w:val="00D0506B"/>
    <w:rsid w:val="00D050A5"/>
    <w:rsid w:val="00D0530A"/>
    <w:rsid w:val="00D05321"/>
    <w:rsid w:val="00D0548D"/>
    <w:rsid w:val="00D05578"/>
    <w:rsid w:val="00D055B8"/>
    <w:rsid w:val="00D057D2"/>
    <w:rsid w:val="00D05AFB"/>
    <w:rsid w:val="00D05B5F"/>
    <w:rsid w:val="00D05CAB"/>
    <w:rsid w:val="00D05D7C"/>
    <w:rsid w:val="00D061BD"/>
    <w:rsid w:val="00D061CC"/>
    <w:rsid w:val="00D0635F"/>
    <w:rsid w:val="00D0651D"/>
    <w:rsid w:val="00D06749"/>
    <w:rsid w:val="00D0681E"/>
    <w:rsid w:val="00D06E71"/>
    <w:rsid w:val="00D06FCF"/>
    <w:rsid w:val="00D07002"/>
    <w:rsid w:val="00D0714A"/>
    <w:rsid w:val="00D07A2F"/>
    <w:rsid w:val="00D07AB5"/>
    <w:rsid w:val="00D07BEB"/>
    <w:rsid w:val="00D07C06"/>
    <w:rsid w:val="00D07CA7"/>
    <w:rsid w:val="00D07CF7"/>
    <w:rsid w:val="00D07E3D"/>
    <w:rsid w:val="00D10207"/>
    <w:rsid w:val="00D103DD"/>
    <w:rsid w:val="00D104B4"/>
    <w:rsid w:val="00D106DD"/>
    <w:rsid w:val="00D10844"/>
    <w:rsid w:val="00D10891"/>
    <w:rsid w:val="00D108E5"/>
    <w:rsid w:val="00D10EF4"/>
    <w:rsid w:val="00D11139"/>
    <w:rsid w:val="00D11267"/>
    <w:rsid w:val="00D115C3"/>
    <w:rsid w:val="00D11894"/>
    <w:rsid w:val="00D11A5A"/>
    <w:rsid w:val="00D11A85"/>
    <w:rsid w:val="00D11FB1"/>
    <w:rsid w:val="00D121DE"/>
    <w:rsid w:val="00D12317"/>
    <w:rsid w:val="00D123C0"/>
    <w:rsid w:val="00D1243D"/>
    <w:rsid w:val="00D124A2"/>
    <w:rsid w:val="00D126FE"/>
    <w:rsid w:val="00D1273B"/>
    <w:rsid w:val="00D1298B"/>
    <w:rsid w:val="00D12FCC"/>
    <w:rsid w:val="00D130EC"/>
    <w:rsid w:val="00D1388E"/>
    <w:rsid w:val="00D13DA9"/>
    <w:rsid w:val="00D13E03"/>
    <w:rsid w:val="00D13E61"/>
    <w:rsid w:val="00D13E6E"/>
    <w:rsid w:val="00D13ED4"/>
    <w:rsid w:val="00D140F1"/>
    <w:rsid w:val="00D142D8"/>
    <w:rsid w:val="00D1437A"/>
    <w:rsid w:val="00D14607"/>
    <w:rsid w:val="00D14A81"/>
    <w:rsid w:val="00D14B76"/>
    <w:rsid w:val="00D14CAF"/>
    <w:rsid w:val="00D15072"/>
    <w:rsid w:val="00D1509D"/>
    <w:rsid w:val="00D1524A"/>
    <w:rsid w:val="00D1547D"/>
    <w:rsid w:val="00D15793"/>
    <w:rsid w:val="00D15C10"/>
    <w:rsid w:val="00D15C8A"/>
    <w:rsid w:val="00D15CAB"/>
    <w:rsid w:val="00D15EAF"/>
    <w:rsid w:val="00D15F12"/>
    <w:rsid w:val="00D16289"/>
    <w:rsid w:val="00D16310"/>
    <w:rsid w:val="00D16349"/>
    <w:rsid w:val="00D1648C"/>
    <w:rsid w:val="00D16605"/>
    <w:rsid w:val="00D16682"/>
    <w:rsid w:val="00D16C13"/>
    <w:rsid w:val="00D16D7F"/>
    <w:rsid w:val="00D16DAF"/>
    <w:rsid w:val="00D16EEA"/>
    <w:rsid w:val="00D174B3"/>
    <w:rsid w:val="00D177CE"/>
    <w:rsid w:val="00D17877"/>
    <w:rsid w:val="00D17BF8"/>
    <w:rsid w:val="00D17CB7"/>
    <w:rsid w:val="00D17D19"/>
    <w:rsid w:val="00D20377"/>
    <w:rsid w:val="00D2059F"/>
    <w:rsid w:val="00D205DF"/>
    <w:rsid w:val="00D20677"/>
    <w:rsid w:val="00D206D0"/>
    <w:rsid w:val="00D206F7"/>
    <w:rsid w:val="00D208FF"/>
    <w:rsid w:val="00D20C0E"/>
    <w:rsid w:val="00D20C37"/>
    <w:rsid w:val="00D21076"/>
    <w:rsid w:val="00D213B1"/>
    <w:rsid w:val="00D214F4"/>
    <w:rsid w:val="00D21595"/>
    <w:rsid w:val="00D2162D"/>
    <w:rsid w:val="00D21636"/>
    <w:rsid w:val="00D21724"/>
    <w:rsid w:val="00D21857"/>
    <w:rsid w:val="00D21AD9"/>
    <w:rsid w:val="00D21B91"/>
    <w:rsid w:val="00D22280"/>
    <w:rsid w:val="00D22298"/>
    <w:rsid w:val="00D22879"/>
    <w:rsid w:val="00D229A9"/>
    <w:rsid w:val="00D23120"/>
    <w:rsid w:val="00D23140"/>
    <w:rsid w:val="00D231F6"/>
    <w:rsid w:val="00D232C8"/>
    <w:rsid w:val="00D2344C"/>
    <w:rsid w:val="00D23568"/>
    <w:rsid w:val="00D23583"/>
    <w:rsid w:val="00D2370D"/>
    <w:rsid w:val="00D23B81"/>
    <w:rsid w:val="00D23C33"/>
    <w:rsid w:val="00D23C5D"/>
    <w:rsid w:val="00D23E48"/>
    <w:rsid w:val="00D23EDB"/>
    <w:rsid w:val="00D23FC7"/>
    <w:rsid w:val="00D240D2"/>
    <w:rsid w:val="00D2411E"/>
    <w:rsid w:val="00D243AC"/>
    <w:rsid w:val="00D24490"/>
    <w:rsid w:val="00D24566"/>
    <w:rsid w:val="00D245F8"/>
    <w:rsid w:val="00D24717"/>
    <w:rsid w:val="00D24731"/>
    <w:rsid w:val="00D2487F"/>
    <w:rsid w:val="00D24896"/>
    <w:rsid w:val="00D24947"/>
    <w:rsid w:val="00D24ABC"/>
    <w:rsid w:val="00D24B39"/>
    <w:rsid w:val="00D24BC1"/>
    <w:rsid w:val="00D24C21"/>
    <w:rsid w:val="00D24CF7"/>
    <w:rsid w:val="00D24DB3"/>
    <w:rsid w:val="00D253C4"/>
    <w:rsid w:val="00D25416"/>
    <w:rsid w:val="00D2559E"/>
    <w:rsid w:val="00D258C9"/>
    <w:rsid w:val="00D25AA0"/>
    <w:rsid w:val="00D25DC5"/>
    <w:rsid w:val="00D26040"/>
    <w:rsid w:val="00D261DD"/>
    <w:rsid w:val="00D26466"/>
    <w:rsid w:val="00D265C8"/>
    <w:rsid w:val="00D2671A"/>
    <w:rsid w:val="00D2691F"/>
    <w:rsid w:val="00D26971"/>
    <w:rsid w:val="00D269A9"/>
    <w:rsid w:val="00D26CF0"/>
    <w:rsid w:val="00D26DD4"/>
    <w:rsid w:val="00D26DE1"/>
    <w:rsid w:val="00D26E2B"/>
    <w:rsid w:val="00D27037"/>
    <w:rsid w:val="00D2710E"/>
    <w:rsid w:val="00D27187"/>
    <w:rsid w:val="00D272D0"/>
    <w:rsid w:val="00D27339"/>
    <w:rsid w:val="00D27441"/>
    <w:rsid w:val="00D2746F"/>
    <w:rsid w:val="00D275B6"/>
    <w:rsid w:val="00D27658"/>
    <w:rsid w:val="00D276AF"/>
    <w:rsid w:val="00D278D0"/>
    <w:rsid w:val="00D27A18"/>
    <w:rsid w:val="00D27C57"/>
    <w:rsid w:val="00D27CE4"/>
    <w:rsid w:val="00D27D31"/>
    <w:rsid w:val="00D27D4C"/>
    <w:rsid w:val="00D27D61"/>
    <w:rsid w:val="00D30160"/>
    <w:rsid w:val="00D301CC"/>
    <w:rsid w:val="00D30384"/>
    <w:rsid w:val="00D304D9"/>
    <w:rsid w:val="00D307E0"/>
    <w:rsid w:val="00D30A3D"/>
    <w:rsid w:val="00D30B75"/>
    <w:rsid w:val="00D30CD7"/>
    <w:rsid w:val="00D30CDB"/>
    <w:rsid w:val="00D30EE9"/>
    <w:rsid w:val="00D316DD"/>
    <w:rsid w:val="00D318DF"/>
    <w:rsid w:val="00D31DB0"/>
    <w:rsid w:val="00D31E25"/>
    <w:rsid w:val="00D31EFB"/>
    <w:rsid w:val="00D321EE"/>
    <w:rsid w:val="00D322CF"/>
    <w:rsid w:val="00D3239C"/>
    <w:rsid w:val="00D32455"/>
    <w:rsid w:val="00D32720"/>
    <w:rsid w:val="00D3299C"/>
    <w:rsid w:val="00D32A12"/>
    <w:rsid w:val="00D32AD0"/>
    <w:rsid w:val="00D32DC3"/>
    <w:rsid w:val="00D3337F"/>
    <w:rsid w:val="00D3353A"/>
    <w:rsid w:val="00D336B2"/>
    <w:rsid w:val="00D33908"/>
    <w:rsid w:val="00D33D35"/>
    <w:rsid w:val="00D33DBE"/>
    <w:rsid w:val="00D33E38"/>
    <w:rsid w:val="00D3400E"/>
    <w:rsid w:val="00D3405F"/>
    <w:rsid w:val="00D341E2"/>
    <w:rsid w:val="00D343A7"/>
    <w:rsid w:val="00D344BF"/>
    <w:rsid w:val="00D3459F"/>
    <w:rsid w:val="00D347F2"/>
    <w:rsid w:val="00D34B47"/>
    <w:rsid w:val="00D34BD9"/>
    <w:rsid w:val="00D34C0D"/>
    <w:rsid w:val="00D34C73"/>
    <w:rsid w:val="00D34D41"/>
    <w:rsid w:val="00D350C0"/>
    <w:rsid w:val="00D351A0"/>
    <w:rsid w:val="00D35468"/>
    <w:rsid w:val="00D35635"/>
    <w:rsid w:val="00D358CB"/>
    <w:rsid w:val="00D359AC"/>
    <w:rsid w:val="00D359D6"/>
    <w:rsid w:val="00D35AA6"/>
    <w:rsid w:val="00D35AD7"/>
    <w:rsid w:val="00D35D72"/>
    <w:rsid w:val="00D35E03"/>
    <w:rsid w:val="00D35FEC"/>
    <w:rsid w:val="00D35FF4"/>
    <w:rsid w:val="00D3601C"/>
    <w:rsid w:val="00D36165"/>
    <w:rsid w:val="00D36262"/>
    <w:rsid w:val="00D362D9"/>
    <w:rsid w:val="00D36535"/>
    <w:rsid w:val="00D36659"/>
    <w:rsid w:val="00D36665"/>
    <w:rsid w:val="00D367EA"/>
    <w:rsid w:val="00D3693B"/>
    <w:rsid w:val="00D369C5"/>
    <w:rsid w:val="00D36C1D"/>
    <w:rsid w:val="00D36F0E"/>
    <w:rsid w:val="00D37300"/>
    <w:rsid w:val="00D3735C"/>
    <w:rsid w:val="00D377AD"/>
    <w:rsid w:val="00D37896"/>
    <w:rsid w:val="00D37BE6"/>
    <w:rsid w:val="00D401EF"/>
    <w:rsid w:val="00D40404"/>
    <w:rsid w:val="00D404D1"/>
    <w:rsid w:val="00D40866"/>
    <w:rsid w:val="00D40A19"/>
    <w:rsid w:val="00D40A2C"/>
    <w:rsid w:val="00D40ADB"/>
    <w:rsid w:val="00D40D1D"/>
    <w:rsid w:val="00D40F54"/>
    <w:rsid w:val="00D40F9D"/>
    <w:rsid w:val="00D41014"/>
    <w:rsid w:val="00D410F5"/>
    <w:rsid w:val="00D412F9"/>
    <w:rsid w:val="00D4161F"/>
    <w:rsid w:val="00D4167A"/>
    <w:rsid w:val="00D416F4"/>
    <w:rsid w:val="00D418AD"/>
    <w:rsid w:val="00D419F5"/>
    <w:rsid w:val="00D41D8B"/>
    <w:rsid w:val="00D422EF"/>
    <w:rsid w:val="00D423E8"/>
    <w:rsid w:val="00D42549"/>
    <w:rsid w:val="00D4271B"/>
    <w:rsid w:val="00D4276B"/>
    <w:rsid w:val="00D42823"/>
    <w:rsid w:val="00D4287A"/>
    <w:rsid w:val="00D42DA6"/>
    <w:rsid w:val="00D42FF6"/>
    <w:rsid w:val="00D42FF8"/>
    <w:rsid w:val="00D430B8"/>
    <w:rsid w:val="00D431D3"/>
    <w:rsid w:val="00D434D0"/>
    <w:rsid w:val="00D43517"/>
    <w:rsid w:val="00D4359F"/>
    <w:rsid w:val="00D43FF6"/>
    <w:rsid w:val="00D444BF"/>
    <w:rsid w:val="00D4451F"/>
    <w:rsid w:val="00D44624"/>
    <w:rsid w:val="00D44788"/>
    <w:rsid w:val="00D447AB"/>
    <w:rsid w:val="00D4488E"/>
    <w:rsid w:val="00D44914"/>
    <w:rsid w:val="00D44C7B"/>
    <w:rsid w:val="00D44E02"/>
    <w:rsid w:val="00D45179"/>
    <w:rsid w:val="00D45194"/>
    <w:rsid w:val="00D454A0"/>
    <w:rsid w:val="00D45642"/>
    <w:rsid w:val="00D45672"/>
    <w:rsid w:val="00D456AA"/>
    <w:rsid w:val="00D457E3"/>
    <w:rsid w:val="00D45A41"/>
    <w:rsid w:val="00D45B2C"/>
    <w:rsid w:val="00D45D7E"/>
    <w:rsid w:val="00D45E0B"/>
    <w:rsid w:val="00D45FD6"/>
    <w:rsid w:val="00D461C6"/>
    <w:rsid w:val="00D46269"/>
    <w:rsid w:val="00D462B2"/>
    <w:rsid w:val="00D464E8"/>
    <w:rsid w:val="00D465A2"/>
    <w:rsid w:val="00D4660E"/>
    <w:rsid w:val="00D466BC"/>
    <w:rsid w:val="00D466FB"/>
    <w:rsid w:val="00D467D9"/>
    <w:rsid w:val="00D4681C"/>
    <w:rsid w:val="00D4691A"/>
    <w:rsid w:val="00D46A6C"/>
    <w:rsid w:val="00D46EA5"/>
    <w:rsid w:val="00D4708F"/>
    <w:rsid w:val="00D47126"/>
    <w:rsid w:val="00D4740D"/>
    <w:rsid w:val="00D47636"/>
    <w:rsid w:val="00D477F5"/>
    <w:rsid w:val="00D478C3"/>
    <w:rsid w:val="00D47985"/>
    <w:rsid w:val="00D47D36"/>
    <w:rsid w:val="00D47DF8"/>
    <w:rsid w:val="00D47E51"/>
    <w:rsid w:val="00D5019E"/>
    <w:rsid w:val="00D5044E"/>
    <w:rsid w:val="00D508A8"/>
    <w:rsid w:val="00D50A7B"/>
    <w:rsid w:val="00D50EE3"/>
    <w:rsid w:val="00D51693"/>
    <w:rsid w:val="00D5170B"/>
    <w:rsid w:val="00D51777"/>
    <w:rsid w:val="00D51B0C"/>
    <w:rsid w:val="00D51CDC"/>
    <w:rsid w:val="00D51DDC"/>
    <w:rsid w:val="00D51DF5"/>
    <w:rsid w:val="00D51F7B"/>
    <w:rsid w:val="00D521E8"/>
    <w:rsid w:val="00D5228C"/>
    <w:rsid w:val="00D52311"/>
    <w:rsid w:val="00D523AF"/>
    <w:rsid w:val="00D523F8"/>
    <w:rsid w:val="00D525C1"/>
    <w:rsid w:val="00D52CBC"/>
    <w:rsid w:val="00D52FD1"/>
    <w:rsid w:val="00D533EA"/>
    <w:rsid w:val="00D5348B"/>
    <w:rsid w:val="00D53539"/>
    <w:rsid w:val="00D535C6"/>
    <w:rsid w:val="00D53C96"/>
    <w:rsid w:val="00D53E8C"/>
    <w:rsid w:val="00D542B8"/>
    <w:rsid w:val="00D54532"/>
    <w:rsid w:val="00D54779"/>
    <w:rsid w:val="00D54A88"/>
    <w:rsid w:val="00D54AEC"/>
    <w:rsid w:val="00D54CC6"/>
    <w:rsid w:val="00D55024"/>
    <w:rsid w:val="00D55077"/>
    <w:rsid w:val="00D5533B"/>
    <w:rsid w:val="00D554F9"/>
    <w:rsid w:val="00D555F4"/>
    <w:rsid w:val="00D55CA7"/>
    <w:rsid w:val="00D55FE4"/>
    <w:rsid w:val="00D56072"/>
    <w:rsid w:val="00D5609F"/>
    <w:rsid w:val="00D5649C"/>
    <w:rsid w:val="00D5671B"/>
    <w:rsid w:val="00D567B4"/>
    <w:rsid w:val="00D56BD1"/>
    <w:rsid w:val="00D5707D"/>
    <w:rsid w:val="00D57352"/>
    <w:rsid w:val="00D57368"/>
    <w:rsid w:val="00D57575"/>
    <w:rsid w:val="00D576B2"/>
    <w:rsid w:val="00D5772E"/>
    <w:rsid w:val="00D5785E"/>
    <w:rsid w:val="00D578E6"/>
    <w:rsid w:val="00D5791F"/>
    <w:rsid w:val="00D579BE"/>
    <w:rsid w:val="00D57ACA"/>
    <w:rsid w:val="00D57C2B"/>
    <w:rsid w:val="00D57D31"/>
    <w:rsid w:val="00D57E3E"/>
    <w:rsid w:val="00D601B9"/>
    <w:rsid w:val="00D6024E"/>
    <w:rsid w:val="00D60279"/>
    <w:rsid w:val="00D6028F"/>
    <w:rsid w:val="00D60339"/>
    <w:rsid w:val="00D60625"/>
    <w:rsid w:val="00D60736"/>
    <w:rsid w:val="00D60A7A"/>
    <w:rsid w:val="00D60AFB"/>
    <w:rsid w:val="00D60E10"/>
    <w:rsid w:val="00D6115A"/>
    <w:rsid w:val="00D6134F"/>
    <w:rsid w:val="00D61888"/>
    <w:rsid w:val="00D61896"/>
    <w:rsid w:val="00D619F0"/>
    <w:rsid w:val="00D61AFC"/>
    <w:rsid w:val="00D61D00"/>
    <w:rsid w:val="00D61D14"/>
    <w:rsid w:val="00D61D26"/>
    <w:rsid w:val="00D61EC7"/>
    <w:rsid w:val="00D61FA8"/>
    <w:rsid w:val="00D62066"/>
    <w:rsid w:val="00D62187"/>
    <w:rsid w:val="00D623EE"/>
    <w:rsid w:val="00D62440"/>
    <w:rsid w:val="00D62546"/>
    <w:rsid w:val="00D62964"/>
    <w:rsid w:val="00D62979"/>
    <w:rsid w:val="00D629BE"/>
    <w:rsid w:val="00D62AE9"/>
    <w:rsid w:val="00D62EA9"/>
    <w:rsid w:val="00D62ECC"/>
    <w:rsid w:val="00D63AF6"/>
    <w:rsid w:val="00D63C73"/>
    <w:rsid w:val="00D64041"/>
    <w:rsid w:val="00D64067"/>
    <w:rsid w:val="00D6412A"/>
    <w:rsid w:val="00D6415D"/>
    <w:rsid w:val="00D6455E"/>
    <w:rsid w:val="00D64594"/>
    <w:rsid w:val="00D64862"/>
    <w:rsid w:val="00D64B1D"/>
    <w:rsid w:val="00D64C60"/>
    <w:rsid w:val="00D64D0E"/>
    <w:rsid w:val="00D650BE"/>
    <w:rsid w:val="00D65325"/>
    <w:rsid w:val="00D6532F"/>
    <w:rsid w:val="00D6536F"/>
    <w:rsid w:val="00D65708"/>
    <w:rsid w:val="00D65791"/>
    <w:rsid w:val="00D65850"/>
    <w:rsid w:val="00D6595B"/>
    <w:rsid w:val="00D65A1F"/>
    <w:rsid w:val="00D65AF2"/>
    <w:rsid w:val="00D65D7C"/>
    <w:rsid w:val="00D65F90"/>
    <w:rsid w:val="00D65FA4"/>
    <w:rsid w:val="00D66059"/>
    <w:rsid w:val="00D66654"/>
    <w:rsid w:val="00D66682"/>
    <w:rsid w:val="00D667FA"/>
    <w:rsid w:val="00D66921"/>
    <w:rsid w:val="00D66953"/>
    <w:rsid w:val="00D66DF1"/>
    <w:rsid w:val="00D66EA4"/>
    <w:rsid w:val="00D67304"/>
    <w:rsid w:val="00D6762A"/>
    <w:rsid w:val="00D676C6"/>
    <w:rsid w:val="00D676E2"/>
    <w:rsid w:val="00D67D32"/>
    <w:rsid w:val="00D67EBB"/>
    <w:rsid w:val="00D7017E"/>
    <w:rsid w:val="00D70262"/>
    <w:rsid w:val="00D70277"/>
    <w:rsid w:val="00D70321"/>
    <w:rsid w:val="00D70332"/>
    <w:rsid w:val="00D70655"/>
    <w:rsid w:val="00D70987"/>
    <w:rsid w:val="00D70BB8"/>
    <w:rsid w:val="00D70C4A"/>
    <w:rsid w:val="00D70D24"/>
    <w:rsid w:val="00D7116F"/>
    <w:rsid w:val="00D713FB"/>
    <w:rsid w:val="00D71479"/>
    <w:rsid w:val="00D71BD5"/>
    <w:rsid w:val="00D71C16"/>
    <w:rsid w:val="00D71D2E"/>
    <w:rsid w:val="00D71DC6"/>
    <w:rsid w:val="00D71EDE"/>
    <w:rsid w:val="00D720DF"/>
    <w:rsid w:val="00D721D8"/>
    <w:rsid w:val="00D7243B"/>
    <w:rsid w:val="00D72588"/>
    <w:rsid w:val="00D7286E"/>
    <w:rsid w:val="00D729B0"/>
    <w:rsid w:val="00D729FE"/>
    <w:rsid w:val="00D72AD7"/>
    <w:rsid w:val="00D72C57"/>
    <w:rsid w:val="00D72D1B"/>
    <w:rsid w:val="00D72DD8"/>
    <w:rsid w:val="00D72FFE"/>
    <w:rsid w:val="00D730D4"/>
    <w:rsid w:val="00D731BA"/>
    <w:rsid w:val="00D73347"/>
    <w:rsid w:val="00D73403"/>
    <w:rsid w:val="00D736B9"/>
    <w:rsid w:val="00D736E5"/>
    <w:rsid w:val="00D73723"/>
    <w:rsid w:val="00D73847"/>
    <w:rsid w:val="00D73B5F"/>
    <w:rsid w:val="00D73BC3"/>
    <w:rsid w:val="00D73C4A"/>
    <w:rsid w:val="00D73D87"/>
    <w:rsid w:val="00D73E8F"/>
    <w:rsid w:val="00D73F12"/>
    <w:rsid w:val="00D73F8B"/>
    <w:rsid w:val="00D740F1"/>
    <w:rsid w:val="00D74107"/>
    <w:rsid w:val="00D7437D"/>
    <w:rsid w:val="00D743F3"/>
    <w:rsid w:val="00D74414"/>
    <w:rsid w:val="00D746B4"/>
    <w:rsid w:val="00D746C1"/>
    <w:rsid w:val="00D74A14"/>
    <w:rsid w:val="00D74A89"/>
    <w:rsid w:val="00D74D15"/>
    <w:rsid w:val="00D74DC2"/>
    <w:rsid w:val="00D74DE6"/>
    <w:rsid w:val="00D74FA3"/>
    <w:rsid w:val="00D752BB"/>
    <w:rsid w:val="00D752DB"/>
    <w:rsid w:val="00D75344"/>
    <w:rsid w:val="00D755EA"/>
    <w:rsid w:val="00D75713"/>
    <w:rsid w:val="00D759B3"/>
    <w:rsid w:val="00D75A6B"/>
    <w:rsid w:val="00D7605C"/>
    <w:rsid w:val="00D76146"/>
    <w:rsid w:val="00D76173"/>
    <w:rsid w:val="00D76611"/>
    <w:rsid w:val="00D7678D"/>
    <w:rsid w:val="00D76BB6"/>
    <w:rsid w:val="00D76D64"/>
    <w:rsid w:val="00D77037"/>
    <w:rsid w:val="00D77184"/>
    <w:rsid w:val="00D77271"/>
    <w:rsid w:val="00D772E9"/>
    <w:rsid w:val="00D77363"/>
    <w:rsid w:val="00D77518"/>
    <w:rsid w:val="00D77535"/>
    <w:rsid w:val="00D77576"/>
    <w:rsid w:val="00D775AC"/>
    <w:rsid w:val="00D776DF"/>
    <w:rsid w:val="00D776FB"/>
    <w:rsid w:val="00D7778D"/>
    <w:rsid w:val="00D77B75"/>
    <w:rsid w:val="00D77C88"/>
    <w:rsid w:val="00D77F79"/>
    <w:rsid w:val="00D80205"/>
    <w:rsid w:val="00D802AC"/>
    <w:rsid w:val="00D805B3"/>
    <w:rsid w:val="00D80A93"/>
    <w:rsid w:val="00D80C31"/>
    <w:rsid w:val="00D80E04"/>
    <w:rsid w:val="00D80EB1"/>
    <w:rsid w:val="00D81004"/>
    <w:rsid w:val="00D8118A"/>
    <w:rsid w:val="00D811BB"/>
    <w:rsid w:val="00D8128C"/>
    <w:rsid w:val="00D81315"/>
    <w:rsid w:val="00D81413"/>
    <w:rsid w:val="00D81422"/>
    <w:rsid w:val="00D8162D"/>
    <w:rsid w:val="00D81667"/>
    <w:rsid w:val="00D816DA"/>
    <w:rsid w:val="00D81716"/>
    <w:rsid w:val="00D817C0"/>
    <w:rsid w:val="00D81847"/>
    <w:rsid w:val="00D8197D"/>
    <w:rsid w:val="00D81CA3"/>
    <w:rsid w:val="00D81D0D"/>
    <w:rsid w:val="00D81EBF"/>
    <w:rsid w:val="00D820D6"/>
    <w:rsid w:val="00D82204"/>
    <w:rsid w:val="00D82352"/>
    <w:rsid w:val="00D824F3"/>
    <w:rsid w:val="00D82679"/>
    <w:rsid w:val="00D826DC"/>
    <w:rsid w:val="00D828A1"/>
    <w:rsid w:val="00D8290F"/>
    <w:rsid w:val="00D82B34"/>
    <w:rsid w:val="00D82B6A"/>
    <w:rsid w:val="00D82C7D"/>
    <w:rsid w:val="00D82EBD"/>
    <w:rsid w:val="00D82EFE"/>
    <w:rsid w:val="00D830A1"/>
    <w:rsid w:val="00D83269"/>
    <w:rsid w:val="00D834DA"/>
    <w:rsid w:val="00D83B10"/>
    <w:rsid w:val="00D83D56"/>
    <w:rsid w:val="00D83EDC"/>
    <w:rsid w:val="00D83EE7"/>
    <w:rsid w:val="00D83F6E"/>
    <w:rsid w:val="00D84740"/>
    <w:rsid w:val="00D84E59"/>
    <w:rsid w:val="00D84EE9"/>
    <w:rsid w:val="00D850B5"/>
    <w:rsid w:val="00D8511D"/>
    <w:rsid w:val="00D85426"/>
    <w:rsid w:val="00D854BB"/>
    <w:rsid w:val="00D85890"/>
    <w:rsid w:val="00D859B0"/>
    <w:rsid w:val="00D859CA"/>
    <w:rsid w:val="00D85AD2"/>
    <w:rsid w:val="00D85DE9"/>
    <w:rsid w:val="00D85F90"/>
    <w:rsid w:val="00D86389"/>
    <w:rsid w:val="00D864E4"/>
    <w:rsid w:val="00D866D0"/>
    <w:rsid w:val="00D86901"/>
    <w:rsid w:val="00D86A4D"/>
    <w:rsid w:val="00D8703C"/>
    <w:rsid w:val="00D871F3"/>
    <w:rsid w:val="00D87202"/>
    <w:rsid w:val="00D87277"/>
    <w:rsid w:val="00D873E8"/>
    <w:rsid w:val="00D87757"/>
    <w:rsid w:val="00D877FB"/>
    <w:rsid w:val="00D878C1"/>
    <w:rsid w:val="00D879EF"/>
    <w:rsid w:val="00D87A02"/>
    <w:rsid w:val="00D87B5E"/>
    <w:rsid w:val="00D87C4C"/>
    <w:rsid w:val="00D87D07"/>
    <w:rsid w:val="00D87D81"/>
    <w:rsid w:val="00D87F4E"/>
    <w:rsid w:val="00D90027"/>
    <w:rsid w:val="00D9063A"/>
    <w:rsid w:val="00D906DC"/>
    <w:rsid w:val="00D9070B"/>
    <w:rsid w:val="00D907C2"/>
    <w:rsid w:val="00D909DB"/>
    <w:rsid w:val="00D90CC8"/>
    <w:rsid w:val="00D90CFB"/>
    <w:rsid w:val="00D9139B"/>
    <w:rsid w:val="00D913EE"/>
    <w:rsid w:val="00D915E8"/>
    <w:rsid w:val="00D918A7"/>
    <w:rsid w:val="00D91A47"/>
    <w:rsid w:val="00D91B18"/>
    <w:rsid w:val="00D91B58"/>
    <w:rsid w:val="00D91C03"/>
    <w:rsid w:val="00D91D6C"/>
    <w:rsid w:val="00D91DB1"/>
    <w:rsid w:val="00D91F30"/>
    <w:rsid w:val="00D91F4A"/>
    <w:rsid w:val="00D9202E"/>
    <w:rsid w:val="00D920FD"/>
    <w:rsid w:val="00D923E0"/>
    <w:rsid w:val="00D924A4"/>
    <w:rsid w:val="00D92573"/>
    <w:rsid w:val="00D926FC"/>
    <w:rsid w:val="00D92863"/>
    <w:rsid w:val="00D92BDE"/>
    <w:rsid w:val="00D92D37"/>
    <w:rsid w:val="00D92FBF"/>
    <w:rsid w:val="00D93004"/>
    <w:rsid w:val="00D9310F"/>
    <w:rsid w:val="00D93427"/>
    <w:rsid w:val="00D934BB"/>
    <w:rsid w:val="00D935A1"/>
    <w:rsid w:val="00D937B7"/>
    <w:rsid w:val="00D93BDB"/>
    <w:rsid w:val="00D93E0E"/>
    <w:rsid w:val="00D940C1"/>
    <w:rsid w:val="00D94474"/>
    <w:rsid w:val="00D94476"/>
    <w:rsid w:val="00D944CD"/>
    <w:rsid w:val="00D946C1"/>
    <w:rsid w:val="00D94717"/>
    <w:rsid w:val="00D9480F"/>
    <w:rsid w:val="00D94AC4"/>
    <w:rsid w:val="00D94D7C"/>
    <w:rsid w:val="00D94F06"/>
    <w:rsid w:val="00D95206"/>
    <w:rsid w:val="00D952B9"/>
    <w:rsid w:val="00D952BB"/>
    <w:rsid w:val="00D9562C"/>
    <w:rsid w:val="00D956C4"/>
    <w:rsid w:val="00D95887"/>
    <w:rsid w:val="00D95B96"/>
    <w:rsid w:val="00D95F99"/>
    <w:rsid w:val="00D96119"/>
    <w:rsid w:val="00D96369"/>
    <w:rsid w:val="00D966C7"/>
    <w:rsid w:val="00D96824"/>
    <w:rsid w:val="00D9682A"/>
    <w:rsid w:val="00D96A0C"/>
    <w:rsid w:val="00D96D1E"/>
    <w:rsid w:val="00D97183"/>
    <w:rsid w:val="00D971FD"/>
    <w:rsid w:val="00D972D9"/>
    <w:rsid w:val="00D97531"/>
    <w:rsid w:val="00D97598"/>
    <w:rsid w:val="00D97842"/>
    <w:rsid w:val="00D97961"/>
    <w:rsid w:val="00D97972"/>
    <w:rsid w:val="00D97A32"/>
    <w:rsid w:val="00D97B8D"/>
    <w:rsid w:val="00D97C30"/>
    <w:rsid w:val="00D97F07"/>
    <w:rsid w:val="00DA01A2"/>
    <w:rsid w:val="00DA01F9"/>
    <w:rsid w:val="00DA0235"/>
    <w:rsid w:val="00DA045B"/>
    <w:rsid w:val="00DA054C"/>
    <w:rsid w:val="00DA07AB"/>
    <w:rsid w:val="00DA07D9"/>
    <w:rsid w:val="00DA0975"/>
    <w:rsid w:val="00DA0BE6"/>
    <w:rsid w:val="00DA0ED8"/>
    <w:rsid w:val="00DA0F34"/>
    <w:rsid w:val="00DA0F7B"/>
    <w:rsid w:val="00DA10DB"/>
    <w:rsid w:val="00DA1261"/>
    <w:rsid w:val="00DA1289"/>
    <w:rsid w:val="00DA12AF"/>
    <w:rsid w:val="00DA13AE"/>
    <w:rsid w:val="00DA1571"/>
    <w:rsid w:val="00DA16C8"/>
    <w:rsid w:val="00DA19AA"/>
    <w:rsid w:val="00DA1A6D"/>
    <w:rsid w:val="00DA1ACA"/>
    <w:rsid w:val="00DA1FF0"/>
    <w:rsid w:val="00DA2239"/>
    <w:rsid w:val="00DA2413"/>
    <w:rsid w:val="00DA2525"/>
    <w:rsid w:val="00DA2657"/>
    <w:rsid w:val="00DA2757"/>
    <w:rsid w:val="00DA2985"/>
    <w:rsid w:val="00DA2A89"/>
    <w:rsid w:val="00DA2B78"/>
    <w:rsid w:val="00DA2F4D"/>
    <w:rsid w:val="00DA30FC"/>
    <w:rsid w:val="00DA31F6"/>
    <w:rsid w:val="00DA33BB"/>
    <w:rsid w:val="00DA3511"/>
    <w:rsid w:val="00DA3589"/>
    <w:rsid w:val="00DA3B13"/>
    <w:rsid w:val="00DA3B4E"/>
    <w:rsid w:val="00DA3B87"/>
    <w:rsid w:val="00DA3D62"/>
    <w:rsid w:val="00DA419F"/>
    <w:rsid w:val="00DA430A"/>
    <w:rsid w:val="00DA465F"/>
    <w:rsid w:val="00DA4752"/>
    <w:rsid w:val="00DA4902"/>
    <w:rsid w:val="00DA4A2F"/>
    <w:rsid w:val="00DA4FAE"/>
    <w:rsid w:val="00DA53DE"/>
    <w:rsid w:val="00DA5555"/>
    <w:rsid w:val="00DA5561"/>
    <w:rsid w:val="00DA5651"/>
    <w:rsid w:val="00DA57A7"/>
    <w:rsid w:val="00DA588D"/>
    <w:rsid w:val="00DA594C"/>
    <w:rsid w:val="00DA5B10"/>
    <w:rsid w:val="00DA5C25"/>
    <w:rsid w:val="00DA5E17"/>
    <w:rsid w:val="00DA5E7B"/>
    <w:rsid w:val="00DA610F"/>
    <w:rsid w:val="00DA6248"/>
    <w:rsid w:val="00DA627A"/>
    <w:rsid w:val="00DA631B"/>
    <w:rsid w:val="00DA6492"/>
    <w:rsid w:val="00DA655F"/>
    <w:rsid w:val="00DA68E7"/>
    <w:rsid w:val="00DA6A84"/>
    <w:rsid w:val="00DA6B84"/>
    <w:rsid w:val="00DA6C8F"/>
    <w:rsid w:val="00DA6D95"/>
    <w:rsid w:val="00DA6E0E"/>
    <w:rsid w:val="00DA7124"/>
    <w:rsid w:val="00DA7314"/>
    <w:rsid w:val="00DA7328"/>
    <w:rsid w:val="00DA7371"/>
    <w:rsid w:val="00DA7567"/>
    <w:rsid w:val="00DA7617"/>
    <w:rsid w:val="00DA771C"/>
    <w:rsid w:val="00DA7B81"/>
    <w:rsid w:val="00DA7BD9"/>
    <w:rsid w:val="00DA7C8B"/>
    <w:rsid w:val="00DA7D7D"/>
    <w:rsid w:val="00DB0362"/>
    <w:rsid w:val="00DB043C"/>
    <w:rsid w:val="00DB0561"/>
    <w:rsid w:val="00DB0AFB"/>
    <w:rsid w:val="00DB0B14"/>
    <w:rsid w:val="00DB12AD"/>
    <w:rsid w:val="00DB13BB"/>
    <w:rsid w:val="00DB1499"/>
    <w:rsid w:val="00DB151A"/>
    <w:rsid w:val="00DB1AAB"/>
    <w:rsid w:val="00DB2670"/>
    <w:rsid w:val="00DB2A97"/>
    <w:rsid w:val="00DB2AB8"/>
    <w:rsid w:val="00DB2CFD"/>
    <w:rsid w:val="00DB2E5E"/>
    <w:rsid w:val="00DB36BD"/>
    <w:rsid w:val="00DB37D2"/>
    <w:rsid w:val="00DB38CB"/>
    <w:rsid w:val="00DB38E0"/>
    <w:rsid w:val="00DB39DA"/>
    <w:rsid w:val="00DB39F1"/>
    <w:rsid w:val="00DB3A19"/>
    <w:rsid w:val="00DB3ABD"/>
    <w:rsid w:val="00DB3BC6"/>
    <w:rsid w:val="00DB3CA1"/>
    <w:rsid w:val="00DB3E82"/>
    <w:rsid w:val="00DB4112"/>
    <w:rsid w:val="00DB41FE"/>
    <w:rsid w:val="00DB4762"/>
    <w:rsid w:val="00DB4879"/>
    <w:rsid w:val="00DB49CD"/>
    <w:rsid w:val="00DB4A9E"/>
    <w:rsid w:val="00DB4BA3"/>
    <w:rsid w:val="00DB4C0B"/>
    <w:rsid w:val="00DB4CA9"/>
    <w:rsid w:val="00DB4E56"/>
    <w:rsid w:val="00DB5183"/>
    <w:rsid w:val="00DB51AC"/>
    <w:rsid w:val="00DB52B4"/>
    <w:rsid w:val="00DB5416"/>
    <w:rsid w:val="00DB542C"/>
    <w:rsid w:val="00DB5484"/>
    <w:rsid w:val="00DB5630"/>
    <w:rsid w:val="00DB5A84"/>
    <w:rsid w:val="00DB5B20"/>
    <w:rsid w:val="00DB5D36"/>
    <w:rsid w:val="00DB5DC6"/>
    <w:rsid w:val="00DB5F65"/>
    <w:rsid w:val="00DB5FDF"/>
    <w:rsid w:val="00DB6275"/>
    <w:rsid w:val="00DB635F"/>
    <w:rsid w:val="00DB6385"/>
    <w:rsid w:val="00DB6660"/>
    <w:rsid w:val="00DB6851"/>
    <w:rsid w:val="00DB6A28"/>
    <w:rsid w:val="00DB6A4E"/>
    <w:rsid w:val="00DB6AAE"/>
    <w:rsid w:val="00DB6AFF"/>
    <w:rsid w:val="00DB6DCF"/>
    <w:rsid w:val="00DB6E86"/>
    <w:rsid w:val="00DB6F1C"/>
    <w:rsid w:val="00DB6FCE"/>
    <w:rsid w:val="00DB71F7"/>
    <w:rsid w:val="00DB7206"/>
    <w:rsid w:val="00DB76BE"/>
    <w:rsid w:val="00DB7843"/>
    <w:rsid w:val="00DB79E9"/>
    <w:rsid w:val="00DB7A09"/>
    <w:rsid w:val="00DB7B1A"/>
    <w:rsid w:val="00DB7B6C"/>
    <w:rsid w:val="00DB7CB4"/>
    <w:rsid w:val="00DB7DF5"/>
    <w:rsid w:val="00DC02DC"/>
    <w:rsid w:val="00DC0366"/>
    <w:rsid w:val="00DC03B3"/>
    <w:rsid w:val="00DC063F"/>
    <w:rsid w:val="00DC06EF"/>
    <w:rsid w:val="00DC0956"/>
    <w:rsid w:val="00DC0974"/>
    <w:rsid w:val="00DC09DB"/>
    <w:rsid w:val="00DC0A2A"/>
    <w:rsid w:val="00DC0CCB"/>
    <w:rsid w:val="00DC0E62"/>
    <w:rsid w:val="00DC0FE9"/>
    <w:rsid w:val="00DC126B"/>
    <w:rsid w:val="00DC128F"/>
    <w:rsid w:val="00DC15CE"/>
    <w:rsid w:val="00DC1823"/>
    <w:rsid w:val="00DC1938"/>
    <w:rsid w:val="00DC1A22"/>
    <w:rsid w:val="00DC1AD4"/>
    <w:rsid w:val="00DC1C8F"/>
    <w:rsid w:val="00DC1F79"/>
    <w:rsid w:val="00DC2454"/>
    <w:rsid w:val="00DC26CE"/>
    <w:rsid w:val="00DC2778"/>
    <w:rsid w:val="00DC28F9"/>
    <w:rsid w:val="00DC2B1C"/>
    <w:rsid w:val="00DC2EA8"/>
    <w:rsid w:val="00DC3270"/>
    <w:rsid w:val="00DC328E"/>
    <w:rsid w:val="00DC353B"/>
    <w:rsid w:val="00DC3609"/>
    <w:rsid w:val="00DC3842"/>
    <w:rsid w:val="00DC38BD"/>
    <w:rsid w:val="00DC3A6A"/>
    <w:rsid w:val="00DC3A89"/>
    <w:rsid w:val="00DC3B22"/>
    <w:rsid w:val="00DC3CB3"/>
    <w:rsid w:val="00DC404C"/>
    <w:rsid w:val="00DC422A"/>
    <w:rsid w:val="00DC44B1"/>
    <w:rsid w:val="00DC4894"/>
    <w:rsid w:val="00DC4B81"/>
    <w:rsid w:val="00DC5028"/>
    <w:rsid w:val="00DC5647"/>
    <w:rsid w:val="00DC5A77"/>
    <w:rsid w:val="00DC5DC8"/>
    <w:rsid w:val="00DC5E15"/>
    <w:rsid w:val="00DC6262"/>
    <w:rsid w:val="00DC669B"/>
    <w:rsid w:val="00DC69BB"/>
    <w:rsid w:val="00DC6A11"/>
    <w:rsid w:val="00DC6A1A"/>
    <w:rsid w:val="00DC6B56"/>
    <w:rsid w:val="00DC6CEA"/>
    <w:rsid w:val="00DC6EC6"/>
    <w:rsid w:val="00DC7222"/>
    <w:rsid w:val="00DC7651"/>
    <w:rsid w:val="00DC76C7"/>
    <w:rsid w:val="00DC7713"/>
    <w:rsid w:val="00DC7760"/>
    <w:rsid w:val="00DC7814"/>
    <w:rsid w:val="00DC7BFA"/>
    <w:rsid w:val="00DC7D3C"/>
    <w:rsid w:val="00DC7E16"/>
    <w:rsid w:val="00DC7E90"/>
    <w:rsid w:val="00DD0062"/>
    <w:rsid w:val="00DD0110"/>
    <w:rsid w:val="00DD02AE"/>
    <w:rsid w:val="00DD0333"/>
    <w:rsid w:val="00DD043A"/>
    <w:rsid w:val="00DD04D3"/>
    <w:rsid w:val="00DD0500"/>
    <w:rsid w:val="00DD07CE"/>
    <w:rsid w:val="00DD07F4"/>
    <w:rsid w:val="00DD0CA0"/>
    <w:rsid w:val="00DD0D93"/>
    <w:rsid w:val="00DD0DBE"/>
    <w:rsid w:val="00DD0DFC"/>
    <w:rsid w:val="00DD111B"/>
    <w:rsid w:val="00DD11A5"/>
    <w:rsid w:val="00DD1413"/>
    <w:rsid w:val="00DD142A"/>
    <w:rsid w:val="00DD16BD"/>
    <w:rsid w:val="00DD17E5"/>
    <w:rsid w:val="00DD18B3"/>
    <w:rsid w:val="00DD1A02"/>
    <w:rsid w:val="00DD1A23"/>
    <w:rsid w:val="00DD1D4E"/>
    <w:rsid w:val="00DD1DAF"/>
    <w:rsid w:val="00DD1E3B"/>
    <w:rsid w:val="00DD1FB0"/>
    <w:rsid w:val="00DD25DB"/>
    <w:rsid w:val="00DD263D"/>
    <w:rsid w:val="00DD28CB"/>
    <w:rsid w:val="00DD2CF4"/>
    <w:rsid w:val="00DD2D5C"/>
    <w:rsid w:val="00DD2D78"/>
    <w:rsid w:val="00DD2D80"/>
    <w:rsid w:val="00DD30FB"/>
    <w:rsid w:val="00DD319B"/>
    <w:rsid w:val="00DD334B"/>
    <w:rsid w:val="00DD349A"/>
    <w:rsid w:val="00DD34A0"/>
    <w:rsid w:val="00DD397A"/>
    <w:rsid w:val="00DD3A04"/>
    <w:rsid w:val="00DD3A22"/>
    <w:rsid w:val="00DD3AFB"/>
    <w:rsid w:val="00DD3C1D"/>
    <w:rsid w:val="00DD3F2F"/>
    <w:rsid w:val="00DD3FA5"/>
    <w:rsid w:val="00DD3FD2"/>
    <w:rsid w:val="00DD4183"/>
    <w:rsid w:val="00DD4391"/>
    <w:rsid w:val="00DD43EE"/>
    <w:rsid w:val="00DD4750"/>
    <w:rsid w:val="00DD478C"/>
    <w:rsid w:val="00DD48B7"/>
    <w:rsid w:val="00DD4B83"/>
    <w:rsid w:val="00DD4F96"/>
    <w:rsid w:val="00DD503F"/>
    <w:rsid w:val="00DD5085"/>
    <w:rsid w:val="00DD50F8"/>
    <w:rsid w:val="00DD52E8"/>
    <w:rsid w:val="00DD5795"/>
    <w:rsid w:val="00DD5A18"/>
    <w:rsid w:val="00DD5A45"/>
    <w:rsid w:val="00DD5A5C"/>
    <w:rsid w:val="00DD5C4B"/>
    <w:rsid w:val="00DD5E15"/>
    <w:rsid w:val="00DD5FCE"/>
    <w:rsid w:val="00DD60D2"/>
    <w:rsid w:val="00DD611A"/>
    <w:rsid w:val="00DD6707"/>
    <w:rsid w:val="00DD6A55"/>
    <w:rsid w:val="00DD6A62"/>
    <w:rsid w:val="00DD6B4F"/>
    <w:rsid w:val="00DD6B64"/>
    <w:rsid w:val="00DD6E2C"/>
    <w:rsid w:val="00DD6E8B"/>
    <w:rsid w:val="00DD6F68"/>
    <w:rsid w:val="00DD7305"/>
    <w:rsid w:val="00DD735B"/>
    <w:rsid w:val="00DD74DF"/>
    <w:rsid w:val="00DD7537"/>
    <w:rsid w:val="00DD7567"/>
    <w:rsid w:val="00DD76C9"/>
    <w:rsid w:val="00DD77B8"/>
    <w:rsid w:val="00DD79F9"/>
    <w:rsid w:val="00DD7B83"/>
    <w:rsid w:val="00DD7BD7"/>
    <w:rsid w:val="00DE00AF"/>
    <w:rsid w:val="00DE0321"/>
    <w:rsid w:val="00DE048C"/>
    <w:rsid w:val="00DE0A81"/>
    <w:rsid w:val="00DE0BDF"/>
    <w:rsid w:val="00DE0C3B"/>
    <w:rsid w:val="00DE0E71"/>
    <w:rsid w:val="00DE0E9C"/>
    <w:rsid w:val="00DE15A8"/>
    <w:rsid w:val="00DE1611"/>
    <w:rsid w:val="00DE16B8"/>
    <w:rsid w:val="00DE1E01"/>
    <w:rsid w:val="00DE1E6C"/>
    <w:rsid w:val="00DE2159"/>
    <w:rsid w:val="00DE21E0"/>
    <w:rsid w:val="00DE2278"/>
    <w:rsid w:val="00DE2750"/>
    <w:rsid w:val="00DE2B3D"/>
    <w:rsid w:val="00DE2E56"/>
    <w:rsid w:val="00DE2F22"/>
    <w:rsid w:val="00DE32DE"/>
    <w:rsid w:val="00DE3306"/>
    <w:rsid w:val="00DE3363"/>
    <w:rsid w:val="00DE378F"/>
    <w:rsid w:val="00DE3905"/>
    <w:rsid w:val="00DE39A6"/>
    <w:rsid w:val="00DE3A84"/>
    <w:rsid w:val="00DE3BB9"/>
    <w:rsid w:val="00DE3C07"/>
    <w:rsid w:val="00DE3D17"/>
    <w:rsid w:val="00DE3DBE"/>
    <w:rsid w:val="00DE3E2D"/>
    <w:rsid w:val="00DE3E67"/>
    <w:rsid w:val="00DE3FFD"/>
    <w:rsid w:val="00DE42AF"/>
    <w:rsid w:val="00DE42C7"/>
    <w:rsid w:val="00DE4422"/>
    <w:rsid w:val="00DE46C5"/>
    <w:rsid w:val="00DE4775"/>
    <w:rsid w:val="00DE48AF"/>
    <w:rsid w:val="00DE4959"/>
    <w:rsid w:val="00DE4B33"/>
    <w:rsid w:val="00DE4BEF"/>
    <w:rsid w:val="00DE4D06"/>
    <w:rsid w:val="00DE4D66"/>
    <w:rsid w:val="00DE4E08"/>
    <w:rsid w:val="00DE4E6D"/>
    <w:rsid w:val="00DE4EE4"/>
    <w:rsid w:val="00DE4FEB"/>
    <w:rsid w:val="00DE5051"/>
    <w:rsid w:val="00DE5269"/>
    <w:rsid w:val="00DE5388"/>
    <w:rsid w:val="00DE5841"/>
    <w:rsid w:val="00DE59B7"/>
    <w:rsid w:val="00DE5F81"/>
    <w:rsid w:val="00DE6021"/>
    <w:rsid w:val="00DE6263"/>
    <w:rsid w:val="00DE637D"/>
    <w:rsid w:val="00DE6642"/>
    <w:rsid w:val="00DE6766"/>
    <w:rsid w:val="00DE676E"/>
    <w:rsid w:val="00DE6837"/>
    <w:rsid w:val="00DE68E7"/>
    <w:rsid w:val="00DE69A1"/>
    <w:rsid w:val="00DE6A03"/>
    <w:rsid w:val="00DE6B34"/>
    <w:rsid w:val="00DE6CDE"/>
    <w:rsid w:val="00DE6DCC"/>
    <w:rsid w:val="00DE6DE1"/>
    <w:rsid w:val="00DE6F68"/>
    <w:rsid w:val="00DE71E0"/>
    <w:rsid w:val="00DE7960"/>
    <w:rsid w:val="00DE7D42"/>
    <w:rsid w:val="00DF01E5"/>
    <w:rsid w:val="00DF04C2"/>
    <w:rsid w:val="00DF0764"/>
    <w:rsid w:val="00DF0885"/>
    <w:rsid w:val="00DF0964"/>
    <w:rsid w:val="00DF09FE"/>
    <w:rsid w:val="00DF0B9D"/>
    <w:rsid w:val="00DF0C4A"/>
    <w:rsid w:val="00DF0D19"/>
    <w:rsid w:val="00DF1110"/>
    <w:rsid w:val="00DF11BF"/>
    <w:rsid w:val="00DF139D"/>
    <w:rsid w:val="00DF15C2"/>
    <w:rsid w:val="00DF15EA"/>
    <w:rsid w:val="00DF162A"/>
    <w:rsid w:val="00DF17D8"/>
    <w:rsid w:val="00DF1911"/>
    <w:rsid w:val="00DF191D"/>
    <w:rsid w:val="00DF1920"/>
    <w:rsid w:val="00DF2093"/>
    <w:rsid w:val="00DF2154"/>
    <w:rsid w:val="00DF21BA"/>
    <w:rsid w:val="00DF23F1"/>
    <w:rsid w:val="00DF2503"/>
    <w:rsid w:val="00DF2922"/>
    <w:rsid w:val="00DF29A9"/>
    <w:rsid w:val="00DF2A1C"/>
    <w:rsid w:val="00DF2A3D"/>
    <w:rsid w:val="00DF2DFA"/>
    <w:rsid w:val="00DF2E3A"/>
    <w:rsid w:val="00DF2E48"/>
    <w:rsid w:val="00DF3066"/>
    <w:rsid w:val="00DF3079"/>
    <w:rsid w:val="00DF30ED"/>
    <w:rsid w:val="00DF3115"/>
    <w:rsid w:val="00DF3372"/>
    <w:rsid w:val="00DF338D"/>
    <w:rsid w:val="00DF359B"/>
    <w:rsid w:val="00DF36B7"/>
    <w:rsid w:val="00DF39A3"/>
    <w:rsid w:val="00DF3F42"/>
    <w:rsid w:val="00DF3F6B"/>
    <w:rsid w:val="00DF3F97"/>
    <w:rsid w:val="00DF419B"/>
    <w:rsid w:val="00DF4429"/>
    <w:rsid w:val="00DF44E4"/>
    <w:rsid w:val="00DF46D7"/>
    <w:rsid w:val="00DF4762"/>
    <w:rsid w:val="00DF4B25"/>
    <w:rsid w:val="00DF4D25"/>
    <w:rsid w:val="00DF4E45"/>
    <w:rsid w:val="00DF4F0F"/>
    <w:rsid w:val="00DF50B0"/>
    <w:rsid w:val="00DF52A4"/>
    <w:rsid w:val="00DF52F0"/>
    <w:rsid w:val="00DF52FF"/>
    <w:rsid w:val="00DF542C"/>
    <w:rsid w:val="00DF565C"/>
    <w:rsid w:val="00DF5663"/>
    <w:rsid w:val="00DF5AE0"/>
    <w:rsid w:val="00DF5D09"/>
    <w:rsid w:val="00DF5DDA"/>
    <w:rsid w:val="00DF5E62"/>
    <w:rsid w:val="00DF5FE5"/>
    <w:rsid w:val="00DF6345"/>
    <w:rsid w:val="00DF6514"/>
    <w:rsid w:val="00DF65B8"/>
    <w:rsid w:val="00DF677C"/>
    <w:rsid w:val="00DF69F6"/>
    <w:rsid w:val="00DF6B06"/>
    <w:rsid w:val="00DF6BA6"/>
    <w:rsid w:val="00DF6CE9"/>
    <w:rsid w:val="00DF6E17"/>
    <w:rsid w:val="00DF6E49"/>
    <w:rsid w:val="00DF6E8E"/>
    <w:rsid w:val="00DF7049"/>
    <w:rsid w:val="00DF7636"/>
    <w:rsid w:val="00DF777A"/>
    <w:rsid w:val="00DF7B30"/>
    <w:rsid w:val="00DF7E04"/>
    <w:rsid w:val="00E0083C"/>
    <w:rsid w:val="00E008DB"/>
    <w:rsid w:val="00E00B3B"/>
    <w:rsid w:val="00E00BA8"/>
    <w:rsid w:val="00E00C7E"/>
    <w:rsid w:val="00E00EE0"/>
    <w:rsid w:val="00E0111B"/>
    <w:rsid w:val="00E0115D"/>
    <w:rsid w:val="00E01246"/>
    <w:rsid w:val="00E01862"/>
    <w:rsid w:val="00E01B97"/>
    <w:rsid w:val="00E01B9F"/>
    <w:rsid w:val="00E01D31"/>
    <w:rsid w:val="00E01E81"/>
    <w:rsid w:val="00E020E3"/>
    <w:rsid w:val="00E021B4"/>
    <w:rsid w:val="00E022C6"/>
    <w:rsid w:val="00E0230D"/>
    <w:rsid w:val="00E024DB"/>
    <w:rsid w:val="00E02587"/>
    <w:rsid w:val="00E027B2"/>
    <w:rsid w:val="00E027BF"/>
    <w:rsid w:val="00E02A3F"/>
    <w:rsid w:val="00E02A98"/>
    <w:rsid w:val="00E02BC3"/>
    <w:rsid w:val="00E02DB8"/>
    <w:rsid w:val="00E02F26"/>
    <w:rsid w:val="00E03063"/>
    <w:rsid w:val="00E03161"/>
    <w:rsid w:val="00E03221"/>
    <w:rsid w:val="00E03387"/>
    <w:rsid w:val="00E033EB"/>
    <w:rsid w:val="00E03555"/>
    <w:rsid w:val="00E03794"/>
    <w:rsid w:val="00E0381D"/>
    <w:rsid w:val="00E039D6"/>
    <w:rsid w:val="00E03B51"/>
    <w:rsid w:val="00E03C20"/>
    <w:rsid w:val="00E03D9A"/>
    <w:rsid w:val="00E04314"/>
    <w:rsid w:val="00E04956"/>
    <w:rsid w:val="00E0497C"/>
    <w:rsid w:val="00E04BD5"/>
    <w:rsid w:val="00E04CD9"/>
    <w:rsid w:val="00E04E3E"/>
    <w:rsid w:val="00E04EDD"/>
    <w:rsid w:val="00E04EE2"/>
    <w:rsid w:val="00E0528D"/>
    <w:rsid w:val="00E052F1"/>
    <w:rsid w:val="00E05399"/>
    <w:rsid w:val="00E055C0"/>
    <w:rsid w:val="00E057C8"/>
    <w:rsid w:val="00E05A28"/>
    <w:rsid w:val="00E05AD4"/>
    <w:rsid w:val="00E0640A"/>
    <w:rsid w:val="00E068B0"/>
    <w:rsid w:val="00E07341"/>
    <w:rsid w:val="00E073E1"/>
    <w:rsid w:val="00E07723"/>
    <w:rsid w:val="00E07874"/>
    <w:rsid w:val="00E07C07"/>
    <w:rsid w:val="00E07C0A"/>
    <w:rsid w:val="00E07E24"/>
    <w:rsid w:val="00E10164"/>
    <w:rsid w:val="00E101C9"/>
    <w:rsid w:val="00E104B2"/>
    <w:rsid w:val="00E10912"/>
    <w:rsid w:val="00E10A44"/>
    <w:rsid w:val="00E10E90"/>
    <w:rsid w:val="00E11030"/>
    <w:rsid w:val="00E11480"/>
    <w:rsid w:val="00E11604"/>
    <w:rsid w:val="00E116DA"/>
    <w:rsid w:val="00E11872"/>
    <w:rsid w:val="00E118EA"/>
    <w:rsid w:val="00E119DF"/>
    <w:rsid w:val="00E11AD0"/>
    <w:rsid w:val="00E11AEA"/>
    <w:rsid w:val="00E11E32"/>
    <w:rsid w:val="00E11EF7"/>
    <w:rsid w:val="00E122FC"/>
    <w:rsid w:val="00E127C1"/>
    <w:rsid w:val="00E12810"/>
    <w:rsid w:val="00E1284B"/>
    <w:rsid w:val="00E1296F"/>
    <w:rsid w:val="00E12AB0"/>
    <w:rsid w:val="00E12B65"/>
    <w:rsid w:val="00E12DD6"/>
    <w:rsid w:val="00E12E1A"/>
    <w:rsid w:val="00E13098"/>
    <w:rsid w:val="00E137A9"/>
    <w:rsid w:val="00E1392E"/>
    <w:rsid w:val="00E13988"/>
    <w:rsid w:val="00E13CBF"/>
    <w:rsid w:val="00E13DF7"/>
    <w:rsid w:val="00E140BC"/>
    <w:rsid w:val="00E1410E"/>
    <w:rsid w:val="00E1428F"/>
    <w:rsid w:val="00E1435D"/>
    <w:rsid w:val="00E14439"/>
    <w:rsid w:val="00E1451B"/>
    <w:rsid w:val="00E1463A"/>
    <w:rsid w:val="00E14999"/>
    <w:rsid w:val="00E149D6"/>
    <w:rsid w:val="00E14A2D"/>
    <w:rsid w:val="00E14D5D"/>
    <w:rsid w:val="00E15013"/>
    <w:rsid w:val="00E1536F"/>
    <w:rsid w:val="00E154C2"/>
    <w:rsid w:val="00E15624"/>
    <w:rsid w:val="00E1572A"/>
    <w:rsid w:val="00E158A6"/>
    <w:rsid w:val="00E159C6"/>
    <w:rsid w:val="00E15B0B"/>
    <w:rsid w:val="00E15C0B"/>
    <w:rsid w:val="00E15CEC"/>
    <w:rsid w:val="00E161AA"/>
    <w:rsid w:val="00E16400"/>
    <w:rsid w:val="00E16817"/>
    <w:rsid w:val="00E16894"/>
    <w:rsid w:val="00E168A8"/>
    <w:rsid w:val="00E16B67"/>
    <w:rsid w:val="00E16CF5"/>
    <w:rsid w:val="00E16FD5"/>
    <w:rsid w:val="00E17338"/>
    <w:rsid w:val="00E1734B"/>
    <w:rsid w:val="00E1738C"/>
    <w:rsid w:val="00E175AD"/>
    <w:rsid w:val="00E175AF"/>
    <w:rsid w:val="00E17901"/>
    <w:rsid w:val="00E17A12"/>
    <w:rsid w:val="00E17D11"/>
    <w:rsid w:val="00E17F27"/>
    <w:rsid w:val="00E17FDC"/>
    <w:rsid w:val="00E20B97"/>
    <w:rsid w:val="00E20B9D"/>
    <w:rsid w:val="00E20EF2"/>
    <w:rsid w:val="00E20F14"/>
    <w:rsid w:val="00E20F5B"/>
    <w:rsid w:val="00E21142"/>
    <w:rsid w:val="00E21490"/>
    <w:rsid w:val="00E21BC1"/>
    <w:rsid w:val="00E21F48"/>
    <w:rsid w:val="00E22113"/>
    <w:rsid w:val="00E223D9"/>
    <w:rsid w:val="00E22408"/>
    <w:rsid w:val="00E22AF0"/>
    <w:rsid w:val="00E22B7C"/>
    <w:rsid w:val="00E22C5C"/>
    <w:rsid w:val="00E23410"/>
    <w:rsid w:val="00E239E3"/>
    <w:rsid w:val="00E239E9"/>
    <w:rsid w:val="00E23AA5"/>
    <w:rsid w:val="00E23B47"/>
    <w:rsid w:val="00E23F85"/>
    <w:rsid w:val="00E2418D"/>
    <w:rsid w:val="00E2427F"/>
    <w:rsid w:val="00E24393"/>
    <w:rsid w:val="00E243E1"/>
    <w:rsid w:val="00E24459"/>
    <w:rsid w:val="00E245B1"/>
    <w:rsid w:val="00E24968"/>
    <w:rsid w:val="00E24AFE"/>
    <w:rsid w:val="00E24B37"/>
    <w:rsid w:val="00E24CB4"/>
    <w:rsid w:val="00E24DDE"/>
    <w:rsid w:val="00E24FA5"/>
    <w:rsid w:val="00E2503C"/>
    <w:rsid w:val="00E2523A"/>
    <w:rsid w:val="00E2533D"/>
    <w:rsid w:val="00E253AD"/>
    <w:rsid w:val="00E25565"/>
    <w:rsid w:val="00E25604"/>
    <w:rsid w:val="00E257A4"/>
    <w:rsid w:val="00E258AD"/>
    <w:rsid w:val="00E258C5"/>
    <w:rsid w:val="00E258D2"/>
    <w:rsid w:val="00E2597C"/>
    <w:rsid w:val="00E2598B"/>
    <w:rsid w:val="00E25E3A"/>
    <w:rsid w:val="00E25EDA"/>
    <w:rsid w:val="00E25F61"/>
    <w:rsid w:val="00E25FE3"/>
    <w:rsid w:val="00E26046"/>
    <w:rsid w:val="00E26221"/>
    <w:rsid w:val="00E26467"/>
    <w:rsid w:val="00E264AB"/>
    <w:rsid w:val="00E26609"/>
    <w:rsid w:val="00E26640"/>
    <w:rsid w:val="00E26886"/>
    <w:rsid w:val="00E26E00"/>
    <w:rsid w:val="00E26E24"/>
    <w:rsid w:val="00E26EC7"/>
    <w:rsid w:val="00E26EE9"/>
    <w:rsid w:val="00E26FFA"/>
    <w:rsid w:val="00E26FFC"/>
    <w:rsid w:val="00E27045"/>
    <w:rsid w:val="00E270CD"/>
    <w:rsid w:val="00E272F7"/>
    <w:rsid w:val="00E27537"/>
    <w:rsid w:val="00E27595"/>
    <w:rsid w:val="00E27963"/>
    <w:rsid w:val="00E27A2C"/>
    <w:rsid w:val="00E27B12"/>
    <w:rsid w:val="00E27E37"/>
    <w:rsid w:val="00E30182"/>
    <w:rsid w:val="00E301B5"/>
    <w:rsid w:val="00E301DB"/>
    <w:rsid w:val="00E3041A"/>
    <w:rsid w:val="00E30428"/>
    <w:rsid w:val="00E309E2"/>
    <w:rsid w:val="00E30B25"/>
    <w:rsid w:val="00E30C34"/>
    <w:rsid w:val="00E30C4D"/>
    <w:rsid w:val="00E30C75"/>
    <w:rsid w:val="00E30E66"/>
    <w:rsid w:val="00E30E71"/>
    <w:rsid w:val="00E31000"/>
    <w:rsid w:val="00E311ED"/>
    <w:rsid w:val="00E313EF"/>
    <w:rsid w:val="00E3152E"/>
    <w:rsid w:val="00E31803"/>
    <w:rsid w:val="00E3188B"/>
    <w:rsid w:val="00E319E6"/>
    <w:rsid w:val="00E31C40"/>
    <w:rsid w:val="00E31E25"/>
    <w:rsid w:val="00E31F0E"/>
    <w:rsid w:val="00E32105"/>
    <w:rsid w:val="00E3222E"/>
    <w:rsid w:val="00E32718"/>
    <w:rsid w:val="00E3275F"/>
    <w:rsid w:val="00E32A17"/>
    <w:rsid w:val="00E32AF5"/>
    <w:rsid w:val="00E32E40"/>
    <w:rsid w:val="00E32EEE"/>
    <w:rsid w:val="00E33124"/>
    <w:rsid w:val="00E3325E"/>
    <w:rsid w:val="00E33385"/>
    <w:rsid w:val="00E333EC"/>
    <w:rsid w:val="00E33678"/>
    <w:rsid w:val="00E339BD"/>
    <w:rsid w:val="00E33AFB"/>
    <w:rsid w:val="00E33BFD"/>
    <w:rsid w:val="00E33CA4"/>
    <w:rsid w:val="00E33DF6"/>
    <w:rsid w:val="00E33E66"/>
    <w:rsid w:val="00E34015"/>
    <w:rsid w:val="00E34136"/>
    <w:rsid w:val="00E34170"/>
    <w:rsid w:val="00E34290"/>
    <w:rsid w:val="00E343E1"/>
    <w:rsid w:val="00E343FF"/>
    <w:rsid w:val="00E3445D"/>
    <w:rsid w:val="00E3469F"/>
    <w:rsid w:val="00E34775"/>
    <w:rsid w:val="00E348BC"/>
    <w:rsid w:val="00E34AAA"/>
    <w:rsid w:val="00E34CCD"/>
    <w:rsid w:val="00E34D69"/>
    <w:rsid w:val="00E34F47"/>
    <w:rsid w:val="00E35105"/>
    <w:rsid w:val="00E3514E"/>
    <w:rsid w:val="00E35446"/>
    <w:rsid w:val="00E35508"/>
    <w:rsid w:val="00E3555C"/>
    <w:rsid w:val="00E35593"/>
    <w:rsid w:val="00E3574B"/>
    <w:rsid w:val="00E35752"/>
    <w:rsid w:val="00E357A9"/>
    <w:rsid w:val="00E357BA"/>
    <w:rsid w:val="00E35A2D"/>
    <w:rsid w:val="00E35AC2"/>
    <w:rsid w:val="00E35C63"/>
    <w:rsid w:val="00E35D33"/>
    <w:rsid w:val="00E35D48"/>
    <w:rsid w:val="00E36087"/>
    <w:rsid w:val="00E364D2"/>
    <w:rsid w:val="00E36569"/>
    <w:rsid w:val="00E3663E"/>
    <w:rsid w:val="00E36729"/>
    <w:rsid w:val="00E3674B"/>
    <w:rsid w:val="00E36C00"/>
    <w:rsid w:val="00E37045"/>
    <w:rsid w:val="00E3712C"/>
    <w:rsid w:val="00E375AA"/>
    <w:rsid w:val="00E37681"/>
    <w:rsid w:val="00E37795"/>
    <w:rsid w:val="00E37949"/>
    <w:rsid w:val="00E37B11"/>
    <w:rsid w:val="00E37FB2"/>
    <w:rsid w:val="00E40027"/>
    <w:rsid w:val="00E40483"/>
    <w:rsid w:val="00E4048B"/>
    <w:rsid w:val="00E404D5"/>
    <w:rsid w:val="00E40560"/>
    <w:rsid w:val="00E40571"/>
    <w:rsid w:val="00E4057E"/>
    <w:rsid w:val="00E405E1"/>
    <w:rsid w:val="00E409AB"/>
    <w:rsid w:val="00E40A2A"/>
    <w:rsid w:val="00E40B71"/>
    <w:rsid w:val="00E40C11"/>
    <w:rsid w:val="00E4104B"/>
    <w:rsid w:val="00E41197"/>
    <w:rsid w:val="00E414EE"/>
    <w:rsid w:val="00E4194A"/>
    <w:rsid w:val="00E41CB8"/>
    <w:rsid w:val="00E41E66"/>
    <w:rsid w:val="00E4202B"/>
    <w:rsid w:val="00E42092"/>
    <w:rsid w:val="00E42148"/>
    <w:rsid w:val="00E4239F"/>
    <w:rsid w:val="00E424A2"/>
    <w:rsid w:val="00E424B0"/>
    <w:rsid w:val="00E42572"/>
    <w:rsid w:val="00E428D7"/>
    <w:rsid w:val="00E42953"/>
    <w:rsid w:val="00E429F1"/>
    <w:rsid w:val="00E42DB4"/>
    <w:rsid w:val="00E430F1"/>
    <w:rsid w:val="00E4327E"/>
    <w:rsid w:val="00E43415"/>
    <w:rsid w:val="00E43625"/>
    <w:rsid w:val="00E43649"/>
    <w:rsid w:val="00E438F9"/>
    <w:rsid w:val="00E43AA2"/>
    <w:rsid w:val="00E43B0B"/>
    <w:rsid w:val="00E43E24"/>
    <w:rsid w:val="00E4432D"/>
    <w:rsid w:val="00E4443F"/>
    <w:rsid w:val="00E44BFB"/>
    <w:rsid w:val="00E44C0A"/>
    <w:rsid w:val="00E4537C"/>
    <w:rsid w:val="00E454CF"/>
    <w:rsid w:val="00E455C2"/>
    <w:rsid w:val="00E45739"/>
    <w:rsid w:val="00E45881"/>
    <w:rsid w:val="00E45F09"/>
    <w:rsid w:val="00E45F36"/>
    <w:rsid w:val="00E45F50"/>
    <w:rsid w:val="00E4619E"/>
    <w:rsid w:val="00E4649A"/>
    <w:rsid w:val="00E46540"/>
    <w:rsid w:val="00E466EB"/>
    <w:rsid w:val="00E467D1"/>
    <w:rsid w:val="00E46FB0"/>
    <w:rsid w:val="00E47091"/>
    <w:rsid w:val="00E47138"/>
    <w:rsid w:val="00E4715C"/>
    <w:rsid w:val="00E47255"/>
    <w:rsid w:val="00E4760E"/>
    <w:rsid w:val="00E47779"/>
    <w:rsid w:val="00E477FE"/>
    <w:rsid w:val="00E4799C"/>
    <w:rsid w:val="00E47FBC"/>
    <w:rsid w:val="00E5062C"/>
    <w:rsid w:val="00E50968"/>
    <w:rsid w:val="00E50AEE"/>
    <w:rsid w:val="00E50CB7"/>
    <w:rsid w:val="00E50ED5"/>
    <w:rsid w:val="00E5104D"/>
    <w:rsid w:val="00E51142"/>
    <w:rsid w:val="00E51164"/>
    <w:rsid w:val="00E51500"/>
    <w:rsid w:val="00E5151A"/>
    <w:rsid w:val="00E51544"/>
    <w:rsid w:val="00E516E1"/>
    <w:rsid w:val="00E51C79"/>
    <w:rsid w:val="00E51D19"/>
    <w:rsid w:val="00E51D79"/>
    <w:rsid w:val="00E51DF3"/>
    <w:rsid w:val="00E51E58"/>
    <w:rsid w:val="00E52691"/>
    <w:rsid w:val="00E5275D"/>
    <w:rsid w:val="00E528D0"/>
    <w:rsid w:val="00E52BF2"/>
    <w:rsid w:val="00E52C90"/>
    <w:rsid w:val="00E52D46"/>
    <w:rsid w:val="00E52D87"/>
    <w:rsid w:val="00E52DA6"/>
    <w:rsid w:val="00E52DE5"/>
    <w:rsid w:val="00E52F61"/>
    <w:rsid w:val="00E53148"/>
    <w:rsid w:val="00E53521"/>
    <w:rsid w:val="00E536C4"/>
    <w:rsid w:val="00E537F5"/>
    <w:rsid w:val="00E53960"/>
    <w:rsid w:val="00E53BF2"/>
    <w:rsid w:val="00E53D1B"/>
    <w:rsid w:val="00E53E98"/>
    <w:rsid w:val="00E53F07"/>
    <w:rsid w:val="00E5409A"/>
    <w:rsid w:val="00E542F2"/>
    <w:rsid w:val="00E5432E"/>
    <w:rsid w:val="00E543BB"/>
    <w:rsid w:val="00E54401"/>
    <w:rsid w:val="00E5457C"/>
    <w:rsid w:val="00E548D1"/>
    <w:rsid w:val="00E54AA2"/>
    <w:rsid w:val="00E54ADF"/>
    <w:rsid w:val="00E54DD6"/>
    <w:rsid w:val="00E54FAC"/>
    <w:rsid w:val="00E55035"/>
    <w:rsid w:val="00E551E0"/>
    <w:rsid w:val="00E552A2"/>
    <w:rsid w:val="00E553E2"/>
    <w:rsid w:val="00E5561F"/>
    <w:rsid w:val="00E55A2E"/>
    <w:rsid w:val="00E55AAB"/>
    <w:rsid w:val="00E55C43"/>
    <w:rsid w:val="00E5615D"/>
    <w:rsid w:val="00E56204"/>
    <w:rsid w:val="00E564C9"/>
    <w:rsid w:val="00E5653E"/>
    <w:rsid w:val="00E567BA"/>
    <w:rsid w:val="00E56967"/>
    <w:rsid w:val="00E56BB8"/>
    <w:rsid w:val="00E56E98"/>
    <w:rsid w:val="00E5708C"/>
    <w:rsid w:val="00E576F4"/>
    <w:rsid w:val="00E578D6"/>
    <w:rsid w:val="00E57B7C"/>
    <w:rsid w:val="00E57CF1"/>
    <w:rsid w:val="00E57E58"/>
    <w:rsid w:val="00E6009A"/>
    <w:rsid w:val="00E60567"/>
    <w:rsid w:val="00E60710"/>
    <w:rsid w:val="00E60715"/>
    <w:rsid w:val="00E60849"/>
    <w:rsid w:val="00E608FE"/>
    <w:rsid w:val="00E60906"/>
    <w:rsid w:val="00E6093D"/>
    <w:rsid w:val="00E60BB8"/>
    <w:rsid w:val="00E60D34"/>
    <w:rsid w:val="00E60FAC"/>
    <w:rsid w:val="00E610A2"/>
    <w:rsid w:val="00E6177D"/>
    <w:rsid w:val="00E61DEE"/>
    <w:rsid w:val="00E61E4F"/>
    <w:rsid w:val="00E62005"/>
    <w:rsid w:val="00E62056"/>
    <w:rsid w:val="00E6216D"/>
    <w:rsid w:val="00E621AA"/>
    <w:rsid w:val="00E623E3"/>
    <w:rsid w:val="00E62645"/>
    <w:rsid w:val="00E6264C"/>
    <w:rsid w:val="00E627F4"/>
    <w:rsid w:val="00E6294E"/>
    <w:rsid w:val="00E62D45"/>
    <w:rsid w:val="00E62DC8"/>
    <w:rsid w:val="00E6339F"/>
    <w:rsid w:val="00E63AB7"/>
    <w:rsid w:val="00E63CB2"/>
    <w:rsid w:val="00E63CBE"/>
    <w:rsid w:val="00E63D33"/>
    <w:rsid w:val="00E63F27"/>
    <w:rsid w:val="00E6408E"/>
    <w:rsid w:val="00E64860"/>
    <w:rsid w:val="00E64879"/>
    <w:rsid w:val="00E64BB6"/>
    <w:rsid w:val="00E64ED8"/>
    <w:rsid w:val="00E652A3"/>
    <w:rsid w:val="00E65376"/>
    <w:rsid w:val="00E65401"/>
    <w:rsid w:val="00E6549E"/>
    <w:rsid w:val="00E659EB"/>
    <w:rsid w:val="00E65B4C"/>
    <w:rsid w:val="00E66087"/>
    <w:rsid w:val="00E66088"/>
    <w:rsid w:val="00E66219"/>
    <w:rsid w:val="00E663A9"/>
    <w:rsid w:val="00E665A3"/>
    <w:rsid w:val="00E66729"/>
    <w:rsid w:val="00E668B9"/>
    <w:rsid w:val="00E66AA2"/>
    <w:rsid w:val="00E66B99"/>
    <w:rsid w:val="00E66C46"/>
    <w:rsid w:val="00E66D33"/>
    <w:rsid w:val="00E66EC5"/>
    <w:rsid w:val="00E6704D"/>
    <w:rsid w:val="00E670A1"/>
    <w:rsid w:val="00E67119"/>
    <w:rsid w:val="00E671AE"/>
    <w:rsid w:val="00E67390"/>
    <w:rsid w:val="00E67568"/>
    <w:rsid w:val="00E67590"/>
    <w:rsid w:val="00E6759B"/>
    <w:rsid w:val="00E675C9"/>
    <w:rsid w:val="00E6779B"/>
    <w:rsid w:val="00E67A7D"/>
    <w:rsid w:val="00E67AB9"/>
    <w:rsid w:val="00E67BB6"/>
    <w:rsid w:val="00E67C6F"/>
    <w:rsid w:val="00E70114"/>
    <w:rsid w:val="00E703C1"/>
    <w:rsid w:val="00E705CF"/>
    <w:rsid w:val="00E705E6"/>
    <w:rsid w:val="00E707C3"/>
    <w:rsid w:val="00E70950"/>
    <w:rsid w:val="00E70CD7"/>
    <w:rsid w:val="00E70D09"/>
    <w:rsid w:val="00E712E0"/>
    <w:rsid w:val="00E71469"/>
    <w:rsid w:val="00E714F9"/>
    <w:rsid w:val="00E71571"/>
    <w:rsid w:val="00E718AB"/>
    <w:rsid w:val="00E71B4D"/>
    <w:rsid w:val="00E71B6D"/>
    <w:rsid w:val="00E71D67"/>
    <w:rsid w:val="00E71F81"/>
    <w:rsid w:val="00E722D0"/>
    <w:rsid w:val="00E72517"/>
    <w:rsid w:val="00E72818"/>
    <w:rsid w:val="00E728CD"/>
    <w:rsid w:val="00E72952"/>
    <w:rsid w:val="00E72A69"/>
    <w:rsid w:val="00E72A9D"/>
    <w:rsid w:val="00E72C1D"/>
    <w:rsid w:val="00E72C23"/>
    <w:rsid w:val="00E730C9"/>
    <w:rsid w:val="00E73113"/>
    <w:rsid w:val="00E733EF"/>
    <w:rsid w:val="00E73536"/>
    <w:rsid w:val="00E735A3"/>
    <w:rsid w:val="00E739AA"/>
    <w:rsid w:val="00E73AB3"/>
    <w:rsid w:val="00E73CE1"/>
    <w:rsid w:val="00E73DD2"/>
    <w:rsid w:val="00E74461"/>
    <w:rsid w:val="00E744A8"/>
    <w:rsid w:val="00E74563"/>
    <w:rsid w:val="00E7495F"/>
    <w:rsid w:val="00E749A5"/>
    <w:rsid w:val="00E7537F"/>
    <w:rsid w:val="00E753BE"/>
    <w:rsid w:val="00E75851"/>
    <w:rsid w:val="00E75A42"/>
    <w:rsid w:val="00E75A89"/>
    <w:rsid w:val="00E75D89"/>
    <w:rsid w:val="00E763A4"/>
    <w:rsid w:val="00E764D9"/>
    <w:rsid w:val="00E7657C"/>
    <w:rsid w:val="00E768C0"/>
    <w:rsid w:val="00E76C47"/>
    <w:rsid w:val="00E76DCB"/>
    <w:rsid w:val="00E76DF3"/>
    <w:rsid w:val="00E7704D"/>
    <w:rsid w:val="00E77239"/>
    <w:rsid w:val="00E7736A"/>
    <w:rsid w:val="00E77624"/>
    <w:rsid w:val="00E77635"/>
    <w:rsid w:val="00E7763B"/>
    <w:rsid w:val="00E77677"/>
    <w:rsid w:val="00E776DD"/>
    <w:rsid w:val="00E7773A"/>
    <w:rsid w:val="00E77809"/>
    <w:rsid w:val="00E77A4A"/>
    <w:rsid w:val="00E77ADA"/>
    <w:rsid w:val="00E77B29"/>
    <w:rsid w:val="00E77C46"/>
    <w:rsid w:val="00E77E12"/>
    <w:rsid w:val="00E80226"/>
    <w:rsid w:val="00E8034E"/>
    <w:rsid w:val="00E80355"/>
    <w:rsid w:val="00E80A33"/>
    <w:rsid w:val="00E80E2B"/>
    <w:rsid w:val="00E80EED"/>
    <w:rsid w:val="00E80F5A"/>
    <w:rsid w:val="00E80FE1"/>
    <w:rsid w:val="00E81069"/>
    <w:rsid w:val="00E81263"/>
    <w:rsid w:val="00E81579"/>
    <w:rsid w:val="00E81603"/>
    <w:rsid w:val="00E8160E"/>
    <w:rsid w:val="00E81B8D"/>
    <w:rsid w:val="00E81F87"/>
    <w:rsid w:val="00E823CC"/>
    <w:rsid w:val="00E82716"/>
    <w:rsid w:val="00E829A4"/>
    <w:rsid w:val="00E829C7"/>
    <w:rsid w:val="00E82AF7"/>
    <w:rsid w:val="00E82B4B"/>
    <w:rsid w:val="00E82BD1"/>
    <w:rsid w:val="00E82DBD"/>
    <w:rsid w:val="00E82DBF"/>
    <w:rsid w:val="00E82FD1"/>
    <w:rsid w:val="00E8303C"/>
    <w:rsid w:val="00E832E4"/>
    <w:rsid w:val="00E833FB"/>
    <w:rsid w:val="00E83499"/>
    <w:rsid w:val="00E835F9"/>
    <w:rsid w:val="00E8373C"/>
    <w:rsid w:val="00E837AC"/>
    <w:rsid w:val="00E83954"/>
    <w:rsid w:val="00E83A08"/>
    <w:rsid w:val="00E83D22"/>
    <w:rsid w:val="00E83E33"/>
    <w:rsid w:val="00E8417D"/>
    <w:rsid w:val="00E841E4"/>
    <w:rsid w:val="00E84337"/>
    <w:rsid w:val="00E84385"/>
    <w:rsid w:val="00E8454A"/>
    <w:rsid w:val="00E8459F"/>
    <w:rsid w:val="00E846E4"/>
    <w:rsid w:val="00E848C7"/>
    <w:rsid w:val="00E84949"/>
    <w:rsid w:val="00E849EF"/>
    <w:rsid w:val="00E84CC3"/>
    <w:rsid w:val="00E84D06"/>
    <w:rsid w:val="00E84F95"/>
    <w:rsid w:val="00E850B5"/>
    <w:rsid w:val="00E857C8"/>
    <w:rsid w:val="00E85BCF"/>
    <w:rsid w:val="00E85CC0"/>
    <w:rsid w:val="00E86119"/>
    <w:rsid w:val="00E86209"/>
    <w:rsid w:val="00E866BF"/>
    <w:rsid w:val="00E86C06"/>
    <w:rsid w:val="00E86C2F"/>
    <w:rsid w:val="00E87117"/>
    <w:rsid w:val="00E87232"/>
    <w:rsid w:val="00E872D8"/>
    <w:rsid w:val="00E8738E"/>
    <w:rsid w:val="00E8748E"/>
    <w:rsid w:val="00E8752C"/>
    <w:rsid w:val="00E87A0F"/>
    <w:rsid w:val="00E87A1E"/>
    <w:rsid w:val="00E87BB0"/>
    <w:rsid w:val="00E87D34"/>
    <w:rsid w:val="00E87D8E"/>
    <w:rsid w:val="00E87F3D"/>
    <w:rsid w:val="00E87F3E"/>
    <w:rsid w:val="00E9021C"/>
    <w:rsid w:val="00E90348"/>
    <w:rsid w:val="00E9051C"/>
    <w:rsid w:val="00E9070D"/>
    <w:rsid w:val="00E908FA"/>
    <w:rsid w:val="00E90D64"/>
    <w:rsid w:val="00E90EA6"/>
    <w:rsid w:val="00E90F41"/>
    <w:rsid w:val="00E9112E"/>
    <w:rsid w:val="00E9123C"/>
    <w:rsid w:val="00E9131A"/>
    <w:rsid w:val="00E91822"/>
    <w:rsid w:val="00E91920"/>
    <w:rsid w:val="00E91927"/>
    <w:rsid w:val="00E91AAB"/>
    <w:rsid w:val="00E91B99"/>
    <w:rsid w:val="00E91DF6"/>
    <w:rsid w:val="00E91F43"/>
    <w:rsid w:val="00E92192"/>
    <w:rsid w:val="00E9223B"/>
    <w:rsid w:val="00E92422"/>
    <w:rsid w:val="00E9246A"/>
    <w:rsid w:val="00E92537"/>
    <w:rsid w:val="00E9259F"/>
    <w:rsid w:val="00E9263A"/>
    <w:rsid w:val="00E92B19"/>
    <w:rsid w:val="00E92BB6"/>
    <w:rsid w:val="00E92BBF"/>
    <w:rsid w:val="00E92BD4"/>
    <w:rsid w:val="00E92D2E"/>
    <w:rsid w:val="00E92DBF"/>
    <w:rsid w:val="00E9309F"/>
    <w:rsid w:val="00E93B68"/>
    <w:rsid w:val="00E93C0F"/>
    <w:rsid w:val="00E93CE5"/>
    <w:rsid w:val="00E93E35"/>
    <w:rsid w:val="00E93FD8"/>
    <w:rsid w:val="00E94113"/>
    <w:rsid w:val="00E9412A"/>
    <w:rsid w:val="00E9457C"/>
    <w:rsid w:val="00E9469A"/>
    <w:rsid w:val="00E947EC"/>
    <w:rsid w:val="00E948A2"/>
    <w:rsid w:val="00E94C2D"/>
    <w:rsid w:val="00E94EAE"/>
    <w:rsid w:val="00E95154"/>
    <w:rsid w:val="00E95155"/>
    <w:rsid w:val="00E95329"/>
    <w:rsid w:val="00E9536A"/>
    <w:rsid w:val="00E95983"/>
    <w:rsid w:val="00E95B3C"/>
    <w:rsid w:val="00E95C46"/>
    <w:rsid w:val="00E96182"/>
    <w:rsid w:val="00E964FA"/>
    <w:rsid w:val="00E96674"/>
    <w:rsid w:val="00E96697"/>
    <w:rsid w:val="00E9669A"/>
    <w:rsid w:val="00E969DF"/>
    <w:rsid w:val="00E96D32"/>
    <w:rsid w:val="00E96F1D"/>
    <w:rsid w:val="00E97755"/>
    <w:rsid w:val="00E97A82"/>
    <w:rsid w:val="00E97ABC"/>
    <w:rsid w:val="00E97F07"/>
    <w:rsid w:val="00EA022B"/>
    <w:rsid w:val="00EA0770"/>
    <w:rsid w:val="00EA07A8"/>
    <w:rsid w:val="00EA0852"/>
    <w:rsid w:val="00EA0A05"/>
    <w:rsid w:val="00EA0B9B"/>
    <w:rsid w:val="00EA0DE0"/>
    <w:rsid w:val="00EA0E30"/>
    <w:rsid w:val="00EA1021"/>
    <w:rsid w:val="00EA1026"/>
    <w:rsid w:val="00EA1396"/>
    <w:rsid w:val="00EA1662"/>
    <w:rsid w:val="00EA170E"/>
    <w:rsid w:val="00EA18AC"/>
    <w:rsid w:val="00EA18D9"/>
    <w:rsid w:val="00EA1A6A"/>
    <w:rsid w:val="00EA1D10"/>
    <w:rsid w:val="00EA1D76"/>
    <w:rsid w:val="00EA1EE4"/>
    <w:rsid w:val="00EA2099"/>
    <w:rsid w:val="00EA20C3"/>
    <w:rsid w:val="00EA23E8"/>
    <w:rsid w:val="00EA2542"/>
    <w:rsid w:val="00EA25F0"/>
    <w:rsid w:val="00EA28F7"/>
    <w:rsid w:val="00EA2968"/>
    <w:rsid w:val="00EA29E3"/>
    <w:rsid w:val="00EA2CEC"/>
    <w:rsid w:val="00EA2E62"/>
    <w:rsid w:val="00EA31FE"/>
    <w:rsid w:val="00EA3500"/>
    <w:rsid w:val="00EA371F"/>
    <w:rsid w:val="00EA3813"/>
    <w:rsid w:val="00EA385D"/>
    <w:rsid w:val="00EA38F7"/>
    <w:rsid w:val="00EA3967"/>
    <w:rsid w:val="00EA3A74"/>
    <w:rsid w:val="00EA3ABE"/>
    <w:rsid w:val="00EA3FD4"/>
    <w:rsid w:val="00EA4218"/>
    <w:rsid w:val="00EA43B7"/>
    <w:rsid w:val="00EA445B"/>
    <w:rsid w:val="00EA44D7"/>
    <w:rsid w:val="00EA47A2"/>
    <w:rsid w:val="00EA4BFC"/>
    <w:rsid w:val="00EA4DAB"/>
    <w:rsid w:val="00EA50D3"/>
    <w:rsid w:val="00EA5AAF"/>
    <w:rsid w:val="00EA5D10"/>
    <w:rsid w:val="00EA5F78"/>
    <w:rsid w:val="00EA601A"/>
    <w:rsid w:val="00EA60D5"/>
    <w:rsid w:val="00EA6366"/>
    <w:rsid w:val="00EA6724"/>
    <w:rsid w:val="00EA6948"/>
    <w:rsid w:val="00EA69E5"/>
    <w:rsid w:val="00EA6A79"/>
    <w:rsid w:val="00EA6BEA"/>
    <w:rsid w:val="00EA6C08"/>
    <w:rsid w:val="00EA6C5C"/>
    <w:rsid w:val="00EA6CBB"/>
    <w:rsid w:val="00EA6CC3"/>
    <w:rsid w:val="00EA6D60"/>
    <w:rsid w:val="00EA6E24"/>
    <w:rsid w:val="00EA7025"/>
    <w:rsid w:val="00EA7174"/>
    <w:rsid w:val="00EA72DB"/>
    <w:rsid w:val="00EA7420"/>
    <w:rsid w:val="00EA74A0"/>
    <w:rsid w:val="00EA76E8"/>
    <w:rsid w:val="00EA7734"/>
    <w:rsid w:val="00EA7770"/>
    <w:rsid w:val="00EA7C8A"/>
    <w:rsid w:val="00EA7DEC"/>
    <w:rsid w:val="00EB0038"/>
    <w:rsid w:val="00EB01C5"/>
    <w:rsid w:val="00EB03F3"/>
    <w:rsid w:val="00EB03F9"/>
    <w:rsid w:val="00EB0691"/>
    <w:rsid w:val="00EB06F2"/>
    <w:rsid w:val="00EB0DDB"/>
    <w:rsid w:val="00EB0EE6"/>
    <w:rsid w:val="00EB0FE8"/>
    <w:rsid w:val="00EB1021"/>
    <w:rsid w:val="00EB1497"/>
    <w:rsid w:val="00EB18B0"/>
    <w:rsid w:val="00EB2055"/>
    <w:rsid w:val="00EB20CE"/>
    <w:rsid w:val="00EB2125"/>
    <w:rsid w:val="00EB25E1"/>
    <w:rsid w:val="00EB285A"/>
    <w:rsid w:val="00EB286D"/>
    <w:rsid w:val="00EB2A2B"/>
    <w:rsid w:val="00EB2A38"/>
    <w:rsid w:val="00EB2CBF"/>
    <w:rsid w:val="00EB2DB3"/>
    <w:rsid w:val="00EB32A6"/>
    <w:rsid w:val="00EB34FA"/>
    <w:rsid w:val="00EB3538"/>
    <w:rsid w:val="00EB3657"/>
    <w:rsid w:val="00EB3862"/>
    <w:rsid w:val="00EB3904"/>
    <w:rsid w:val="00EB3AB1"/>
    <w:rsid w:val="00EB3C6E"/>
    <w:rsid w:val="00EB3D75"/>
    <w:rsid w:val="00EB410E"/>
    <w:rsid w:val="00EB4212"/>
    <w:rsid w:val="00EB42E7"/>
    <w:rsid w:val="00EB436F"/>
    <w:rsid w:val="00EB453B"/>
    <w:rsid w:val="00EB4642"/>
    <w:rsid w:val="00EB465C"/>
    <w:rsid w:val="00EB4C1D"/>
    <w:rsid w:val="00EB4D18"/>
    <w:rsid w:val="00EB4E88"/>
    <w:rsid w:val="00EB55BF"/>
    <w:rsid w:val="00EB58B9"/>
    <w:rsid w:val="00EB5B3D"/>
    <w:rsid w:val="00EB5B77"/>
    <w:rsid w:val="00EB5BE4"/>
    <w:rsid w:val="00EB5CFE"/>
    <w:rsid w:val="00EB5E98"/>
    <w:rsid w:val="00EB5EE4"/>
    <w:rsid w:val="00EB5F2C"/>
    <w:rsid w:val="00EB60A3"/>
    <w:rsid w:val="00EB61DF"/>
    <w:rsid w:val="00EB61E6"/>
    <w:rsid w:val="00EB62A7"/>
    <w:rsid w:val="00EB62C0"/>
    <w:rsid w:val="00EB62CE"/>
    <w:rsid w:val="00EB6370"/>
    <w:rsid w:val="00EB6427"/>
    <w:rsid w:val="00EB670D"/>
    <w:rsid w:val="00EB7008"/>
    <w:rsid w:val="00EB70FC"/>
    <w:rsid w:val="00EB7196"/>
    <w:rsid w:val="00EB7346"/>
    <w:rsid w:val="00EB7C5D"/>
    <w:rsid w:val="00EB7CDD"/>
    <w:rsid w:val="00EC00D7"/>
    <w:rsid w:val="00EC0102"/>
    <w:rsid w:val="00EC03AB"/>
    <w:rsid w:val="00EC0422"/>
    <w:rsid w:val="00EC0745"/>
    <w:rsid w:val="00EC07CB"/>
    <w:rsid w:val="00EC094E"/>
    <w:rsid w:val="00EC0976"/>
    <w:rsid w:val="00EC0B0D"/>
    <w:rsid w:val="00EC0F6F"/>
    <w:rsid w:val="00EC11AD"/>
    <w:rsid w:val="00EC13C4"/>
    <w:rsid w:val="00EC19BE"/>
    <w:rsid w:val="00EC1CFB"/>
    <w:rsid w:val="00EC1DFF"/>
    <w:rsid w:val="00EC2083"/>
    <w:rsid w:val="00EC214B"/>
    <w:rsid w:val="00EC21D1"/>
    <w:rsid w:val="00EC22BF"/>
    <w:rsid w:val="00EC274C"/>
    <w:rsid w:val="00EC28FE"/>
    <w:rsid w:val="00EC2BE6"/>
    <w:rsid w:val="00EC2DB1"/>
    <w:rsid w:val="00EC2F53"/>
    <w:rsid w:val="00EC2FC9"/>
    <w:rsid w:val="00EC2FEF"/>
    <w:rsid w:val="00EC3040"/>
    <w:rsid w:val="00EC3165"/>
    <w:rsid w:val="00EC33D5"/>
    <w:rsid w:val="00EC34FE"/>
    <w:rsid w:val="00EC35C0"/>
    <w:rsid w:val="00EC39F1"/>
    <w:rsid w:val="00EC3CAF"/>
    <w:rsid w:val="00EC3D37"/>
    <w:rsid w:val="00EC3E3B"/>
    <w:rsid w:val="00EC3F28"/>
    <w:rsid w:val="00EC3F86"/>
    <w:rsid w:val="00EC3F91"/>
    <w:rsid w:val="00EC4039"/>
    <w:rsid w:val="00EC4267"/>
    <w:rsid w:val="00EC433B"/>
    <w:rsid w:val="00EC437B"/>
    <w:rsid w:val="00EC44AD"/>
    <w:rsid w:val="00EC475B"/>
    <w:rsid w:val="00EC4860"/>
    <w:rsid w:val="00EC48D0"/>
    <w:rsid w:val="00EC4928"/>
    <w:rsid w:val="00EC4AE0"/>
    <w:rsid w:val="00EC4BFF"/>
    <w:rsid w:val="00EC5156"/>
    <w:rsid w:val="00EC54B7"/>
    <w:rsid w:val="00EC5580"/>
    <w:rsid w:val="00EC563A"/>
    <w:rsid w:val="00EC56B1"/>
    <w:rsid w:val="00EC5900"/>
    <w:rsid w:val="00EC59D8"/>
    <w:rsid w:val="00EC59FB"/>
    <w:rsid w:val="00EC5DCE"/>
    <w:rsid w:val="00EC5FA1"/>
    <w:rsid w:val="00EC6050"/>
    <w:rsid w:val="00EC692B"/>
    <w:rsid w:val="00EC69CC"/>
    <w:rsid w:val="00EC6AE2"/>
    <w:rsid w:val="00EC6ECF"/>
    <w:rsid w:val="00EC6EFE"/>
    <w:rsid w:val="00EC6FA8"/>
    <w:rsid w:val="00EC719B"/>
    <w:rsid w:val="00EC727F"/>
    <w:rsid w:val="00EC72DC"/>
    <w:rsid w:val="00EC74B5"/>
    <w:rsid w:val="00EC7564"/>
    <w:rsid w:val="00EC75A7"/>
    <w:rsid w:val="00EC7644"/>
    <w:rsid w:val="00EC7880"/>
    <w:rsid w:val="00EC7A0B"/>
    <w:rsid w:val="00EC7AE7"/>
    <w:rsid w:val="00EC7B47"/>
    <w:rsid w:val="00EC7D24"/>
    <w:rsid w:val="00EC7E0D"/>
    <w:rsid w:val="00EC7E71"/>
    <w:rsid w:val="00EC7EA9"/>
    <w:rsid w:val="00ED003B"/>
    <w:rsid w:val="00ED00C2"/>
    <w:rsid w:val="00ED01BC"/>
    <w:rsid w:val="00ED0530"/>
    <w:rsid w:val="00ED0DB5"/>
    <w:rsid w:val="00ED0F6F"/>
    <w:rsid w:val="00ED13FB"/>
    <w:rsid w:val="00ED163A"/>
    <w:rsid w:val="00ED1756"/>
    <w:rsid w:val="00ED1F00"/>
    <w:rsid w:val="00ED1FEE"/>
    <w:rsid w:val="00ED23D7"/>
    <w:rsid w:val="00ED25F1"/>
    <w:rsid w:val="00ED264C"/>
    <w:rsid w:val="00ED2936"/>
    <w:rsid w:val="00ED2965"/>
    <w:rsid w:val="00ED2A78"/>
    <w:rsid w:val="00ED2CB4"/>
    <w:rsid w:val="00ED3133"/>
    <w:rsid w:val="00ED315C"/>
    <w:rsid w:val="00ED3183"/>
    <w:rsid w:val="00ED31E3"/>
    <w:rsid w:val="00ED3320"/>
    <w:rsid w:val="00ED338C"/>
    <w:rsid w:val="00ED3425"/>
    <w:rsid w:val="00ED3A10"/>
    <w:rsid w:val="00ED4175"/>
    <w:rsid w:val="00ED436D"/>
    <w:rsid w:val="00ED43B7"/>
    <w:rsid w:val="00ED446A"/>
    <w:rsid w:val="00ED44B6"/>
    <w:rsid w:val="00ED45AA"/>
    <w:rsid w:val="00ED479A"/>
    <w:rsid w:val="00ED4B0B"/>
    <w:rsid w:val="00ED4B18"/>
    <w:rsid w:val="00ED4B86"/>
    <w:rsid w:val="00ED4CD5"/>
    <w:rsid w:val="00ED4DDE"/>
    <w:rsid w:val="00ED4E75"/>
    <w:rsid w:val="00ED51E0"/>
    <w:rsid w:val="00ED52EA"/>
    <w:rsid w:val="00ED5300"/>
    <w:rsid w:val="00ED5373"/>
    <w:rsid w:val="00ED538A"/>
    <w:rsid w:val="00ED53A7"/>
    <w:rsid w:val="00ED550D"/>
    <w:rsid w:val="00ED5759"/>
    <w:rsid w:val="00ED5807"/>
    <w:rsid w:val="00ED586E"/>
    <w:rsid w:val="00ED5924"/>
    <w:rsid w:val="00ED5B70"/>
    <w:rsid w:val="00ED6146"/>
    <w:rsid w:val="00ED68A8"/>
    <w:rsid w:val="00ED68E6"/>
    <w:rsid w:val="00ED6AE8"/>
    <w:rsid w:val="00ED6CAB"/>
    <w:rsid w:val="00ED6D5F"/>
    <w:rsid w:val="00ED6F1D"/>
    <w:rsid w:val="00ED7083"/>
    <w:rsid w:val="00ED725B"/>
    <w:rsid w:val="00ED727C"/>
    <w:rsid w:val="00ED74C5"/>
    <w:rsid w:val="00ED750C"/>
    <w:rsid w:val="00ED75AC"/>
    <w:rsid w:val="00ED78C3"/>
    <w:rsid w:val="00ED799F"/>
    <w:rsid w:val="00ED79C6"/>
    <w:rsid w:val="00ED7A39"/>
    <w:rsid w:val="00ED7DCD"/>
    <w:rsid w:val="00EE00F1"/>
    <w:rsid w:val="00EE0160"/>
    <w:rsid w:val="00EE01EE"/>
    <w:rsid w:val="00EE08F4"/>
    <w:rsid w:val="00EE0962"/>
    <w:rsid w:val="00EE0C09"/>
    <w:rsid w:val="00EE1007"/>
    <w:rsid w:val="00EE119E"/>
    <w:rsid w:val="00EE11F1"/>
    <w:rsid w:val="00EE151F"/>
    <w:rsid w:val="00EE15ED"/>
    <w:rsid w:val="00EE1A42"/>
    <w:rsid w:val="00EE1CED"/>
    <w:rsid w:val="00EE1EC5"/>
    <w:rsid w:val="00EE1F9C"/>
    <w:rsid w:val="00EE21CF"/>
    <w:rsid w:val="00EE222B"/>
    <w:rsid w:val="00EE2359"/>
    <w:rsid w:val="00EE24AD"/>
    <w:rsid w:val="00EE255A"/>
    <w:rsid w:val="00EE25F0"/>
    <w:rsid w:val="00EE26AF"/>
    <w:rsid w:val="00EE288A"/>
    <w:rsid w:val="00EE2D24"/>
    <w:rsid w:val="00EE30CB"/>
    <w:rsid w:val="00EE30D0"/>
    <w:rsid w:val="00EE30EE"/>
    <w:rsid w:val="00EE3462"/>
    <w:rsid w:val="00EE358A"/>
    <w:rsid w:val="00EE395F"/>
    <w:rsid w:val="00EE3EEA"/>
    <w:rsid w:val="00EE417F"/>
    <w:rsid w:val="00EE45C3"/>
    <w:rsid w:val="00EE4703"/>
    <w:rsid w:val="00EE4804"/>
    <w:rsid w:val="00EE4869"/>
    <w:rsid w:val="00EE495F"/>
    <w:rsid w:val="00EE4F80"/>
    <w:rsid w:val="00EE52C8"/>
    <w:rsid w:val="00EE5498"/>
    <w:rsid w:val="00EE5523"/>
    <w:rsid w:val="00EE56AB"/>
    <w:rsid w:val="00EE5868"/>
    <w:rsid w:val="00EE58A2"/>
    <w:rsid w:val="00EE596D"/>
    <w:rsid w:val="00EE5A42"/>
    <w:rsid w:val="00EE5F31"/>
    <w:rsid w:val="00EE5F7F"/>
    <w:rsid w:val="00EE603E"/>
    <w:rsid w:val="00EE60B5"/>
    <w:rsid w:val="00EE6506"/>
    <w:rsid w:val="00EE669A"/>
    <w:rsid w:val="00EE67EF"/>
    <w:rsid w:val="00EE684D"/>
    <w:rsid w:val="00EE6A50"/>
    <w:rsid w:val="00EE6BA9"/>
    <w:rsid w:val="00EE6D96"/>
    <w:rsid w:val="00EE6DDA"/>
    <w:rsid w:val="00EE71B2"/>
    <w:rsid w:val="00EE71FA"/>
    <w:rsid w:val="00EE7241"/>
    <w:rsid w:val="00EE72E6"/>
    <w:rsid w:val="00EE741C"/>
    <w:rsid w:val="00EE748B"/>
    <w:rsid w:val="00EE752F"/>
    <w:rsid w:val="00EE76F3"/>
    <w:rsid w:val="00EE78E5"/>
    <w:rsid w:val="00EE7970"/>
    <w:rsid w:val="00EE7A91"/>
    <w:rsid w:val="00EE7B0C"/>
    <w:rsid w:val="00EF021B"/>
    <w:rsid w:val="00EF041F"/>
    <w:rsid w:val="00EF05AF"/>
    <w:rsid w:val="00EF08A7"/>
    <w:rsid w:val="00EF0EAC"/>
    <w:rsid w:val="00EF111E"/>
    <w:rsid w:val="00EF117E"/>
    <w:rsid w:val="00EF13DB"/>
    <w:rsid w:val="00EF1700"/>
    <w:rsid w:val="00EF1790"/>
    <w:rsid w:val="00EF1B28"/>
    <w:rsid w:val="00EF1BFC"/>
    <w:rsid w:val="00EF1D94"/>
    <w:rsid w:val="00EF1E27"/>
    <w:rsid w:val="00EF2072"/>
    <w:rsid w:val="00EF20D0"/>
    <w:rsid w:val="00EF2166"/>
    <w:rsid w:val="00EF21D8"/>
    <w:rsid w:val="00EF2332"/>
    <w:rsid w:val="00EF24F8"/>
    <w:rsid w:val="00EF2666"/>
    <w:rsid w:val="00EF26C5"/>
    <w:rsid w:val="00EF2858"/>
    <w:rsid w:val="00EF2D7B"/>
    <w:rsid w:val="00EF2E80"/>
    <w:rsid w:val="00EF3206"/>
    <w:rsid w:val="00EF329D"/>
    <w:rsid w:val="00EF3334"/>
    <w:rsid w:val="00EF3497"/>
    <w:rsid w:val="00EF354B"/>
    <w:rsid w:val="00EF360C"/>
    <w:rsid w:val="00EF3D69"/>
    <w:rsid w:val="00EF3EDE"/>
    <w:rsid w:val="00EF3FC7"/>
    <w:rsid w:val="00EF4166"/>
    <w:rsid w:val="00EF42D0"/>
    <w:rsid w:val="00EF42F9"/>
    <w:rsid w:val="00EF45EA"/>
    <w:rsid w:val="00EF4846"/>
    <w:rsid w:val="00EF4F34"/>
    <w:rsid w:val="00EF5368"/>
    <w:rsid w:val="00EF53EB"/>
    <w:rsid w:val="00EF540C"/>
    <w:rsid w:val="00EF5517"/>
    <w:rsid w:val="00EF58AC"/>
    <w:rsid w:val="00EF58D7"/>
    <w:rsid w:val="00EF5AB5"/>
    <w:rsid w:val="00EF5AD8"/>
    <w:rsid w:val="00EF5E41"/>
    <w:rsid w:val="00EF5F75"/>
    <w:rsid w:val="00EF623C"/>
    <w:rsid w:val="00EF6301"/>
    <w:rsid w:val="00EF64F0"/>
    <w:rsid w:val="00EF69A2"/>
    <w:rsid w:val="00EF6BD2"/>
    <w:rsid w:val="00EF717C"/>
    <w:rsid w:val="00EF72AD"/>
    <w:rsid w:val="00EF732E"/>
    <w:rsid w:val="00EF7474"/>
    <w:rsid w:val="00EF75E9"/>
    <w:rsid w:val="00EF774C"/>
    <w:rsid w:val="00EF77BA"/>
    <w:rsid w:val="00EF7B08"/>
    <w:rsid w:val="00EF7C18"/>
    <w:rsid w:val="00EF7C85"/>
    <w:rsid w:val="00EF7CB9"/>
    <w:rsid w:val="00F000A7"/>
    <w:rsid w:val="00F0014F"/>
    <w:rsid w:val="00F00598"/>
    <w:rsid w:val="00F005A3"/>
    <w:rsid w:val="00F007A1"/>
    <w:rsid w:val="00F00A1B"/>
    <w:rsid w:val="00F00AB4"/>
    <w:rsid w:val="00F00B80"/>
    <w:rsid w:val="00F00D18"/>
    <w:rsid w:val="00F00D67"/>
    <w:rsid w:val="00F00DC2"/>
    <w:rsid w:val="00F00DD4"/>
    <w:rsid w:val="00F010EA"/>
    <w:rsid w:val="00F012BE"/>
    <w:rsid w:val="00F01400"/>
    <w:rsid w:val="00F017B8"/>
    <w:rsid w:val="00F01A00"/>
    <w:rsid w:val="00F01A20"/>
    <w:rsid w:val="00F01A4F"/>
    <w:rsid w:val="00F01B91"/>
    <w:rsid w:val="00F01F86"/>
    <w:rsid w:val="00F0211A"/>
    <w:rsid w:val="00F0243A"/>
    <w:rsid w:val="00F0278E"/>
    <w:rsid w:val="00F027A3"/>
    <w:rsid w:val="00F02894"/>
    <w:rsid w:val="00F0290B"/>
    <w:rsid w:val="00F02C7E"/>
    <w:rsid w:val="00F02D17"/>
    <w:rsid w:val="00F02D38"/>
    <w:rsid w:val="00F02F70"/>
    <w:rsid w:val="00F02F99"/>
    <w:rsid w:val="00F032FC"/>
    <w:rsid w:val="00F03420"/>
    <w:rsid w:val="00F03618"/>
    <w:rsid w:val="00F03801"/>
    <w:rsid w:val="00F04166"/>
    <w:rsid w:val="00F0462D"/>
    <w:rsid w:val="00F046B4"/>
    <w:rsid w:val="00F04A17"/>
    <w:rsid w:val="00F04A77"/>
    <w:rsid w:val="00F04A95"/>
    <w:rsid w:val="00F04AA6"/>
    <w:rsid w:val="00F05095"/>
    <w:rsid w:val="00F051B1"/>
    <w:rsid w:val="00F05356"/>
    <w:rsid w:val="00F055AB"/>
    <w:rsid w:val="00F05908"/>
    <w:rsid w:val="00F05969"/>
    <w:rsid w:val="00F05A8E"/>
    <w:rsid w:val="00F05B57"/>
    <w:rsid w:val="00F05E1E"/>
    <w:rsid w:val="00F05F92"/>
    <w:rsid w:val="00F062A5"/>
    <w:rsid w:val="00F062EA"/>
    <w:rsid w:val="00F06388"/>
    <w:rsid w:val="00F06393"/>
    <w:rsid w:val="00F065A4"/>
    <w:rsid w:val="00F0660C"/>
    <w:rsid w:val="00F066A0"/>
    <w:rsid w:val="00F066A2"/>
    <w:rsid w:val="00F067D3"/>
    <w:rsid w:val="00F06822"/>
    <w:rsid w:val="00F068A5"/>
    <w:rsid w:val="00F06BEE"/>
    <w:rsid w:val="00F06C07"/>
    <w:rsid w:val="00F06C0C"/>
    <w:rsid w:val="00F06CB1"/>
    <w:rsid w:val="00F07056"/>
    <w:rsid w:val="00F07058"/>
    <w:rsid w:val="00F070A6"/>
    <w:rsid w:val="00F07AE5"/>
    <w:rsid w:val="00F07AFB"/>
    <w:rsid w:val="00F07E27"/>
    <w:rsid w:val="00F07EBF"/>
    <w:rsid w:val="00F10218"/>
    <w:rsid w:val="00F103C1"/>
    <w:rsid w:val="00F10723"/>
    <w:rsid w:val="00F10786"/>
    <w:rsid w:val="00F107CD"/>
    <w:rsid w:val="00F10C17"/>
    <w:rsid w:val="00F10DF6"/>
    <w:rsid w:val="00F10E9A"/>
    <w:rsid w:val="00F10F15"/>
    <w:rsid w:val="00F111A1"/>
    <w:rsid w:val="00F11289"/>
    <w:rsid w:val="00F1133C"/>
    <w:rsid w:val="00F1138D"/>
    <w:rsid w:val="00F1143C"/>
    <w:rsid w:val="00F114C4"/>
    <w:rsid w:val="00F1158C"/>
    <w:rsid w:val="00F11606"/>
    <w:rsid w:val="00F116E7"/>
    <w:rsid w:val="00F1187C"/>
    <w:rsid w:val="00F11935"/>
    <w:rsid w:val="00F11AEC"/>
    <w:rsid w:val="00F11E67"/>
    <w:rsid w:val="00F12085"/>
    <w:rsid w:val="00F120B6"/>
    <w:rsid w:val="00F1231E"/>
    <w:rsid w:val="00F12659"/>
    <w:rsid w:val="00F12C27"/>
    <w:rsid w:val="00F12DA2"/>
    <w:rsid w:val="00F12E01"/>
    <w:rsid w:val="00F12E3E"/>
    <w:rsid w:val="00F12E90"/>
    <w:rsid w:val="00F12FF4"/>
    <w:rsid w:val="00F131DE"/>
    <w:rsid w:val="00F13736"/>
    <w:rsid w:val="00F137D0"/>
    <w:rsid w:val="00F137ED"/>
    <w:rsid w:val="00F138D9"/>
    <w:rsid w:val="00F1398F"/>
    <w:rsid w:val="00F13AA4"/>
    <w:rsid w:val="00F13D0A"/>
    <w:rsid w:val="00F13EEA"/>
    <w:rsid w:val="00F13F65"/>
    <w:rsid w:val="00F14038"/>
    <w:rsid w:val="00F1404B"/>
    <w:rsid w:val="00F1405E"/>
    <w:rsid w:val="00F1437B"/>
    <w:rsid w:val="00F143B3"/>
    <w:rsid w:val="00F143BF"/>
    <w:rsid w:val="00F144DA"/>
    <w:rsid w:val="00F14515"/>
    <w:rsid w:val="00F14643"/>
    <w:rsid w:val="00F146D4"/>
    <w:rsid w:val="00F14D4F"/>
    <w:rsid w:val="00F152B4"/>
    <w:rsid w:val="00F15442"/>
    <w:rsid w:val="00F15449"/>
    <w:rsid w:val="00F157C7"/>
    <w:rsid w:val="00F157F0"/>
    <w:rsid w:val="00F1580E"/>
    <w:rsid w:val="00F159BD"/>
    <w:rsid w:val="00F15CE7"/>
    <w:rsid w:val="00F15D03"/>
    <w:rsid w:val="00F15DB5"/>
    <w:rsid w:val="00F15F6D"/>
    <w:rsid w:val="00F16208"/>
    <w:rsid w:val="00F1664E"/>
    <w:rsid w:val="00F1668F"/>
    <w:rsid w:val="00F16A1C"/>
    <w:rsid w:val="00F16B89"/>
    <w:rsid w:val="00F16D43"/>
    <w:rsid w:val="00F16D89"/>
    <w:rsid w:val="00F16E96"/>
    <w:rsid w:val="00F171B3"/>
    <w:rsid w:val="00F171E5"/>
    <w:rsid w:val="00F171FE"/>
    <w:rsid w:val="00F17292"/>
    <w:rsid w:val="00F17459"/>
    <w:rsid w:val="00F17718"/>
    <w:rsid w:val="00F178D5"/>
    <w:rsid w:val="00F1792B"/>
    <w:rsid w:val="00F1792F"/>
    <w:rsid w:val="00F17B01"/>
    <w:rsid w:val="00F17BE8"/>
    <w:rsid w:val="00F17EA3"/>
    <w:rsid w:val="00F20087"/>
    <w:rsid w:val="00F200B0"/>
    <w:rsid w:val="00F203B3"/>
    <w:rsid w:val="00F20531"/>
    <w:rsid w:val="00F205A0"/>
    <w:rsid w:val="00F20715"/>
    <w:rsid w:val="00F20BCF"/>
    <w:rsid w:val="00F20C23"/>
    <w:rsid w:val="00F20C50"/>
    <w:rsid w:val="00F20C68"/>
    <w:rsid w:val="00F20EAE"/>
    <w:rsid w:val="00F21158"/>
    <w:rsid w:val="00F2142F"/>
    <w:rsid w:val="00F21447"/>
    <w:rsid w:val="00F215E1"/>
    <w:rsid w:val="00F2181C"/>
    <w:rsid w:val="00F21891"/>
    <w:rsid w:val="00F21A05"/>
    <w:rsid w:val="00F22040"/>
    <w:rsid w:val="00F2218D"/>
    <w:rsid w:val="00F22211"/>
    <w:rsid w:val="00F2249F"/>
    <w:rsid w:val="00F2298E"/>
    <w:rsid w:val="00F229A0"/>
    <w:rsid w:val="00F22B58"/>
    <w:rsid w:val="00F22BF4"/>
    <w:rsid w:val="00F22C5C"/>
    <w:rsid w:val="00F22C9D"/>
    <w:rsid w:val="00F22F6E"/>
    <w:rsid w:val="00F23065"/>
    <w:rsid w:val="00F232AE"/>
    <w:rsid w:val="00F23340"/>
    <w:rsid w:val="00F23613"/>
    <w:rsid w:val="00F2392C"/>
    <w:rsid w:val="00F2395A"/>
    <w:rsid w:val="00F23BCB"/>
    <w:rsid w:val="00F23D35"/>
    <w:rsid w:val="00F24039"/>
    <w:rsid w:val="00F24350"/>
    <w:rsid w:val="00F24497"/>
    <w:rsid w:val="00F24514"/>
    <w:rsid w:val="00F2457A"/>
    <w:rsid w:val="00F246B8"/>
    <w:rsid w:val="00F246BA"/>
    <w:rsid w:val="00F2476D"/>
    <w:rsid w:val="00F24A98"/>
    <w:rsid w:val="00F24C7D"/>
    <w:rsid w:val="00F24CCE"/>
    <w:rsid w:val="00F24CF4"/>
    <w:rsid w:val="00F24D67"/>
    <w:rsid w:val="00F250A4"/>
    <w:rsid w:val="00F2510B"/>
    <w:rsid w:val="00F251D7"/>
    <w:rsid w:val="00F2533F"/>
    <w:rsid w:val="00F2566B"/>
    <w:rsid w:val="00F256FB"/>
    <w:rsid w:val="00F25766"/>
    <w:rsid w:val="00F259F4"/>
    <w:rsid w:val="00F25A2A"/>
    <w:rsid w:val="00F25CD9"/>
    <w:rsid w:val="00F2601F"/>
    <w:rsid w:val="00F26329"/>
    <w:rsid w:val="00F264FC"/>
    <w:rsid w:val="00F26567"/>
    <w:rsid w:val="00F2666B"/>
    <w:rsid w:val="00F266AC"/>
    <w:rsid w:val="00F2698F"/>
    <w:rsid w:val="00F26A5E"/>
    <w:rsid w:val="00F26C47"/>
    <w:rsid w:val="00F26DEF"/>
    <w:rsid w:val="00F26EB8"/>
    <w:rsid w:val="00F26F07"/>
    <w:rsid w:val="00F26F3C"/>
    <w:rsid w:val="00F27269"/>
    <w:rsid w:val="00F27287"/>
    <w:rsid w:val="00F2731E"/>
    <w:rsid w:val="00F27413"/>
    <w:rsid w:val="00F27416"/>
    <w:rsid w:val="00F274EF"/>
    <w:rsid w:val="00F2769A"/>
    <w:rsid w:val="00F27813"/>
    <w:rsid w:val="00F27876"/>
    <w:rsid w:val="00F27CF7"/>
    <w:rsid w:val="00F27F07"/>
    <w:rsid w:val="00F30222"/>
    <w:rsid w:val="00F302F7"/>
    <w:rsid w:val="00F3065B"/>
    <w:rsid w:val="00F307E4"/>
    <w:rsid w:val="00F30AF9"/>
    <w:rsid w:val="00F30F8E"/>
    <w:rsid w:val="00F31162"/>
    <w:rsid w:val="00F31334"/>
    <w:rsid w:val="00F3161F"/>
    <w:rsid w:val="00F3168A"/>
    <w:rsid w:val="00F31B17"/>
    <w:rsid w:val="00F31B90"/>
    <w:rsid w:val="00F31EE0"/>
    <w:rsid w:val="00F31F25"/>
    <w:rsid w:val="00F31FDB"/>
    <w:rsid w:val="00F321A2"/>
    <w:rsid w:val="00F32255"/>
    <w:rsid w:val="00F32645"/>
    <w:rsid w:val="00F326F7"/>
    <w:rsid w:val="00F32A90"/>
    <w:rsid w:val="00F32ADE"/>
    <w:rsid w:val="00F32BDA"/>
    <w:rsid w:val="00F32F72"/>
    <w:rsid w:val="00F33BC3"/>
    <w:rsid w:val="00F33F89"/>
    <w:rsid w:val="00F34053"/>
    <w:rsid w:val="00F34084"/>
    <w:rsid w:val="00F340C2"/>
    <w:rsid w:val="00F340EE"/>
    <w:rsid w:val="00F342E1"/>
    <w:rsid w:val="00F34398"/>
    <w:rsid w:val="00F345B1"/>
    <w:rsid w:val="00F346CA"/>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754"/>
    <w:rsid w:val="00F35787"/>
    <w:rsid w:val="00F35A1A"/>
    <w:rsid w:val="00F35BD9"/>
    <w:rsid w:val="00F35FAC"/>
    <w:rsid w:val="00F3603E"/>
    <w:rsid w:val="00F361A6"/>
    <w:rsid w:val="00F361F7"/>
    <w:rsid w:val="00F36286"/>
    <w:rsid w:val="00F36B3E"/>
    <w:rsid w:val="00F36E9D"/>
    <w:rsid w:val="00F36EE5"/>
    <w:rsid w:val="00F36F31"/>
    <w:rsid w:val="00F36FF3"/>
    <w:rsid w:val="00F3713F"/>
    <w:rsid w:val="00F372B0"/>
    <w:rsid w:val="00F3762F"/>
    <w:rsid w:val="00F377C7"/>
    <w:rsid w:val="00F378E7"/>
    <w:rsid w:val="00F37B50"/>
    <w:rsid w:val="00F37E19"/>
    <w:rsid w:val="00F37FAB"/>
    <w:rsid w:val="00F37FE2"/>
    <w:rsid w:val="00F400B8"/>
    <w:rsid w:val="00F401C8"/>
    <w:rsid w:val="00F40245"/>
    <w:rsid w:val="00F40295"/>
    <w:rsid w:val="00F40344"/>
    <w:rsid w:val="00F40449"/>
    <w:rsid w:val="00F404D6"/>
    <w:rsid w:val="00F404DC"/>
    <w:rsid w:val="00F40990"/>
    <w:rsid w:val="00F40A34"/>
    <w:rsid w:val="00F40ADD"/>
    <w:rsid w:val="00F40AF4"/>
    <w:rsid w:val="00F40D2B"/>
    <w:rsid w:val="00F40D40"/>
    <w:rsid w:val="00F40D61"/>
    <w:rsid w:val="00F40E98"/>
    <w:rsid w:val="00F41339"/>
    <w:rsid w:val="00F41360"/>
    <w:rsid w:val="00F4161A"/>
    <w:rsid w:val="00F416BF"/>
    <w:rsid w:val="00F418F5"/>
    <w:rsid w:val="00F41A38"/>
    <w:rsid w:val="00F41A83"/>
    <w:rsid w:val="00F41B85"/>
    <w:rsid w:val="00F41BFC"/>
    <w:rsid w:val="00F41D83"/>
    <w:rsid w:val="00F42383"/>
    <w:rsid w:val="00F425D8"/>
    <w:rsid w:val="00F42873"/>
    <w:rsid w:val="00F42916"/>
    <w:rsid w:val="00F429C1"/>
    <w:rsid w:val="00F42A13"/>
    <w:rsid w:val="00F42A55"/>
    <w:rsid w:val="00F431C3"/>
    <w:rsid w:val="00F433F9"/>
    <w:rsid w:val="00F4351E"/>
    <w:rsid w:val="00F43539"/>
    <w:rsid w:val="00F4365E"/>
    <w:rsid w:val="00F436C3"/>
    <w:rsid w:val="00F4388E"/>
    <w:rsid w:val="00F438C0"/>
    <w:rsid w:val="00F43C24"/>
    <w:rsid w:val="00F43C49"/>
    <w:rsid w:val="00F43D38"/>
    <w:rsid w:val="00F43D94"/>
    <w:rsid w:val="00F440FB"/>
    <w:rsid w:val="00F44145"/>
    <w:rsid w:val="00F4437B"/>
    <w:rsid w:val="00F443F6"/>
    <w:rsid w:val="00F4475E"/>
    <w:rsid w:val="00F4480E"/>
    <w:rsid w:val="00F4490D"/>
    <w:rsid w:val="00F44C0E"/>
    <w:rsid w:val="00F44CFB"/>
    <w:rsid w:val="00F44DB2"/>
    <w:rsid w:val="00F44E76"/>
    <w:rsid w:val="00F45045"/>
    <w:rsid w:val="00F4515D"/>
    <w:rsid w:val="00F452B5"/>
    <w:rsid w:val="00F45381"/>
    <w:rsid w:val="00F453B4"/>
    <w:rsid w:val="00F45516"/>
    <w:rsid w:val="00F45538"/>
    <w:rsid w:val="00F456D2"/>
    <w:rsid w:val="00F458A5"/>
    <w:rsid w:val="00F45904"/>
    <w:rsid w:val="00F45936"/>
    <w:rsid w:val="00F4593F"/>
    <w:rsid w:val="00F45C04"/>
    <w:rsid w:val="00F45DC2"/>
    <w:rsid w:val="00F45F56"/>
    <w:rsid w:val="00F46026"/>
    <w:rsid w:val="00F4636A"/>
    <w:rsid w:val="00F46498"/>
    <w:rsid w:val="00F464E2"/>
    <w:rsid w:val="00F4661B"/>
    <w:rsid w:val="00F4668D"/>
    <w:rsid w:val="00F467F6"/>
    <w:rsid w:val="00F46BA5"/>
    <w:rsid w:val="00F46CD9"/>
    <w:rsid w:val="00F475C3"/>
    <w:rsid w:val="00F47611"/>
    <w:rsid w:val="00F47657"/>
    <w:rsid w:val="00F4797B"/>
    <w:rsid w:val="00F479BB"/>
    <w:rsid w:val="00F47A70"/>
    <w:rsid w:val="00F47DEA"/>
    <w:rsid w:val="00F47ED9"/>
    <w:rsid w:val="00F50236"/>
    <w:rsid w:val="00F502A4"/>
    <w:rsid w:val="00F50559"/>
    <w:rsid w:val="00F505D1"/>
    <w:rsid w:val="00F50604"/>
    <w:rsid w:val="00F50823"/>
    <w:rsid w:val="00F5092A"/>
    <w:rsid w:val="00F509AF"/>
    <w:rsid w:val="00F509FA"/>
    <w:rsid w:val="00F50C5A"/>
    <w:rsid w:val="00F50EC6"/>
    <w:rsid w:val="00F50F0F"/>
    <w:rsid w:val="00F50FCC"/>
    <w:rsid w:val="00F50FCF"/>
    <w:rsid w:val="00F511F2"/>
    <w:rsid w:val="00F5124D"/>
    <w:rsid w:val="00F512F1"/>
    <w:rsid w:val="00F51361"/>
    <w:rsid w:val="00F51497"/>
    <w:rsid w:val="00F51672"/>
    <w:rsid w:val="00F51692"/>
    <w:rsid w:val="00F516A8"/>
    <w:rsid w:val="00F5171A"/>
    <w:rsid w:val="00F51752"/>
    <w:rsid w:val="00F5179A"/>
    <w:rsid w:val="00F5192E"/>
    <w:rsid w:val="00F5194C"/>
    <w:rsid w:val="00F51CCB"/>
    <w:rsid w:val="00F51D61"/>
    <w:rsid w:val="00F51FB4"/>
    <w:rsid w:val="00F521F5"/>
    <w:rsid w:val="00F524DA"/>
    <w:rsid w:val="00F52A43"/>
    <w:rsid w:val="00F52B03"/>
    <w:rsid w:val="00F52B88"/>
    <w:rsid w:val="00F52D60"/>
    <w:rsid w:val="00F52DC7"/>
    <w:rsid w:val="00F52E0A"/>
    <w:rsid w:val="00F52EB4"/>
    <w:rsid w:val="00F530CD"/>
    <w:rsid w:val="00F53103"/>
    <w:rsid w:val="00F5321F"/>
    <w:rsid w:val="00F533C1"/>
    <w:rsid w:val="00F53591"/>
    <w:rsid w:val="00F53764"/>
    <w:rsid w:val="00F539E6"/>
    <w:rsid w:val="00F53B63"/>
    <w:rsid w:val="00F53E56"/>
    <w:rsid w:val="00F53E58"/>
    <w:rsid w:val="00F53ED6"/>
    <w:rsid w:val="00F540B2"/>
    <w:rsid w:val="00F5420A"/>
    <w:rsid w:val="00F5429E"/>
    <w:rsid w:val="00F54441"/>
    <w:rsid w:val="00F545A5"/>
    <w:rsid w:val="00F5468C"/>
    <w:rsid w:val="00F54937"/>
    <w:rsid w:val="00F54C55"/>
    <w:rsid w:val="00F54D6C"/>
    <w:rsid w:val="00F54F33"/>
    <w:rsid w:val="00F550F6"/>
    <w:rsid w:val="00F5514F"/>
    <w:rsid w:val="00F5524D"/>
    <w:rsid w:val="00F553FB"/>
    <w:rsid w:val="00F559F6"/>
    <w:rsid w:val="00F559FC"/>
    <w:rsid w:val="00F55CE7"/>
    <w:rsid w:val="00F55D19"/>
    <w:rsid w:val="00F55E81"/>
    <w:rsid w:val="00F55FD2"/>
    <w:rsid w:val="00F56364"/>
    <w:rsid w:val="00F563A5"/>
    <w:rsid w:val="00F564CA"/>
    <w:rsid w:val="00F5655E"/>
    <w:rsid w:val="00F56758"/>
    <w:rsid w:val="00F56793"/>
    <w:rsid w:val="00F56870"/>
    <w:rsid w:val="00F56D01"/>
    <w:rsid w:val="00F56E91"/>
    <w:rsid w:val="00F56F04"/>
    <w:rsid w:val="00F56FE8"/>
    <w:rsid w:val="00F572CE"/>
    <w:rsid w:val="00F57315"/>
    <w:rsid w:val="00F57504"/>
    <w:rsid w:val="00F57529"/>
    <w:rsid w:val="00F5772A"/>
    <w:rsid w:val="00F57777"/>
    <w:rsid w:val="00F579E1"/>
    <w:rsid w:val="00F57A69"/>
    <w:rsid w:val="00F57AF7"/>
    <w:rsid w:val="00F57B76"/>
    <w:rsid w:val="00F57F16"/>
    <w:rsid w:val="00F6016D"/>
    <w:rsid w:val="00F6020C"/>
    <w:rsid w:val="00F6032A"/>
    <w:rsid w:val="00F604BC"/>
    <w:rsid w:val="00F6053F"/>
    <w:rsid w:val="00F605D6"/>
    <w:rsid w:val="00F60688"/>
    <w:rsid w:val="00F6075C"/>
    <w:rsid w:val="00F607DD"/>
    <w:rsid w:val="00F61076"/>
    <w:rsid w:val="00F612A4"/>
    <w:rsid w:val="00F61329"/>
    <w:rsid w:val="00F614E0"/>
    <w:rsid w:val="00F61552"/>
    <w:rsid w:val="00F616AC"/>
    <w:rsid w:val="00F6183D"/>
    <w:rsid w:val="00F618E9"/>
    <w:rsid w:val="00F6225F"/>
    <w:rsid w:val="00F6246E"/>
    <w:rsid w:val="00F62731"/>
    <w:rsid w:val="00F62CDD"/>
    <w:rsid w:val="00F62D51"/>
    <w:rsid w:val="00F6324A"/>
    <w:rsid w:val="00F632F9"/>
    <w:rsid w:val="00F635E8"/>
    <w:rsid w:val="00F635EF"/>
    <w:rsid w:val="00F636F9"/>
    <w:rsid w:val="00F638A6"/>
    <w:rsid w:val="00F63963"/>
    <w:rsid w:val="00F63B7B"/>
    <w:rsid w:val="00F63BA2"/>
    <w:rsid w:val="00F63DFB"/>
    <w:rsid w:val="00F63F43"/>
    <w:rsid w:val="00F642D1"/>
    <w:rsid w:val="00F64361"/>
    <w:rsid w:val="00F6437D"/>
    <w:rsid w:val="00F6449B"/>
    <w:rsid w:val="00F645FC"/>
    <w:rsid w:val="00F645FE"/>
    <w:rsid w:val="00F64628"/>
    <w:rsid w:val="00F64629"/>
    <w:rsid w:val="00F64650"/>
    <w:rsid w:val="00F64948"/>
    <w:rsid w:val="00F64A42"/>
    <w:rsid w:val="00F64BF6"/>
    <w:rsid w:val="00F64CCF"/>
    <w:rsid w:val="00F64DAC"/>
    <w:rsid w:val="00F64F15"/>
    <w:rsid w:val="00F65254"/>
    <w:rsid w:val="00F65267"/>
    <w:rsid w:val="00F65335"/>
    <w:rsid w:val="00F655EF"/>
    <w:rsid w:val="00F6579E"/>
    <w:rsid w:val="00F657B7"/>
    <w:rsid w:val="00F6583F"/>
    <w:rsid w:val="00F65B2C"/>
    <w:rsid w:val="00F65C7F"/>
    <w:rsid w:val="00F65F34"/>
    <w:rsid w:val="00F66120"/>
    <w:rsid w:val="00F661E3"/>
    <w:rsid w:val="00F662E1"/>
    <w:rsid w:val="00F663E1"/>
    <w:rsid w:val="00F66455"/>
    <w:rsid w:val="00F6661A"/>
    <w:rsid w:val="00F666D0"/>
    <w:rsid w:val="00F6672D"/>
    <w:rsid w:val="00F66A10"/>
    <w:rsid w:val="00F66C60"/>
    <w:rsid w:val="00F66CA6"/>
    <w:rsid w:val="00F66CD0"/>
    <w:rsid w:val="00F66DA7"/>
    <w:rsid w:val="00F66EBE"/>
    <w:rsid w:val="00F66FBE"/>
    <w:rsid w:val="00F670A2"/>
    <w:rsid w:val="00F67281"/>
    <w:rsid w:val="00F672A9"/>
    <w:rsid w:val="00F672E1"/>
    <w:rsid w:val="00F674F6"/>
    <w:rsid w:val="00F6782B"/>
    <w:rsid w:val="00F678C3"/>
    <w:rsid w:val="00F67944"/>
    <w:rsid w:val="00F67B6C"/>
    <w:rsid w:val="00F67EF6"/>
    <w:rsid w:val="00F700E1"/>
    <w:rsid w:val="00F706E5"/>
    <w:rsid w:val="00F7096A"/>
    <w:rsid w:val="00F70988"/>
    <w:rsid w:val="00F70D51"/>
    <w:rsid w:val="00F70F82"/>
    <w:rsid w:val="00F71144"/>
    <w:rsid w:val="00F7119A"/>
    <w:rsid w:val="00F713BD"/>
    <w:rsid w:val="00F71B94"/>
    <w:rsid w:val="00F71DE5"/>
    <w:rsid w:val="00F7235F"/>
    <w:rsid w:val="00F724C4"/>
    <w:rsid w:val="00F72504"/>
    <w:rsid w:val="00F726FF"/>
    <w:rsid w:val="00F7270F"/>
    <w:rsid w:val="00F729DB"/>
    <w:rsid w:val="00F72D36"/>
    <w:rsid w:val="00F72FAC"/>
    <w:rsid w:val="00F72FC8"/>
    <w:rsid w:val="00F7311C"/>
    <w:rsid w:val="00F73199"/>
    <w:rsid w:val="00F731FC"/>
    <w:rsid w:val="00F733F7"/>
    <w:rsid w:val="00F73512"/>
    <w:rsid w:val="00F73806"/>
    <w:rsid w:val="00F73814"/>
    <w:rsid w:val="00F73865"/>
    <w:rsid w:val="00F73874"/>
    <w:rsid w:val="00F738B7"/>
    <w:rsid w:val="00F73BA2"/>
    <w:rsid w:val="00F73BA8"/>
    <w:rsid w:val="00F73C31"/>
    <w:rsid w:val="00F73DFE"/>
    <w:rsid w:val="00F740DA"/>
    <w:rsid w:val="00F74367"/>
    <w:rsid w:val="00F7440D"/>
    <w:rsid w:val="00F744E3"/>
    <w:rsid w:val="00F745BE"/>
    <w:rsid w:val="00F745E1"/>
    <w:rsid w:val="00F7464E"/>
    <w:rsid w:val="00F74BCF"/>
    <w:rsid w:val="00F74C0D"/>
    <w:rsid w:val="00F74C25"/>
    <w:rsid w:val="00F74D22"/>
    <w:rsid w:val="00F74D8D"/>
    <w:rsid w:val="00F75411"/>
    <w:rsid w:val="00F7559B"/>
    <w:rsid w:val="00F755FB"/>
    <w:rsid w:val="00F7568F"/>
    <w:rsid w:val="00F756AD"/>
    <w:rsid w:val="00F75768"/>
    <w:rsid w:val="00F758EF"/>
    <w:rsid w:val="00F75A42"/>
    <w:rsid w:val="00F75AB2"/>
    <w:rsid w:val="00F75ADF"/>
    <w:rsid w:val="00F75D2F"/>
    <w:rsid w:val="00F75D87"/>
    <w:rsid w:val="00F75E18"/>
    <w:rsid w:val="00F76320"/>
    <w:rsid w:val="00F76379"/>
    <w:rsid w:val="00F76443"/>
    <w:rsid w:val="00F76E5F"/>
    <w:rsid w:val="00F76E80"/>
    <w:rsid w:val="00F76FF0"/>
    <w:rsid w:val="00F77144"/>
    <w:rsid w:val="00F772F5"/>
    <w:rsid w:val="00F774B8"/>
    <w:rsid w:val="00F77605"/>
    <w:rsid w:val="00F77851"/>
    <w:rsid w:val="00F778D9"/>
    <w:rsid w:val="00F77A68"/>
    <w:rsid w:val="00F77AD1"/>
    <w:rsid w:val="00F77B56"/>
    <w:rsid w:val="00F802A1"/>
    <w:rsid w:val="00F807DD"/>
    <w:rsid w:val="00F80A2B"/>
    <w:rsid w:val="00F80D8F"/>
    <w:rsid w:val="00F80D94"/>
    <w:rsid w:val="00F80E41"/>
    <w:rsid w:val="00F80F9E"/>
    <w:rsid w:val="00F810EF"/>
    <w:rsid w:val="00F81243"/>
    <w:rsid w:val="00F81510"/>
    <w:rsid w:val="00F815FB"/>
    <w:rsid w:val="00F8168E"/>
    <w:rsid w:val="00F8169B"/>
    <w:rsid w:val="00F816A9"/>
    <w:rsid w:val="00F819FD"/>
    <w:rsid w:val="00F81B2E"/>
    <w:rsid w:val="00F81F01"/>
    <w:rsid w:val="00F82162"/>
    <w:rsid w:val="00F82525"/>
    <w:rsid w:val="00F82528"/>
    <w:rsid w:val="00F828F9"/>
    <w:rsid w:val="00F82AB2"/>
    <w:rsid w:val="00F82ABB"/>
    <w:rsid w:val="00F82B00"/>
    <w:rsid w:val="00F82D8D"/>
    <w:rsid w:val="00F8351A"/>
    <w:rsid w:val="00F83786"/>
    <w:rsid w:val="00F83891"/>
    <w:rsid w:val="00F83A4C"/>
    <w:rsid w:val="00F83B83"/>
    <w:rsid w:val="00F83DEE"/>
    <w:rsid w:val="00F83E32"/>
    <w:rsid w:val="00F83F7E"/>
    <w:rsid w:val="00F840B9"/>
    <w:rsid w:val="00F84205"/>
    <w:rsid w:val="00F84246"/>
    <w:rsid w:val="00F84295"/>
    <w:rsid w:val="00F843F6"/>
    <w:rsid w:val="00F844C0"/>
    <w:rsid w:val="00F84535"/>
    <w:rsid w:val="00F845EF"/>
    <w:rsid w:val="00F84817"/>
    <w:rsid w:val="00F849B8"/>
    <w:rsid w:val="00F84B29"/>
    <w:rsid w:val="00F84C91"/>
    <w:rsid w:val="00F84F27"/>
    <w:rsid w:val="00F85280"/>
    <w:rsid w:val="00F85364"/>
    <w:rsid w:val="00F853BF"/>
    <w:rsid w:val="00F854D3"/>
    <w:rsid w:val="00F855A2"/>
    <w:rsid w:val="00F85680"/>
    <w:rsid w:val="00F8571D"/>
    <w:rsid w:val="00F857AE"/>
    <w:rsid w:val="00F857FC"/>
    <w:rsid w:val="00F85985"/>
    <w:rsid w:val="00F859BB"/>
    <w:rsid w:val="00F85A53"/>
    <w:rsid w:val="00F85AFC"/>
    <w:rsid w:val="00F85CB5"/>
    <w:rsid w:val="00F85F35"/>
    <w:rsid w:val="00F86238"/>
    <w:rsid w:val="00F863FD"/>
    <w:rsid w:val="00F8644E"/>
    <w:rsid w:val="00F865D1"/>
    <w:rsid w:val="00F8662F"/>
    <w:rsid w:val="00F86668"/>
    <w:rsid w:val="00F86682"/>
    <w:rsid w:val="00F86737"/>
    <w:rsid w:val="00F8694B"/>
    <w:rsid w:val="00F86A99"/>
    <w:rsid w:val="00F86B23"/>
    <w:rsid w:val="00F86DFD"/>
    <w:rsid w:val="00F86F04"/>
    <w:rsid w:val="00F8702F"/>
    <w:rsid w:val="00F8720D"/>
    <w:rsid w:val="00F87688"/>
    <w:rsid w:val="00F876DB"/>
    <w:rsid w:val="00F877D8"/>
    <w:rsid w:val="00F87C42"/>
    <w:rsid w:val="00F902A7"/>
    <w:rsid w:val="00F90419"/>
    <w:rsid w:val="00F904A5"/>
    <w:rsid w:val="00F90759"/>
    <w:rsid w:val="00F908F4"/>
    <w:rsid w:val="00F90A5C"/>
    <w:rsid w:val="00F90B4F"/>
    <w:rsid w:val="00F90E49"/>
    <w:rsid w:val="00F90E83"/>
    <w:rsid w:val="00F90EB5"/>
    <w:rsid w:val="00F91224"/>
    <w:rsid w:val="00F91483"/>
    <w:rsid w:val="00F9149A"/>
    <w:rsid w:val="00F91D53"/>
    <w:rsid w:val="00F92030"/>
    <w:rsid w:val="00F92404"/>
    <w:rsid w:val="00F925EB"/>
    <w:rsid w:val="00F92739"/>
    <w:rsid w:val="00F92A08"/>
    <w:rsid w:val="00F92AA3"/>
    <w:rsid w:val="00F92B25"/>
    <w:rsid w:val="00F92E0A"/>
    <w:rsid w:val="00F92EDB"/>
    <w:rsid w:val="00F92F30"/>
    <w:rsid w:val="00F92F40"/>
    <w:rsid w:val="00F92FD1"/>
    <w:rsid w:val="00F930D6"/>
    <w:rsid w:val="00F932CE"/>
    <w:rsid w:val="00F93513"/>
    <w:rsid w:val="00F9369A"/>
    <w:rsid w:val="00F93715"/>
    <w:rsid w:val="00F93943"/>
    <w:rsid w:val="00F9399B"/>
    <w:rsid w:val="00F939BD"/>
    <w:rsid w:val="00F93AD8"/>
    <w:rsid w:val="00F93D41"/>
    <w:rsid w:val="00F93E5B"/>
    <w:rsid w:val="00F93E98"/>
    <w:rsid w:val="00F93EEA"/>
    <w:rsid w:val="00F93FC1"/>
    <w:rsid w:val="00F941C6"/>
    <w:rsid w:val="00F94296"/>
    <w:rsid w:val="00F943BF"/>
    <w:rsid w:val="00F943EF"/>
    <w:rsid w:val="00F944F1"/>
    <w:rsid w:val="00F948B0"/>
    <w:rsid w:val="00F95101"/>
    <w:rsid w:val="00F95EEE"/>
    <w:rsid w:val="00F961E2"/>
    <w:rsid w:val="00F967C3"/>
    <w:rsid w:val="00F9686A"/>
    <w:rsid w:val="00F96982"/>
    <w:rsid w:val="00F96CCF"/>
    <w:rsid w:val="00F96F58"/>
    <w:rsid w:val="00F96FB0"/>
    <w:rsid w:val="00F97373"/>
    <w:rsid w:val="00F97380"/>
    <w:rsid w:val="00F97426"/>
    <w:rsid w:val="00F976D6"/>
    <w:rsid w:val="00F97996"/>
    <w:rsid w:val="00F979FD"/>
    <w:rsid w:val="00F97A74"/>
    <w:rsid w:val="00F97B1C"/>
    <w:rsid w:val="00F97B9C"/>
    <w:rsid w:val="00F97E0E"/>
    <w:rsid w:val="00FA022C"/>
    <w:rsid w:val="00FA0335"/>
    <w:rsid w:val="00FA0620"/>
    <w:rsid w:val="00FA08A6"/>
    <w:rsid w:val="00FA093B"/>
    <w:rsid w:val="00FA097D"/>
    <w:rsid w:val="00FA0A2E"/>
    <w:rsid w:val="00FA0BE1"/>
    <w:rsid w:val="00FA0CD1"/>
    <w:rsid w:val="00FA0EE2"/>
    <w:rsid w:val="00FA0F09"/>
    <w:rsid w:val="00FA1115"/>
    <w:rsid w:val="00FA1483"/>
    <w:rsid w:val="00FA18C1"/>
    <w:rsid w:val="00FA196D"/>
    <w:rsid w:val="00FA1BBF"/>
    <w:rsid w:val="00FA207A"/>
    <w:rsid w:val="00FA2373"/>
    <w:rsid w:val="00FA2431"/>
    <w:rsid w:val="00FA278E"/>
    <w:rsid w:val="00FA27BB"/>
    <w:rsid w:val="00FA283D"/>
    <w:rsid w:val="00FA2F4A"/>
    <w:rsid w:val="00FA305E"/>
    <w:rsid w:val="00FA3074"/>
    <w:rsid w:val="00FA3416"/>
    <w:rsid w:val="00FA3717"/>
    <w:rsid w:val="00FA3977"/>
    <w:rsid w:val="00FA39AD"/>
    <w:rsid w:val="00FA3BAE"/>
    <w:rsid w:val="00FA3CCD"/>
    <w:rsid w:val="00FA3F08"/>
    <w:rsid w:val="00FA4037"/>
    <w:rsid w:val="00FA41D6"/>
    <w:rsid w:val="00FA43F7"/>
    <w:rsid w:val="00FA4749"/>
    <w:rsid w:val="00FA4BCF"/>
    <w:rsid w:val="00FA4C25"/>
    <w:rsid w:val="00FA4C8C"/>
    <w:rsid w:val="00FA4E43"/>
    <w:rsid w:val="00FA4F63"/>
    <w:rsid w:val="00FA4F70"/>
    <w:rsid w:val="00FA585F"/>
    <w:rsid w:val="00FA595C"/>
    <w:rsid w:val="00FA5965"/>
    <w:rsid w:val="00FA5C14"/>
    <w:rsid w:val="00FA5C29"/>
    <w:rsid w:val="00FA5C70"/>
    <w:rsid w:val="00FA5CA4"/>
    <w:rsid w:val="00FA5D00"/>
    <w:rsid w:val="00FA5ECD"/>
    <w:rsid w:val="00FA6325"/>
    <w:rsid w:val="00FA645A"/>
    <w:rsid w:val="00FA67F7"/>
    <w:rsid w:val="00FA6A76"/>
    <w:rsid w:val="00FA6B94"/>
    <w:rsid w:val="00FA6D00"/>
    <w:rsid w:val="00FA6D69"/>
    <w:rsid w:val="00FA6DB5"/>
    <w:rsid w:val="00FA7453"/>
    <w:rsid w:val="00FA75DA"/>
    <w:rsid w:val="00FA765F"/>
    <w:rsid w:val="00FA7AC4"/>
    <w:rsid w:val="00FA7C97"/>
    <w:rsid w:val="00FA7FC8"/>
    <w:rsid w:val="00FB021D"/>
    <w:rsid w:val="00FB053E"/>
    <w:rsid w:val="00FB0621"/>
    <w:rsid w:val="00FB06C8"/>
    <w:rsid w:val="00FB088C"/>
    <w:rsid w:val="00FB0A91"/>
    <w:rsid w:val="00FB0F8A"/>
    <w:rsid w:val="00FB11C3"/>
    <w:rsid w:val="00FB12B8"/>
    <w:rsid w:val="00FB138D"/>
    <w:rsid w:val="00FB143F"/>
    <w:rsid w:val="00FB173B"/>
    <w:rsid w:val="00FB1A62"/>
    <w:rsid w:val="00FB1CCA"/>
    <w:rsid w:val="00FB1E1E"/>
    <w:rsid w:val="00FB20CE"/>
    <w:rsid w:val="00FB2123"/>
    <w:rsid w:val="00FB2554"/>
    <w:rsid w:val="00FB2876"/>
    <w:rsid w:val="00FB28D5"/>
    <w:rsid w:val="00FB2A4F"/>
    <w:rsid w:val="00FB2D37"/>
    <w:rsid w:val="00FB2D47"/>
    <w:rsid w:val="00FB2E0C"/>
    <w:rsid w:val="00FB2ECF"/>
    <w:rsid w:val="00FB2F71"/>
    <w:rsid w:val="00FB3160"/>
    <w:rsid w:val="00FB3674"/>
    <w:rsid w:val="00FB3717"/>
    <w:rsid w:val="00FB3743"/>
    <w:rsid w:val="00FB3752"/>
    <w:rsid w:val="00FB377C"/>
    <w:rsid w:val="00FB37FF"/>
    <w:rsid w:val="00FB39BC"/>
    <w:rsid w:val="00FB39BE"/>
    <w:rsid w:val="00FB3BAD"/>
    <w:rsid w:val="00FB3D52"/>
    <w:rsid w:val="00FB3FAF"/>
    <w:rsid w:val="00FB40B8"/>
    <w:rsid w:val="00FB45CD"/>
    <w:rsid w:val="00FB498F"/>
    <w:rsid w:val="00FB4AFE"/>
    <w:rsid w:val="00FB4DDD"/>
    <w:rsid w:val="00FB4E14"/>
    <w:rsid w:val="00FB4EF4"/>
    <w:rsid w:val="00FB4F0A"/>
    <w:rsid w:val="00FB5174"/>
    <w:rsid w:val="00FB527C"/>
    <w:rsid w:val="00FB5298"/>
    <w:rsid w:val="00FB5413"/>
    <w:rsid w:val="00FB543F"/>
    <w:rsid w:val="00FB54B3"/>
    <w:rsid w:val="00FB5812"/>
    <w:rsid w:val="00FB5885"/>
    <w:rsid w:val="00FB588E"/>
    <w:rsid w:val="00FB5963"/>
    <w:rsid w:val="00FB5BB2"/>
    <w:rsid w:val="00FB5BC2"/>
    <w:rsid w:val="00FB5D5A"/>
    <w:rsid w:val="00FB5E96"/>
    <w:rsid w:val="00FB61E9"/>
    <w:rsid w:val="00FB63A1"/>
    <w:rsid w:val="00FB6616"/>
    <w:rsid w:val="00FB667B"/>
    <w:rsid w:val="00FB67E5"/>
    <w:rsid w:val="00FB68CC"/>
    <w:rsid w:val="00FB6CDF"/>
    <w:rsid w:val="00FB6D5B"/>
    <w:rsid w:val="00FB6FC5"/>
    <w:rsid w:val="00FB72D2"/>
    <w:rsid w:val="00FB72FC"/>
    <w:rsid w:val="00FB77E7"/>
    <w:rsid w:val="00FB7826"/>
    <w:rsid w:val="00FB7934"/>
    <w:rsid w:val="00FB7CDC"/>
    <w:rsid w:val="00FB7D54"/>
    <w:rsid w:val="00FC019D"/>
    <w:rsid w:val="00FC01B1"/>
    <w:rsid w:val="00FC060C"/>
    <w:rsid w:val="00FC0806"/>
    <w:rsid w:val="00FC0AF1"/>
    <w:rsid w:val="00FC0C7A"/>
    <w:rsid w:val="00FC125D"/>
    <w:rsid w:val="00FC13B2"/>
    <w:rsid w:val="00FC1587"/>
    <w:rsid w:val="00FC19E3"/>
    <w:rsid w:val="00FC1B36"/>
    <w:rsid w:val="00FC1B52"/>
    <w:rsid w:val="00FC1C37"/>
    <w:rsid w:val="00FC1D1C"/>
    <w:rsid w:val="00FC1E1C"/>
    <w:rsid w:val="00FC1E8A"/>
    <w:rsid w:val="00FC1EEF"/>
    <w:rsid w:val="00FC2251"/>
    <w:rsid w:val="00FC2390"/>
    <w:rsid w:val="00FC24C8"/>
    <w:rsid w:val="00FC24EC"/>
    <w:rsid w:val="00FC25EE"/>
    <w:rsid w:val="00FC25F1"/>
    <w:rsid w:val="00FC268A"/>
    <w:rsid w:val="00FC26A3"/>
    <w:rsid w:val="00FC27B7"/>
    <w:rsid w:val="00FC28BB"/>
    <w:rsid w:val="00FC2A81"/>
    <w:rsid w:val="00FC2D2C"/>
    <w:rsid w:val="00FC2F50"/>
    <w:rsid w:val="00FC3234"/>
    <w:rsid w:val="00FC3381"/>
    <w:rsid w:val="00FC3561"/>
    <w:rsid w:val="00FC35A5"/>
    <w:rsid w:val="00FC35E5"/>
    <w:rsid w:val="00FC3775"/>
    <w:rsid w:val="00FC385E"/>
    <w:rsid w:val="00FC3AE3"/>
    <w:rsid w:val="00FC3CA0"/>
    <w:rsid w:val="00FC3D14"/>
    <w:rsid w:val="00FC3DA7"/>
    <w:rsid w:val="00FC3FF0"/>
    <w:rsid w:val="00FC40A7"/>
    <w:rsid w:val="00FC4182"/>
    <w:rsid w:val="00FC41B8"/>
    <w:rsid w:val="00FC421B"/>
    <w:rsid w:val="00FC42B2"/>
    <w:rsid w:val="00FC43BD"/>
    <w:rsid w:val="00FC4438"/>
    <w:rsid w:val="00FC4492"/>
    <w:rsid w:val="00FC456C"/>
    <w:rsid w:val="00FC4A94"/>
    <w:rsid w:val="00FC4ABA"/>
    <w:rsid w:val="00FC4B11"/>
    <w:rsid w:val="00FC4E96"/>
    <w:rsid w:val="00FC4F97"/>
    <w:rsid w:val="00FC500D"/>
    <w:rsid w:val="00FC53BF"/>
    <w:rsid w:val="00FC5595"/>
    <w:rsid w:val="00FC568B"/>
    <w:rsid w:val="00FC58CD"/>
    <w:rsid w:val="00FC59D4"/>
    <w:rsid w:val="00FC5B11"/>
    <w:rsid w:val="00FC5F0F"/>
    <w:rsid w:val="00FC610B"/>
    <w:rsid w:val="00FC6351"/>
    <w:rsid w:val="00FC638B"/>
    <w:rsid w:val="00FC645C"/>
    <w:rsid w:val="00FC647C"/>
    <w:rsid w:val="00FC64D3"/>
    <w:rsid w:val="00FC6518"/>
    <w:rsid w:val="00FC6577"/>
    <w:rsid w:val="00FC68F9"/>
    <w:rsid w:val="00FC698A"/>
    <w:rsid w:val="00FC6A61"/>
    <w:rsid w:val="00FC6AFF"/>
    <w:rsid w:val="00FC6BD0"/>
    <w:rsid w:val="00FC6CA0"/>
    <w:rsid w:val="00FC6EDE"/>
    <w:rsid w:val="00FC6F27"/>
    <w:rsid w:val="00FC7040"/>
    <w:rsid w:val="00FC7084"/>
    <w:rsid w:val="00FC7149"/>
    <w:rsid w:val="00FC73AB"/>
    <w:rsid w:val="00FC784B"/>
    <w:rsid w:val="00FC7BC2"/>
    <w:rsid w:val="00FC7D5B"/>
    <w:rsid w:val="00FC7DD2"/>
    <w:rsid w:val="00FC7ED0"/>
    <w:rsid w:val="00FC7FC8"/>
    <w:rsid w:val="00FD0008"/>
    <w:rsid w:val="00FD00EF"/>
    <w:rsid w:val="00FD00F8"/>
    <w:rsid w:val="00FD0644"/>
    <w:rsid w:val="00FD07B9"/>
    <w:rsid w:val="00FD08A8"/>
    <w:rsid w:val="00FD0E2D"/>
    <w:rsid w:val="00FD1468"/>
    <w:rsid w:val="00FD1525"/>
    <w:rsid w:val="00FD15CD"/>
    <w:rsid w:val="00FD164D"/>
    <w:rsid w:val="00FD176F"/>
    <w:rsid w:val="00FD1787"/>
    <w:rsid w:val="00FD18C8"/>
    <w:rsid w:val="00FD196E"/>
    <w:rsid w:val="00FD19E4"/>
    <w:rsid w:val="00FD1A74"/>
    <w:rsid w:val="00FD1DD0"/>
    <w:rsid w:val="00FD1E63"/>
    <w:rsid w:val="00FD1FC5"/>
    <w:rsid w:val="00FD2002"/>
    <w:rsid w:val="00FD2078"/>
    <w:rsid w:val="00FD2194"/>
    <w:rsid w:val="00FD2292"/>
    <w:rsid w:val="00FD2372"/>
    <w:rsid w:val="00FD276C"/>
    <w:rsid w:val="00FD27B4"/>
    <w:rsid w:val="00FD290D"/>
    <w:rsid w:val="00FD29FF"/>
    <w:rsid w:val="00FD2B46"/>
    <w:rsid w:val="00FD2CEC"/>
    <w:rsid w:val="00FD2E5E"/>
    <w:rsid w:val="00FD32C2"/>
    <w:rsid w:val="00FD33C7"/>
    <w:rsid w:val="00FD3523"/>
    <w:rsid w:val="00FD35C5"/>
    <w:rsid w:val="00FD36DB"/>
    <w:rsid w:val="00FD3776"/>
    <w:rsid w:val="00FD378A"/>
    <w:rsid w:val="00FD3843"/>
    <w:rsid w:val="00FD38AA"/>
    <w:rsid w:val="00FD3AF3"/>
    <w:rsid w:val="00FD3C38"/>
    <w:rsid w:val="00FD3CD0"/>
    <w:rsid w:val="00FD412D"/>
    <w:rsid w:val="00FD479C"/>
    <w:rsid w:val="00FD4B04"/>
    <w:rsid w:val="00FD4B8B"/>
    <w:rsid w:val="00FD4BF4"/>
    <w:rsid w:val="00FD4D3B"/>
    <w:rsid w:val="00FD4DA2"/>
    <w:rsid w:val="00FD4E01"/>
    <w:rsid w:val="00FD4FB3"/>
    <w:rsid w:val="00FD4FC8"/>
    <w:rsid w:val="00FD513E"/>
    <w:rsid w:val="00FD514A"/>
    <w:rsid w:val="00FD522A"/>
    <w:rsid w:val="00FD5278"/>
    <w:rsid w:val="00FD533D"/>
    <w:rsid w:val="00FD540C"/>
    <w:rsid w:val="00FD563F"/>
    <w:rsid w:val="00FD5650"/>
    <w:rsid w:val="00FD56E6"/>
    <w:rsid w:val="00FD57E1"/>
    <w:rsid w:val="00FD58E0"/>
    <w:rsid w:val="00FD5AB1"/>
    <w:rsid w:val="00FD5C4B"/>
    <w:rsid w:val="00FD5CC8"/>
    <w:rsid w:val="00FD5D36"/>
    <w:rsid w:val="00FD5DFD"/>
    <w:rsid w:val="00FD5E08"/>
    <w:rsid w:val="00FD5E59"/>
    <w:rsid w:val="00FD5ECE"/>
    <w:rsid w:val="00FD5FEE"/>
    <w:rsid w:val="00FD6025"/>
    <w:rsid w:val="00FD6247"/>
    <w:rsid w:val="00FD628A"/>
    <w:rsid w:val="00FD6695"/>
    <w:rsid w:val="00FD6731"/>
    <w:rsid w:val="00FD6BE0"/>
    <w:rsid w:val="00FD6BF0"/>
    <w:rsid w:val="00FD6F07"/>
    <w:rsid w:val="00FD6FF8"/>
    <w:rsid w:val="00FD72A0"/>
    <w:rsid w:val="00FD72B9"/>
    <w:rsid w:val="00FD7344"/>
    <w:rsid w:val="00FD780D"/>
    <w:rsid w:val="00FD7882"/>
    <w:rsid w:val="00FD78A5"/>
    <w:rsid w:val="00FD7992"/>
    <w:rsid w:val="00FD7F2E"/>
    <w:rsid w:val="00FE0339"/>
    <w:rsid w:val="00FE066A"/>
    <w:rsid w:val="00FE06F9"/>
    <w:rsid w:val="00FE0D0E"/>
    <w:rsid w:val="00FE0FEB"/>
    <w:rsid w:val="00FE11FB"/>
    <w:rsid w:val="00FE123E"/>
    <w:rsid w:val="00FE1617"/>
    <w:rsid w:val="00FE17D0"/>
    <w:rsid w:val="00FE17D1"/>
    <w:rsid w:val="00FE1DB9"/>
    <w:rsid w:val="00FE1DE2"/>
    <w:rsid w:val="00FE212C"/>
    <w:rsid w:val="00FE21C8"/>
    <w:rsid w:val="00FE2512"/>
    <w:rsid w:val="00FE2766"/>
    <w:rsid w:val="00FE27A6"/>
    <w:rsid w:val="00FE2881"/>
    <w:rsid w:val="00FE2885"/>
    <w:rsid w:val="00FE2C7D"/>
    <w:rsid w:val="00FE2C7F"/>
    <w:rsid w:val="00FE326B"/>
    <w:rsid w:val="00FE3393"/>
    <w:rsid w:val="00FE339C"/>
    <w:rsid w:val="00FE3401"/>
    <w:rsid w:val="00FE3595"/>
    <w:rsid w:val="00FE3776"/>
    <w:rsid w:val="00FE385B"/>
    <w:rsid w:val="00FE3AB9"/>
    <w:rsid w:val="00FE3D9D"/>
    <w:rsid w:val="00FE3FA7"/>
    <w:rsid w:val="00FE405D"/>
    <w:rsid w:val="00FE40C1"/>
    <w:rsid w:val="00FE40E6"/>
    <w:rsid w:val="00FE4170"/>
    <w:rsid w:val="00FE43B6"/>
    <w:rsid w:val="00FE44E7"/>
    <w:rsid w:val="00FE471B"/>
    <w:rsid w:val="00FE4B19"/>
    <w:rsid w:val="00FE4BED"/>
    <w:rsid w:val="00FE4D48"/>
    <w:rsid w:val="00FE4E3C"/>
    <w:rsid w:val="00FE508D"/>
    <w:rsid w:val="00FE50E6"/>
    <w:rsid w:val="00FE53B3"/>
    <w:rsid w:val="00FE5409"/>
    <w:rsid w:val="00FE545B"/>
    <w:rsid w:val="00FE54E4"/>
    <w:rsid w:val="00FE572F"/>
    <w:rsid w:val="00FE5986"/>
    <w:rsid w:val="00FE5BAA"/>
    <w:rsid w:val="00FE5BDD"/>
    <w:rsid w:val="00FE5CEE"/>
    <w:rsid w:val="00FE5F4B"/>
    <w:rsid w:val="00FE6040"/>
    <w:rsid w:val="00FE610A"/>
    <w:rsid w:val="00FE610B"/>
    <w:rsid w:val="00FE615A"/>
    <w:rsid w:val="00FE618E"/>
    <w:rsid w:val="00FE6220"/>
    <w:rsid w:val="00FE6445"/>
    <w:rsid w:val="00FE6529"/>
    <w:rsid w:val="00FE6553"/>
    <w:rsid w:val="00FE6740"/>
    <w:rsid w:val="00FE6819"/>
    <w:rsid w:val="00FE69E4"/>
    <w:rsid w:val="00FE6A03"/>
    <w:rsid w:val="00FE6A88"/>
    <w:rsid w:val="00FE6B9D"/>
    <w:rsid w:val="00FE6C14"/>
    <w:rsid w:val="00FE6D90"/>
    <w:rsid w:val="00FE6E5B"/>
    <w:rsid w:val="00FE6EE3"/>
    <w:rsid w:val="00FE6F3E"/>
    <w:rsid w:val="00FE6F48"/>
    <w:rsid w:val="00FE70E7"/>
    <w:rsid w:val="00FE7114"/>
    <w:rsid w:val="00FE711F"/>
    <w:rsid w:val="00FE71F1"/>
    <w:rsid w:val="00FE7220"/>
    <w:rsid w:val="00FE7290"/>
    <w:rsid w:val="00FE79D7"/>
    <w:rsid w:val="00FE7A9E"/>
    <w:rsid w:val="00FE7C0B"/>
    <w:rsid w:val="00FE7C5C"/>
    <w:rsid w:val="00FE7EC0"/>
    <w:rsid w:val="00FF0182"/>
    <w:rsid w:val="00FF0AA6"/>
    <w:rsid w:val="00FF0AEE"/>
    <w:rsid w:val="00FF0C05"/>
    <w:rsid w:val="00FF0D3F"/>
    <w:rsid w:val="00FF0EDD"/>
    <w:rsid w:val="00FF0F6E"/>
    <w:rsid w:val="00FF0FB8"/>
    <w:rsid w:val="00FF1034"/>
    <w:rsid w:val="00FF1156"/>
    <w:rsid w:val="00FF131C"/>
    <w:rsid w:val="00FF16D8"/>
    <w:rsid w:val="00FF1842"/>
    <w:rsid w:val="00FF1B71"/>
    <w:rsid w:val="00FF1CE1"/>
    <w:rsid w:val="00FF1DF7"/>
    <w:rsid w:val="00FF1F62"/>
    <w:rsid w:val="00FF278F"/>
    <w:rsid w:val="00FF2815"/>
    <w:rsid w:val="00FF2A1C"/>
    <w:rsid w:val="00FF2A39"/>
    <w:rsid w:val="00FF2A63"/>
    <w:rsid w:val="00FF2A69"/>
    <w:rsid w:val="00FF2B25"/>
    <w:rsid w:val="00FF2E0D"/>
    <w:rsid w:val="00FF2EE7"/>
    <w:rsid w:val="00FF3530"/>
    <w:rsid w:val="00FF3730"/>
    <w:rsid w:val="00FF3864"/>
    <w:rsid w:val="00FF3A17"/>
    <w:rsid w:val="00FF3C4A"/>
    <w:rsid w:val="00FF3D10"/>
    <w:rsid w:val="00FF40F7"/>
    <w:rsid w:val="00FF4230"/>
    <w:rsid w:val="00FF4314"/>
    <w:rsid w:val="00FF432B"/>
    <w:rsid w:val="00FF4497"/>
    <w:rsid w:val="00FF44A2"/>
    <w:rsid w:val="00FF45A0"/>
    <w:rsid w:val="00FF46A7"/>
    <w:rsid w:val="00FF4864"/>
    <w:rsid w:val="00FF48F7"/>
    <w:rsid w:val="00FF49B3"/>
    <w:rsid w:val="00FF4EB6"/>
    <w:rsid w:val="00FF5133"/>
    <w:rsid w:val="00FF5151"/>
    <w:rsid w:val="00FF5187"/>
    <w:rsid w:val="00FF5290"/>
    <w:rsid w:val="00FF5498"/>
    <w:rsid w:val="00FF5827"/>
    <w:rsid w:val="00FF59C1"/>
    <w:rsid w:val="00FF5B62"/>
    <w:rsid w:val="00FF5E75"/>
    <w:rsid w:val="00FF5FFD"/>
    <w:rsid w:val="00FF6226"/>
    <w:rsid w:val="00FF6281"/>
    <w:rsid w:val="00FF65E5"/>
    <w:rsid w:val="00FF6625"/>
    <w:rsid w:val="00FF6994"/>
    <w:rsid w:val="00FF6AA7"/>
    <w:rsid w:val="00FF6D23"/>
    <w:rsid w:val="00FF704D"/>
    <w:rsid w:val="00FF708A"/>
    <w:rsid w:val="00FF7107"/>
    <w:rsid w:val="00FF7317"/>
    <w:rsid w:val="00FF7444"/>
    <w:rsid w:val="00FF7554"/>
    <w:rsid w:val="00FF7A29"/>
    <w:rsid w:val="00FF7B22"/>
    <w:rsid w:val="00FF7B7F"/>
    <w:rsid w:val="00FF7B94"/>
    <w:rsid w:val="00FF7BD9"/>
    <w:rsid w:val="00FF7BDE"/>
    <w:rsid w:val="00FF7DCD"/>
    <w:rsid w:val="00FF7E78"/>
    <w:rsid w:val="00FF7F79"/>
    <w:rsid w:val="0219D24D"/>
    <w:rsid w:val="0C53A3D8"/>
    <w:rsid w:val="0C6D8D43"/>
    <w:rsid w:val="0D057B0C"/>
    <w:rsid w:val="1071DCC8"/>
    <w:rsid w:val="131C9E84"/>
    <w:rsid w:val="163A5F85"/>
    <w:rsid w:val="16434C71"/>
    <w:rsid w:val="1831FAAE"/>
    <w:rsid w:val="1AD71F4A"/>
    <w:rsid w:val="1B9E7BF4"/>
    <w:rsid w:val="2008EA99"/>
    <w:rsid w:val="20640B87"/>
    <w:rsid w:val="2353F47E"/>
    <w:rsid w:val="243C1180"/>
    <w:rsid w:val="25919314"/>
    <w:rsid w:val="26F6CD52"/>
    <w:rsid w:val="2B6054C9"/>
    <w:rsid w:val="2C7D7DAA"/>
    <w:rsid w:val="2D60A524"/>
    <w:rsid w:val="2EE1939D"/>
    <w:rsid w:val="2F5ABB68"/>
    <w:rsid w:val="2FAB55D4"/>
    <w:rsid w:val="349D5B50"/>
    <w:rsid w:val="35A51603"/>
    <w:rsid w:val="3670964D"/>
    <w:rsid w:val="37857152"/>
    <w:rsid w:val="3DA0896B"/>
    <w:rsid w:val="4063B2FC"/>
    <w:rsid w:val="426A04AD"/>
    <w:rsid w:val="430E5A4C"/>
    <w:rsid w:val="43377554"/>
    <w:rsid w:val="4929E8D1"/>
    <w:rsid w:val="4A5F19AF"/>
    <w:rsid w:val="4B35932C"/>
    <w:rsid w:val="4B969E26"/>
    <w:rsid w:val="4BD23435"/>
    <w:rsid w:val="4C9E7EB4"/>
    <w:rsid w:val="4E4CE854"/>
    <w:rsid w:val="54173F1A"/>
    <w:rsid w:val="55E2B9B6"/>
    <w:rsid w:val="5782FC56"/>
    <w:rsid w:val="589A6725"/>
    <w:rsid w:val="593364CB"/>
    <w:rsid w:val="5A409F04"/>
    <w:rsid w:val="5B7B95E3"/>
    <w:rsid w:val="61B33F90"/>
    <w:rsid w:val="63BF6F00"/>
    <w:rsid w:val="66468B47"/>
    <w:rsid w:val="6955D5D6"/>
    <w:rsid w:val="6B5AF74A"/>
    <w:rsid w:val="6CE061D5"/>
    <w:rsid w:val="706D47DA"/>
    <w:rsid w:val="72CB2492"/>
    <w:rsid w:val="72E6A325"/>
    <w:rsid w:val="763CAB0B"/>
    <w:rsid w:val="763DEA18"/>
    <w:rsid w:val="787690B1"/>
    <w:rsid w:val="78A4BA36"/>
    <w:rsid w:val="7B678303"/>
    <w:rsid w:val="7BE00474"/>
    <w:rsid w:val="7C7E2295"/>
    <w:rsid w:val="7EF9688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3A0D59"/>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310820"/>
    <w:pPr>
      <w:keepNext/>
      <w:numPr>
        <w:numId w:val="7"/>
      </w:numPr>
      <w:tabs>
        <w:tab w:val="left" w:pos="1134"/>
      </w:tabs>
      <w:spacing w:before="240" w:after="120"/>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C967D4"/>
    <w:pPr>
      <w:numPr>
        <w:ilvl w:val="1"/>
      </w:numPr>
      <w:ind w:left="1134" w:hanging="1134"/>
      <w:outlineLvl w:val="1"/>
    </w:pPr>
    <w:rPr>
      <w:bCs w:val="0"/>
      <w:color w:val="auto"/>
      <w:sz w:val="32"/>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F111A1"/>
    <w:pPr>
      <w:keepLines/>
      <w:numPr>
        <w:ilvl w:val="2"/>
      </w:numPr>
      <w:ind w:left="851"/>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3A0D59"/>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3A0D59"/>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3A0D59"/>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3A0D59"/>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3A0D59"/>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3A0D59"/>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0D59"/>
    <w:pPr>
      <w:tabs>
        <w:tab w:val="center" w:pos="4680"/>
        <w:tab w:val="right" w:pos="9360"/>
      </w:tabs>
      <w:spacing w:after="0"/>
    </w:pPr>
  </w:style>
  <w:style w:type="character" w:customStyle="1" w:styleId="FooterChar">
    <w:name w:val="Footer Char"/>
    <w:basedOn w:val="DefaultParagraphFont"/>
    <w:link w:val="Footer"/>
    <w:uiPriority w:val="99"/>
    <w:rsid w:val="003A0D59"/>
    <w:rPr>
      <w:sz w:val="22"/>
      <w:szCs w:val="20"/>
      <w:lang w:val="en-US"/>
    </w:rPr>
  </w:style>
  <w:style w:type="paragraph" w:customStyle="1" w:styleId="StyleArial16ptBoldUPPERCASERight">
    <w:name w:val="Style Arial 16 pt Bold UPPER CASE Right"/>
    <w:basedOn w:val="Normal"/>
    <w:rsid w:val="003A0D59"/>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3A0D59"/>
    <w:pPr>
      <w:tabs>
        <w:tab w:val="center" w:pos="4513"/>
        <w:tab w:val="right" w:pos="9026"/>
      </w:tabs>
    </w:pPr>
  </w:style>
  <w:style w:type="character" w:customStyle="1" w:styleId="HeaderChar">
    <w:name w:val="Header Char"/>
    <w:basedOn w:val="DefaultParagraphFont"/>
    <w:link w:val="Header"/>
    <w:uiPriority w:val="99"/>
    <w:rsid w:val="003A0D59"/>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310820"/>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C967D4"/>
    <w:rPr>
      <w:rFonts w:asciiTheme="majorHAnsi" w:eastAsiaTheme="majorEastAsia" w:hAnsiTheme="majorHAnsi" w:cstheme="majorBidi"/>
      <w:b/>
      <w:sz w:val="32"/>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F111A1"/>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3A0D59"/>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3A0D59"/>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3A0D59"/>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3A0D59"/>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3A0D59"/>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3A0D59"/>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3A0D59"/>
    <w:pPr>
      <w:ind w:left="720"/>
    </w:pPr>
  </w:style>
  <w:style w:type="paragraph" w:styleId="ListParagraph">
    <w:name w:val="List Paragraph"/>
    <w:basedOn w:val="Normal"/>
    <w:link w:val="ListParagraphChar"/>
    <w:uiPriority w:val="34"/>
    <w:unhideWhenUsed/>
    <w:rsid w:val="003A0D59"/>
    <w:pPr>
      <w:ind w:left="720"/>
      <w:contextualSpacing/>
    </w:pPr>
  </w:style>
  <w:style w:type="character" w:customStyle="1" w:styleId="NormalParaIndentChar">
    <w:name w:val="Normal Para Indent Char"/>
    <w:basedOn w:val="DefaultParagraphFont"/>
    <w:link w:val="NormalParaIndent"/>
    <w:rsid w:val="003A0D59"/>
    <w:rPr>
      <w:sz w:val="22"/>
      <w:szCs w:val="20"/>
      <w:lang w:val="en-US"/>
    </w:rPr>
  </w:style>
  <w:style w:type="paragraph" w:customStyle="1" w:styleId="Bullet1">
    <w:name w:val="Bullet1"/>
    <w:basedOn w:val="ListParagraph"/>
    <w:link w:val="Bullet1Char"/>
    <w:unhideWhenUsed/>
    <w:rsid w:val="003A0D59"/>
    <w:pPr>
      <w:tabs>
        <w:tab w:val="left" w:pos="426"/>
      </w:tabs>
      <w:ind w:hanging="360"/>
    </w:pPr>
  </w:style>
  <w:style w:type="paragraph" w:customStyle="1" w:styleId="Bullet2">
    <w:name w:val="Bullet2"/>
    <w:basedOn w:val="ListParagraph"/>
    <w:link w:val="Bullet2Char"/>
    <w:rsid w:val="003A0D59"/>
    <w:pPr>
      <w:tabs>
        <w:tab w:val="left" w:pos="851"/>
      </w:tabs>
      <w:ind w:left="850" w:hanging="425"/>
    </w:pPr>
  </w:style>
  <w:style w:type="character" w:customStyle="1" w:styleId="ListParagraphChar">
    <w:name w:val="List Paragraph Char"/>
    <w:basedOn w:val="DefaultParagraphFont"/>
    <w:link w:val="ListParagraph"/>
    <w:uiPriority w:val="34"/>
    <w:rsid w:val="003A0D59"/>
    <w:rPr>
      <w:sz w:val="22"/>
      <w:szCs w:val="20"/>
      <w:lang w:val="en-US"/>
    </w:rPr>
  </w:style>
  <w:style w:type="character" w:customStyle="1" w:styleId="Bullet1Char">
    <w:name w:val="Bullet1 Char"/>
    <w:basedOn w:val="ListParagraphChar"/>
    <w:link w:val="Bullet1"/>
    <w:rsid w:val="003A0D59"/>
    <w:rPr>
      <w:sz w:val="22"/>
      <w:szCs w:val="20"/>
      <w:lang w:val="en-US"/>
    </w:rPr>
  </w:style>
  <w:style w:type="paragraph" w:customStyle="1" w:styleId="Bullet1Indent">
    <w:name w:val="Bullet1 Indent"/>
    <w:basedOn w:val="Bullet1"/>
    <w:link w:val="Bullet1IndentChar"/>
    <w:rsid w:val="003A0D59"/>
    <w:pPr>
      <w:tabs>
        <w:tab w:val="left" w:pos="1440"/>
      </w:tabs>
      <w:ind w:left="1440"/>
    </w:pPr>
  </w:style>
  <w:style w:type="character" w:customStyle="1" w:styleId="Bullet2Char">
    <w:name w:val="Bullet2 Char"/>
    <w:basedOn w:val="ListParagraphChar"/>
    <w:link w:val="Bullet2"/>
    <w:rsid w:val="003A0D59"/>
    <w:rPr>
      <w:sz w:val="22"/>
      <w:szCs w:val="20"/>
      <w:lang w:val="en-US"/>
    </w:rPr>
  </w:style>
  <w:style w:type="paragraph" w:customStyle="1" w:styleId="Bullet2Indent">
    <w:name w:val="Bullet2 Indent"/>
    <w:basedOn w:val="Bullet2"/>
    <w:link w:val="Bullet2IndentChar"/>
    <w:rsid w:val="003A0D59"/>
    <w:pPr>
      <w:tabs>
        <w:tab w:val="left" w:pos="2160"/>
      </w:tabs>
      <w:ind w:left="2160" w:hanging="720"/>
    </w:pPr>
  </w:style>
  <w:style w:type="character" w:customStyle="1" w:styleId="Bullet1IndentChar">
    <w:name w:val="Bullet1 Indent Char"/>
    <w:basedOn w:val="Bullet1Char"/>
    <w:link w:val="Bullet1Indent"/>
    <w:rsid w:val="003A0D59"/>
    <w:rPr>
      <w:sz w:val="22"/>
      <w:szCs w:val="20"/>
      <w:lang w:val="en-US"/>
    </w:rPr>
  </w:style>
  <w:style w:type="paragraph" w:customStyle="1" w:styleId="NoteSource">
    <w:name w:val="Note/Source"/>
    <w:basedOn w:val="Normal"/>
    <w:link w:val="NoteSourceChar"/>
    <w:unhideWhenUsed/>
    <w:rsid w:val="003A0D59"/>
    <w:pPr>
      <w:spacing w:before="60"/>
      <w:contextualSpacing/>
    </w:pPr>
    <w:rPr>
      <w:sz w:val="18"/>
      <w:szCs w:val="18"/>
    </w:rPr>
  </w:style>
  <w:style w:type="character" w:customStyle="1" w:styleId="Bullet2IndentChar">
    <w:name w:val="Bullet2 Indent Char"/>
    <w:basedOn w:val="Bullet2Char"/>
    <w:link w:val="Bullet2Indent"/>
    <w:rsid w:val="003A0D59"/>
    <w:rPr>
      <w:sz w:val="22"/>
      <w:szCs w:val="20"/>
      <w:lang w:val="en-US"/>
    </w:rPr>
  </w:style>
  <w:style w:type="table" w:styleId="TableGrid">
    <w:name w:val="Table Grid"/>
    <w:aliases w:val="Report Table,SGS Table Basic 1"/>
    <w:basedOn w:val="TableNormal"/>
    <w:uiPriority w:val="39"/>
    <w:rsid w:val="003A0D59"/>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3A0D59"/>
    <w:rPr>
      <w:sz w:val="18"/>
      <w:szCs w:val="18"/>
      <w:lang w:val="en-US"/>
    </w:rPr>
  </w:style>
  <w:style w:type="paragraph" w:customStyle="1" w:styleId="TableText">
    <w:name w:val="Table Text"/>
    <w:aliases w:val="xtt,tabletext,tt"/>
    <w:basedOn w:val="Normal"/>
    <w:link w:val="tabletextChar1"/>
    <w:rsid w:val="003A0D59"/>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 Char,Figure Caption,Item,CDM B/Caption,Def_Title,Figures,Caption-Table &amp; Figure Title,Titles-1,Titles,CaptionTable"/>
    <w:basedOn w:val="Normal"/>
    <w:next w:val="Normal"/>
    <w:link w:val="CaptionChar"/>
    <w:uiPriority w:val="10"/>
    <w:unhideWhenUsed/>
    <w:qFormat/>
    <w:rsid w:val="003A0D59"/>
    <w:pPr>
      <w:spacing w:after="200"/>
    </w:pPr>
    <w:rPr>
      <w:b/>
      <w:bCs/>
      <w:iCs/>
      <w:sz w:val="18"/>
      <w:szCs w:val="18"/>
    </w:rPr>
  </w:style>
  <w:style w:type="character" w:customStyle="1" w:styleId="TableTextChar">
    <w:name w:val="Table Text Char"/>
    <w:basedOn w:val="DefaultParagraphFont"/>
    <w:rsid w:val="003A0D59"/>
    <w:rPr>
      <w:sz w:val="22"/>
      <w:szCs w:val="20"/>
      <w:lang w:val="en-US"/>
    </w:rPr>
  </w:style>
  <w:style w:type="paragraph" w:styleId="TOC2">
    <w:name w:val="toc 2"/>
    <w:basedOn w:val="Normal"/>
    <w:next w:val="Normal"/>
    <w:uiPriority w:val="39"/>
    <w:unhideWhenUsed/>
    <w:rsid w:val="003A0D59"/>
    <w:pPr>
      <w:tabs>
        <w:tab w:val="left" w:pos="720"/>
        <w:tab w:val="right" w:leader="dot" w:pos="9412"/>
      </w:tabs>
      <w:jc w:val="left"/>
    </w:pPr>
  </w:style>
  <w:style w:type="paragraph" w:styleId="TOC1">
    <w:name w:val="toc 1"/>
    <w:basedOn w:val="Normal"/>
    <w:next w:val="Normal"/>
    <w:uiPriority w:val="39"/>
    <w:unhideWhenUsed/>
    <w:rsid w:val="003A0D59"/>
    <w:pPr>
      <w:tabs>
        <w:tab w:val="left" w:pos="720"/>
        <w:tab w:val="right" w:leader="dot" w:pos="9412"/>
      </w:tabs>
      <w:jc w:val="left"/>
    </w:pPr>
    <w:rPr>
      <w:b/>
    </w:rPr>
  </w:style>
  <w:style w:type="paragraph" w:styleId="TOC3">
    <w:name w:val="toc 3"/>
    <w:basedOn w:val="Normal"/>
    <w:next w:val="Normal"/>
    <w:uiPriority w:val="39"/>
    <w:unhideWhenUsed/>
    <w:rsid w:val="003A0D59"/>
    <w:pPr>
      <w:ind w:left="357"/>
      <w:jc w:val="left"/>
    </w:pPr>
  </w:style>
  <w:style w:type="character" w:styleId="Hyperlink">
    <w:name w:val="Hyperlink"/>
    <w:basedOn w:val="DefaultParagraphFont"/>
    <w:uiPriority w:val="99"/>
    <w:unhideWhenUsed/>
    <w:rsid w:val="003A0D59"/>
    <w:rPr>
      <w:color w:val="0563C1" w:themeColor="hyperlink"/>
      <w:u w:val="single"/>
    </w:rPr>
  </w:style>
  <w:style w:type="paragraph" w:styleId="BodyText">
    <w:name w:val="Body Text"/>
    <w:aliases w:val="bt"/>
    <w:basedOn w:val="Normal"/>
    <w:link w:val="BodyTextChar"/>
    <w:uiPriority w:val="99"/>
    <w:rsid w:val="003A0D59"/>
    <w:pPr>
      <w:tabs>
        <w:tab w:val="left" w:pos="720"/>
      </w:tabs>
    </w:pPr>
    <w:rPr>
      <w:rFonts w:cs="Times New Roman"/>
      <w:lang w:eastAsia="en-US"/>
    </w:rPr>
  </w:style>
  <w:style w:type="paragraph" w:styleId="TableofFigures">
    <w:name w:val="table of figures"/>
    <w:basedOn w:val="Normal"/>
    <w:next w:val="Normal"/>
    <w:uiPriority w:val="99"/>
    <w:rsid w:val="003A0D59"/>
    <w:pPr>
      <w:jc w:val="left"/>
    </w:pPr>
  </w:style>
  <w:style w:type="character" w:customStyle="1" w:styleId="BodyTextChar">
    <w:name w:val="Body Text Char"/>
    <w:aliases w:val="bt Char"/>
    <w:basedOn w:val="DefaultParagraphFont"/>
    <w:link w:val="BodyText"/>
    <w:uiPriority w:val="99"/>
    <w:rsid w:val="003A0D59"/>
    <w:rPr>
      <w:rFonts w:cs="Times New Roman"/>
      <w:sz w:val="22"/>
      <w:szCs w:val="20"/>
      <w:lang w:val="en-US" w:eastAsia="en-US"/>
    </w:rPr>
  </w:style>
  <w:style w:type="paragraph" w:styleId="BalloonText">
    <w:name w:val="Balloon Text"/>
    <w:basedOn w:val="Normal"/>
    <w:link w:val="BalloonTextChar"/>
    <w:uiPriority w:val="99"/>
    <w:rsid w:val="003A0D59"/>
    <w:rPr>
      <w:rFonts w:ascii="Tahoma" w:hAnsi="Tahoma" w:cs="Tahoma"/>
      <w:sz w:val="16"/>
      <w:szCs w:val="16"/>
    </w:rPr>
  </w:style>
  <w:style w:type="character" w:customStyle="1" w:styleId="BalloonTextChar">
    <w:name w:val="Balloon Text Char"/>
    <w:basedOn w:val="DefaultParagraphFont"/>
    <w:link w:val="BalloonText"/>
    <w:uiPriority w:val="99"/>
    <w:rsid w:val="003A0D59"/>
    <w:rPr>
      <w:rFonts w:ascii="Tahoma" w:hAnsi="Tahoma" w:cs="Tahoma"/>
      <w:sz w:val="16"/>
      <w:szCs w:val="16"/>
      <w:lang w:val="en-US"/>
    </w:rPr>
  </w:style>
  <w:style w:type="paragraph" w:customStyle="1" w:styleId="ParaText">
    <w:name w:val="Para Text"/>
    <w:basedOn w:val="Normal"/>
    <w:link w:val="ParaTextChar"/>
    <w:autoRedefine/>
    <w:rsid w:val="003A0D59"/>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3A0D59"/>
    <w:rPr>
      <w:rFonts w:cs="Times New Roman"/>
      <w:sz w:val="22"/>
      <w:szCs w:val="20"/>
      <w:lang w:val="en-US" w:eastAsia="en-US"/>
    </w:rPr>
  </w:style>
  <w:style w:type="paragraph" w:customStyle="1" w:styleId="CaptionAppendix">
    <w:name w:val="Caption Appendix"/>
    <w:basedOn w:val="Caption"/>
    <w:link w:val="CaptionAppendixChar"/>
    <w:rsid w:val="003A0D59"/>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 Char Char,Figure Caption Char,Item Char,Def_Title Char"/>
    <w:basedOn w:val="DefaultParagraphFont"/>
    <w:link w:val="Caption"/>
    <w:uiPriority w:val="10"/>
    <w:rsid w:val="003A0D59"/>
    <w:rPr>
      <w:b/>
      <w:bCs/>
      <w:iCs/>
      <w:sz w:val="18"/>
      <w:szCs w:val="18"/>
      <w:lang w:val="en-US"/>
    </w:rPr>
  </w:style>
  <w:style w:type="character" w:customStyle="1" w:styleId="CaptionAppendixChar">
    <w:name w:val="Caption Appendix Char"/>
    <w:basedOn w:val="DefaultParagraphFont"/>
    <w:link w:val="CaptionAppendix"/>
    <w:rsid w:val="003A0D59"/>
    <w:rPr>
      <w:rFonts w:ascii="Arial Bold" w:hAnsi="Arial Bold"/>
      <w:b/>
      <w:bCs/>
      <w:iCs/>
      <w:caps/>
      <w:sz w:val="32"/>
      <w:szCs w:val="32"/>
      <w:lang w:val="en-US"/>
    </w:rPr>
  </w:style>
  <w:style w:type="paragraph" w:styleId="TOC4">
    <w:name w:val="toc 4"/>
    <w:basedOn w:val="Normal"/>
    <w:next w:val="Normal"/>
    <w:autoRedefine/>
    <w:uiPriority w:val="39"/>
    <w:rsid w:val="003A0D59"/>
    <w:pPr>
      <w:spacing w:after="100"/>
      <w:ind w:left="660"/>
    </w:pPr>
  </w:style>
  <w:style w:type="paragraph" w:customStyle="1" w:styleId="Bullet3">
    <w:name w:val="Bullet3"/>
    <w:basedOn w:val="Bullet2"/>
    <w:link w:val="Bullet3Char"/>
    <w:rsid w:val="003A0D59"/>
    <w:pPr>
      <w:ind w:left="1418" w:hanging="567"/>
    </w:pPr>
  </w:style>
  <w:style w:type="character" w:customStyle="1" w:styleId="Bullet3Char">
    <w:name w:val="Bullet3 Char"/>
    <w:basedOn w:val="Bullet2Char"/>
    <w:link w:val="Bullet3"/>
    <w:rsid w:val="003A0D59"/>
    <w:rPr>
      <w:sz w:val="22"/>
      <w:szCs w:val="20"/>
      <w:lang w:val="en-US"/>
    </w:rPr>
  </w:style>
  <w:style w:type="paragraph" w:styleId="Title">
    <w:name w:val="Title"/>
    <w:basedOn w:val="Normal"/>
    <w:next w:val="Normal"/>
    <w:link w:val="TitleChar"/>
    <w:uiPriority w:val="10"/>
    <w:rsid w:val="003A0D59"/>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3A0D59"/>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3A0D59"/>
    <w:rPr>
      <w:i/>
      <w:iCs/>
    </w:rPr>
  </w:style>
  <w:style w:type="paragraph" w:customStyle="1" w:styleId="Draft-Header">
    <w:name w:val="Draft - Header"/>
    <w:basedOn w:val="Header"/>
    <w:link w:val="Draft-HeaderChar"/>
    <w:uiPriority w:val="1"/>
    <w:semiHidden/>
    <w:qFormat/>
    <w:rsid w:val="003A0D59"/>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3A0D59"/>
    <w:rPr>
      <w:rFonts w:eastAsiaTheme="minorHAnsi" w:cs="Times New Roman"/>
      <w:sz w:val="28"/>
      <w:szCs w:val="28"/>
      <w:lang w:val="en-US" w:eastAsia="en-US"/>
    </w:rPr>
  </w:style>
  <w:style w:type="character" w:styleId="CommentReference">
    <w:name w:val="annotation reference"/>
    <w:basedOn w:val="DefaultParagraphFont"/>
    <w:semiHidden/>
    <w:unhideWhenUsed/>
    <w:rsid w:val="003A0D59"/>
    <w:rPr>
      <w:sz w:val="16"/>
      <w:szCs w:val="16"/>
    </w:rPr>
  </w:style>
  <w:style w:type="paragraph" w:styleId="CommentText">
    <w:name w:val="annotation text"/>
    <w:basedOn w:val="Normal"/>
    <w:link w:val="CommentTextChar"/>
    <w:uiPriority w:val="99"/>
    <w:rsid w:val="003A0D59"/>
    <w:pPr>
      <w:spacing w:after="200"/>
    </w:pPr>
    <w:rPr>
      <w:rFonts w:eastAsiaTheme="minorHAnsi"/>
      <w:lang w:eastAsia="en-US"/>
    </w:rPr>
  </w:style>
  <w:style w:type="character" w:customStyle="1" w:styleId="CommentTextChar">
    <w:name w:val="Comment Text Char"/>
    <w:basedOn w:val="DefaultParagraphFont"/>
    <w:link w:val="CommentText"/>
    <w:uiPriority w:val="99"/>
    <w:rsid w:val="003A0D59"/>
    <w:rPr>
      <w:rFonts w:eastAsiaTheme="minorHAnsi"/>
      <w:sz w:val="22"/>
      <w:szCs w:val="20"/>
      <w:lang w:val="en-US" w:eastAsia="en-US"/>
    </w:rPr>
  </w:style>
  <w:style w:type="character" w:styleId="PlaceholderText">
    <w:name w:val="Placeholder Text"/>
    <w:basedOn w:val="DefaultParagraphFont"/>
    <w:uiPriority w:val="99"/>
    <w:semiHidden/>
    <w:rsid w:val="003A0D59"/>
    <w:rPr>
      <w:color w:val="808080"/>
    </w:rPr>
  </w:style>
  <w:style w:type="numbering" w:customStyle="1" w:styleId="Headings">
    <w:name w:val="Headings"/>
    <w:uiPriority w:val="99"/>
    <w:rsid w:val="003A0D59"/>
    <w:pPr>
      <w:numPr>
        <w:numId w:val="5"/>
      </w:numPr>
    </w:pPr>
  </w:style>
  <w:style w:type="numbering" w:customStyle="1" w:styleId="NumLists">
    <w:name w:val="NumLists"/>
    <w:uiPriority w:val="99"/>
    <w:rsid w:val="003A0D59"/>
    <w:pPr>
      <w:numPr>
        <w:numId w:val="6"/>
      </w:numPr>
    </w:pPr>
  </w:style>
  <w:style w:type="paragraph" w:styleId="CommentSubject">
    <w:name w:val="annotation subject"/>
    <w:basedOn w:val="CommentText"/>
    <w:next w:val="CommentText"/>
    <w:link w:val="CommentSubjectChar"/>
    <w:uiPriority w:val="99"/>
    <w:semiHidden/>
    <w:unhideWhenUsed/>
    <w:rsid w:val="003A0D59"/>
    <w:pPr>
      <w:spacing w:after="120"/>
    </w:pPr>
    <w:rPr>
      <w:b/>
      <w:bCs/>
    </w:rPr>
  </w:style>
  <w:style w:type="character" w:customStyle="1" w:styleId="CommentSubjectChar">
    <w:name w:val="Comment Subject Char"/>
    <w:basedOn w:val="CommentTextChar"/>
    <w:link w:val="CommentSubject"/>
    <w:uiPriority w:val="99"/>
    <w:semiHidden/>
    <w:rsid w:val="003A0D59"/>
    <w:rPr>
      <w:rFonts w:eastAsiaTheme="minorHAnsi"/>
      <w:b/>
      <w:bCs/>
      <w:sz w:val="22"/>
      <w:szCs w:val="20"/>
      <w:lang w:val="en-US" w:eastAsia="en-US"/>
    </w:rPr>
  </w:style>
  <w:style w:type="paragraph" w:styleId="Revision">
    <w:name w:val="Revision"/>
    <w:hidden/>
    <w:uiPriority w:val="99"/>
    <w:semiHidden/>
    <w:rsid w:val="003A0D59"/>
    <w:rPr>
      <w:sz w:val="22"/>
    </w:rPr>
  </w:style>
  <w:style w:type="character" w:customStyle="1" w:styleId="Glossaryterm">
    <w:name w:val="Glossary term"/>
    <w:aliases w:val="gt"/>
    <w:basedOn w:val="BodyTextChar"/>
    <w:uiPriority w:val="3"/>
    <w:rsid w:val="003A0D59"/>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3A0D59"/>
    <w:pPr>
      <w:spacing w:after="0"/>
    </w:pPr>
  </w:style>
  <w:style w:type="character" w:customStyle="1" w:styleId="FootnoteTextChar">
    <w:name w:val="Footnote Text Char"/>
    <w:basedOn w:val="DefaultParagraphFont"/>
    <w:link w:val="FootnoteText"/>
    <w:uiPriority w:val="99"/>
    <w:rsid w:val="003A0D59"/>
    <w:rPr>
      <w:sz w:val="22"/>
      <w:szCs w:val="20"/>
      <w:lang w:val="en-US"/>
    </w:rPr>
  </w:style>
  <w:style w:type="character" w:styleId="FootnoteReference">
    <w:name w:val="footnote reference"/>
    <w:basedOn w:val="DefaultParagraphFont"/>
    <w:uiPriority w:val="99"/>
    <w:rsid w:val="003A0D59"/>
    <w:rPr>
      <w:vertAlign w:val="superscript"/>
    </w:rPr>
  </w:style>
  <w:style w:type="paragraph" w:styleId="ListBullet">
    <w:name w:val="List Bullet"/>
    <w:basedOn w:val="Normal"/>
    <w:uiPriority w:val="99"/>
    <w:unhideWhenUsed/>
    <w:rsid w:val="003A0D59"/>
    <w:pPr>
      <w:tabs>
        <w:tab w:val="num" w:pos="397"/>
      </w:tabs>
      <w:spacing w:line="264" w:lineRule="auto"/>
      <w:ind w:left="397" w:hanging="397"/>
    </w:pPr>
    <w:rPr>
      <w:rFonts w:cs="Times New Roman"/>
    </w:rPr>
  </w:style>
  <w:style w:type="paragraph" w:styleId="ListBullet2">
    <w:name w:val="List Bullet 2"/>
    <w:basedOn w:val="ListBullet"/>
    <w:uiPriority w:val="99"/>
    <w:rsid w:val="003A0D59"/>
  </w:style>
  <w:style w:type="paragraph" w:styleId="ListBullet3">
    <w:name w:val="List Bullet 3"/>
    <w:basedOn w:val="ListBullet"/>
    <w:uiPriority w:val="99"/>
    <w:rsid w:val="003A0D59"/>
  </w:style>
  <w:style w:type="paragraph" w:styleId="ListBullet4">
    <w:name w:val="List Bullet 4"/>
    <w:basedOn w:val="ListBullet"/>
    <w:uiPriority w:val="99"/>
    <w:rsid w:val="003A0D59"/>
  </w:style>
  <w:style w:type="paragraph" w:styleId="ListBullet5">
    <w:name w:val="List Bullet 5"/>
    <w:basedOn w:val="ListBullet"/>
    <w:uiPriority w:val="19"/>
    <w:rsid w:val="003A0D59"/>
  </w:style>
  <w:style w:type="paragraph" w:customStyle="1" w:styleId="ListAlpha0">
    <w:name w:val="List Alpha"/>
    <w:basedOn w:val="BodyText"/>
    <w:rsid w:val="003A0D59"/>
    <w:pPr>
      <w:numPr>
        <w:numId w:val="10"/>
      </w:numPr>
      <w:tabs>
        <w:tab w:val="clear" w:pos="720"/>
      </w:tabs>
      <w:spacing w:line="264" w:lineRule="auto"/>
    </w:pPr>
    <w:rPr>
      <w:szCs w:val="24"/>
      <w:lang w:eastAsia="en-AU"/>
    </w:rPr>
  </w:style>
  <w:style w:type="numbering" w:customStyle="1" w:styleId="ListAlpha">
    <w:name w:val="List_Alpha"/>
    <w:uiPriority w:val="99"/>
    <w:rsid w:val="003A0D59"/>
    <w:pPr>
      <w:numPr>
        <w:numId w:val="9"/>
      </w:numPr>
    </w:pPr>
  </w:style>
  <w:style w:type="paragraph" w:customStyle="1" w:styleId="ListAlpha2">
    <w:name w:val="List Alpha 2"/>
    <w:basedOn w:val="ListAlpha0"/>
    <w:rsid w:val="003A0D59"/>
    <w:pPr>
      <w:numPr>
        <w:ilvl w:val="1"/>
      </w:numPr>
    </w:pPr>
  </w:style>
  <w:style w:type="paragraph" w:customStyle="1" w:styleId="ListAlpha3">
    <w:name w:val="List Alpha 3"/>
    <w:basedOn w:val="ListAlpha2"/>
    <w:rsid w:val="003A0D59"/>
    <w:pPr>
      <w:numPr>
        <w:ilvl w:val="2"/>
      </w:numPr>
    </w:pPr>
  </w:style>
  <w:style w:type="paragraph" w:customStyle="1" w:styleId="ListAlpha4">
    <w:name w:val="List Alpha 4"/>
    <w:basedOn w:val="ListAlpha3"/>
    <w:uiPriority w:val="19"/>
    <w:rsid w:val="003A0D59"/>
    <w:pPr>
      <w:numPr>
        <w:ilvl w:val="3"/>
      </w:numPr>
    </w:pPr>
  </w:style>
  <w:style w:type="paragraph" w:customStyle="1" w:styleId="ListAlpha6">
    <w:name w:val="List Alpha 6"/>
    <w:basedOn w:val="ListAlpha5"/>
    <w:uiPriority w:val="19"/>
    <w:rsid w:val="003A0D59"/>
    <w:pPr>
      <w:numPr>
        <w:ilvl w:val="5"/>
      </w:numPr>
    </w:pPr>
  </w:style>
  <w:style w:type="paragraph" w:customStyle="1" w:styleId="ListAlpha5">
    <w:name w:val="List Alpha 5"/>
    <w:basedOn w:val="ListAlpha4"/>
    <w:uiPriority w:val="19"/>
    <w:rsid w:val="003A0D59"/>
    <w:pPr>
      <w:numPr>
        <w:ilvl w:val="4"/>
      </w:numPr>
    </w:pPr>
  </w:style>
  <w:style w:type="paragraph" w:customStyle="1" w:styleId="TableHeading">
    <w:name w:val="Table Heading"/>
    <w:basedOn w:val="EESTabletextbody"/>
    <w:next w:val="BodyText"/>
    <w:link w:val="TableHeadingChar"/>
    <w:uiPriority w:val="3"/>
    <w:rsid w:val="003A0D59"/>
    <w:pPr>
      <w:keepNext/>
    </w:pPr>
    <w:rPr>
      <w:b/>
      <w:bCs/>
    </w:rPr>
  </w:style>
  <w:style w:type="table" w:customStyle="1" w:styleId="BlueTable">
    <w:name w:val="Blue Table"/>
    <w:basedOn w:val="TableNormal"/>
    <w:uiPriority w:val="99"/>
    <w:rsid w:val="003A0D59"/>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3A0D59"/>
    <w:rPr>
      <w:b/>
      <w:bCs/>
      <w:sz w:val="18"/>
      <w:szCs w:val="18"/>
      <w:lang w:val="en-US"/>
    </w:rPr>
  </w:style>
  <w:style w:type="paragraph" w:customStyle="1" w:styleId="TableBullet0">
    <w:name w:val="Table Bullet"/>
    <w:basedOn w:val="Normal"/>
    <w:uiPriority w:val="4"/>
    <w:rsid w:val="003A0D59"/>
    <w:pPr>
      <w:numPr>
        <w:numId w:val="12"/>
      </w:numPr>
      <w:spacing w:before="60" w:after="60"/>
    </w:pPr>
    <w:rPr>
      <w:rFonts w:cs="Times New Roman"/>
      <w:szCs w:val="24"/>
    </w:rPr>
  </w:style>
  <w:style w:type="numbering" w:customStyle="1" w:styleId="ListTableBullet">
    <w:name w:val="List_TableBullet"/>
    <w:uiPriority w:val="99"/>
    <w:rsid w:val="003A0D59"/>
    <w:pPr>
      <w:numPr>
        <w:numId w:val="11"/>
      </w:numPr>
    </w:pPr>
  </w:style>
  <w:style w:type="paragraph" w:customStyle="1" w:styleId="TableBullet2">
    <w:name w:val="Table Bullet 2"/>
    <w:basedOn w:val="Normal"/>
    <w:uiPriority w:val="19"/>
    <w:rsid w:val="003A0D59"/>
    <w:pPr>
      <w:numPr>
        <w:ilvl w:val="1"/>
        <w:numId w:val="42"/>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3A0D59"/>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3A0D59"/>
    <w:rPr>
      <w:rFonts w:ascii="Arial" w:eastAsiaTheme="minorHAnsi" w:hAnsi="Arial"/>
      <w:sz w:val="22"/>
      <w:szCs w:val="22"/>
      <w:lang w:val="en-US" w:eastAsia="en-US"/>
    </w:rPr>
  </w:style>
  <w:style w:type="paragraph" w:customStyle="1" w:styleId="AlphaList">
    <w:name w:val="Alpha_List"/>
    <w:basedOn w:val="Normal"/>
    <w:rsid w:val="003A0D59"/>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3"/>
      </w:numPr>
      <w:tabs>
        <w:tab w:val="left" w:pos="964"/>
      </w:tabs>
    </w:pPr>
  </w:style>
  <w:style w:type="paragraph" w:customStyle="1" w:styleId="NumberedLev2">
    <w:name w:val="Numbered Lev2"/>
    <w:basedOn w:val="Normal"/>
    <w:semiHidden/>
    <w:rsid w:val="003A0D59"/>
  </w:style>
  <w:style w:type="paragraph" w:customStyle="1" w:styleId="NumberedLev3">
    <w:name w:val="Numbered Lev3"/>
    <w:basedOn w:val="Normal"/>
    <w:semiHidden/>
    <w:rsid w:val="003A0D59"/>
  </w:style>
  <w:style w:type="paragraph" w:customStyle="1" w:styleId="NumberedLev4">
    <w:name w:val="Numbered Lev4"/>
    <w:basedOn w:val="Normal"/>
    <w:semiHidden/>
    <w:rsid w:val="003A0D59"/>
  </w:style>
  <w:style w:type="paragraph" w:customStyle="1" w:styleId="NumberedLev5">
    <w:name w:val="Numbered Lev5"/>
    <w:basedOn w:val="Normal"/>
    <w:semiHidden/>
    <w:rsid w:val="003A0D59"/>
  </w:style>
  <w:style w:type="paragraph" w:customStyle="1" w:styleId="RestartAlphaList">
    <w:name w:val="RestartAlphaList"/>
    <w:basedOn w:val="Normal"/>
    <w:next w:val="Normal"/>
    <w:semiHidden/>
    <w:rsid w:val="003A0D59"/>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3A0D59"/>
    <w:pPr>
      <w:tabs>
        <w:tab w:val="right" w:pos="6804"/>
      </w:tabs>
      <w:spacing w:after="120"/>
    </w:pPr>
    <w:rPr>
      <w:rFonts w:eastAsiaTheme="minorHAnsi"/>
      <w:b w:val="0"/>
      <w:bCs w:val="0"/>
      <w:iCs w:val="0"/>
      <w:lang w:eastAsia="en-US"/>
    </w:rPr>
  </w:style>
  <w:style w:type="character" w:customStyle="1" w:styleId="Caption2Char">
    <w:name w:val="Caption 2 Char"/>
    <w:basedOn w:val="DefaultParagraphFont"/>
    <w:link w:val="Caption2"/>
    <w:rsid w:val="003A0D59"/>
    <w:rPr>
      <w:rFonts w:eastAsiaTheme="minorHAnsi"/>
      <w:sz w:val="18"/>
      <w:szCs w:val="18"/>
      <w:lang w:val="en-US" w:eastAsia="en-US"/>
    </w:rPr>
  </w:style>
  <w:style w:type="paragraph" w:styleId="ListNumber">
    <w:name w:val="List Number"/>
    <w:basedOn w:val="Normal"/>
    <w:uiPriority w:val="99"/>
    <w:rsid w:val="003A0D59"/>
    <w:pPr>
      <w:numPr>
        <w:numId w:val="16"/>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3A0D59"/>
    <w:pPr>
      <w:numPr>
        <w:ilvl w:val="1"/>
        <w:numId w:val="16"/>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3A0D59"/>
    <w:pPr>
      <w:numPr>
        <w:numId w:val="15"/>
      </w:numPr>
    </w:pPr>
  </w:style>
  <w:style w:type="paragraph" w:styleId="ListNumber2">
    <w:name w:val="List Number 2"/>
    <w:basedOn w:val="Normal"/>
    <w:uiPriority w:val="99"/>
    <w:rsid w:val="003A0D59"/>
    <w:pPr>
      <w:ind w:left="357" w:hanging="357"/>
      <w:contextualSpacing/>
    </w:pPr>
  </w:style>
  <w:style w:type="table" w:customStyle="1" w:styleId="MTTable1">
    <w:name w:val="MT Table 1"/>
    <w:basedOn w:val="TableNormal"/>
    <w:uiPriority w:val="99"/>
    <w:rsid w:val="003A0D59"/>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3A0D59"/>
    <w:rPr>
      <w:rFonts w:ascii="BentonSans Medium" w:hAnsi="BentonSans Medium" w:cs="Arial"/>
      <w:color w:val="FFFFFF" w:themeColor="background1"/>
      <w:lang w:val="en-AU"/>
    </w:rPr>
  </w:style>
  <w:style w:type="paragraph" w:styleId="NoSpacing">
    <w:name w:val="No Spacing"/>
    <w:link w:val="NoSpacingChar"/>
    <w:uiPriority w:val="1"/>
    <w:rsid w:val="003A0D59"/>
    <w:rPr>
      <w:rFonts w:eastAsiaTheme="minorEastAsia"/>
      <w:sz w:val="22"/>
      <w:szCs w:val="22"/>
      <w:lang w:val="en-US" w:eastAsia="en-US"/>
    </w:rPr>
  </w:style>
  <w:style w:type="paragraph" w:customStyle="1" w:styleId="DearName">
    <w:name w:val="Dear [Name]"/>
    <w:basedOn w:val="Normal"/>
    <w:rsid w:val="003A0D59"/>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3A0D59"/>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3A0D59"/>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3A0D59"/>
    <w:rPr>
      <w:rFonts w:asciiTheme="minorHAnsi" w:hAnsiTheme="minorHAnsi"/>
    </w:rPr>
  </w:style>
  <w:style w:type="paragraph" w:customStyle="1" w:styleId="FooterA3">
    <w:name w:val="Footer A3"/>
    <w:basedOn w:val="Footer"/>
    <w:rsid w:val="003A0D59"/>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3A0D59"/>
    <w:rPr>
      <w:rFonts w:ascii="ARS Maquette" w:hAnsi="ARS Maquette"/>
      <w:b/>
      <w:bCs/>
      <w:i w:val="0"/>
    </w:rPr>
  </w:style>
  <w:style w:type="paragraph" w:customStyle="1" w:styleId="HeaderBold">
    <w:name w:val="Header Bold"/>
    <w:basedOn w:val="Header"/>
    <w:rsid w:val="003A0D59"/>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3A0D59"/>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3A0D59"/>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3A0D59"/>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3A0D59"/>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3A0D59"/>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3A0D59"/>
    <w:rPr>
      <w:rFonts w:eastAsiaTheme="minorHAnsi"/>
      <w:i/>
      <w:iCs/>
      <w:color w:val="000000" w:themeColor="text1"/>
      <w:sz w:val="22"/>
      <w:szCs w:val="20"/>
      <w:lang w:val="en-US" w:eastAsia="en-US"/>
    </w:rPr>
  </w:style>
  <w:style w:type="paragraph" w:styleId="TOCHeading">
    <w:name w:val="TOC Heading"/>
    <w:basedOn w:val="Normal"/>
    <w:next w:val="Normal"/>
    <w:uiPriority w:val="39"/>
    <w:rsid w:val="003A0D59"/>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3A0D59"/>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3A0D59"/>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3A0D59"/>
    <w:pPr>
      <w:numPr>
        <w:numId w:val="0"/>
      </w:numPr>
      <w:ind w:left="357" w:hanging="357"/>
    </w:pPr>
  </w:style>
  <w:style w:type="character" w:customStyle="1" w:styleId="EWBodyTextChar">
    <w:name w:val="EW Body Text Char"/>
    <w:basedOn w:val="DefaultParagraphFont"/>
    <w:link w:val="EWBodyText"/>
    <w:rsid w:val="003A0D59"/>
    <w:rPr>
      <w:rFonts w:eastAsiaTheme="minorHAnsi"/>
      <w:sz w:val="22"/>
      <w:szCs w:val="20"/>
      <w:lang w:val="en-US" w:eastAsia="en-US"/>
    </w:rPr>
  </w:style>
  <w:style w:type="paragraph" w:customStyle="1" w:styleId="Source">
    <w:name w:val="Source"/>
    <w:basedOn w:val="Caption2"/>
    <w:next w:val="Normal"/>
    <w:link w:val="SourceChar"/>
    <w:rsid w:val="003A0D59"/>
  </w:style>
  <w:style w:type="character" w:customStyle="1" w:styleId="SourceChar">
    <w:name w:val="Source Char"/>
    <w:basedOn w:val="Caption2Char"/>
    <w:link w:val="Source"/>
    <w:rsid w:val="003A0D59"/>
    <w:rPr>
      <w:rFonts w:eastAsiaTheme="minorHAnsi"/>
      <w:sz w:val="18"/>
      <w:szCs w:val="18"/>
      <w:lang w:val="en-US" w:eastAsia="en-US"/>
    </w:rPr>
  </w:style>
  <w:style w:type="paragraph" w:customStyle="1" w:styleId="NextPage">
    <w:name w:val="Next Page"/>
    <w:basedOn w:val="Normal"/>
    <w:next w:val="Normal"/>
    <w:link w:val="NextPageChar"/>
    <w:qFormat/>
    <w:rsid w:val="003A0D59"/>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3A0D59"/>
    <w:rPr>
      <w:rFonts w:eastAsiaTheme="minorHAnsi"/>
      <w:sz w:val="22"/>
      <w:szCs w:val="20"/>
      <w:lang w:val="en-US" w:eastAsia="en-US"/>
    </w:rPr>
  </w:style>
  <w:style w:type="paragraph" w:styleId="List2">
    <w:name w:val="List 2"/>
    <w:basedOn w:val="Normal"/>
    <w:uiPriority w:val="99"/>
    <w:rsid w:val="003A0D59"/>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3A0D59"/>
    <w:pPr>
      <w:spacing w:after="0"/>
      <w:ind w:left="600" w:hanging="200"/>
    </w:pPr>
    <w:rPr>
      <w:rFonts w:eastAsiaTheme="minorHAnsi"/>
      <w:lang w:eastAsia="en-US"/>
    </w:rPr>
  </w:style>
  <w:style w:type="paragraph" w:styleId="List5">
    <w:name w:val="List 5"/>
    <w:basedOn w:val="Normal"/>
    <w:uiPriority w:val="99"/>
    <w:rsid w:val="003A0D59"/>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9"/>
      </w:numPr>
    </w:pPr>
  </w:style>
  <w:style w:type="numbering" w:styleId="ArticleSection">
    <w:name w:val="Outline List 3"/>
    <w:basedOn w:val="NoList"/>
    <w:semiHidden/>
    <w:rsid w:val="00B4672E"/>
    <w:pPr>
      <w:numPr>
        <w:numId w:val="18"/>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3A0D59"/>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after="12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20"/>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21"/>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3A0D5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3A0D59"/>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3A0D59"/>
    <w:pPr>
      <w:autoSpaceDE w:val="0"/>
      <w:autoSpaceDN w:val="0"/>
      <w:adjustRightInd w:val="0"/>
    </w:pPr>
    <w:rPr>
      <w:rFonts w:ascii="Calibri" w:hAnsi="Calibri" w:cs="Calibri"/>
      <w:color w:val="000000"/>
    </w:rPr>
  </w:style>
  <w:style w:type="paragraph" w:customStyle="1" w:styleId="StyleHeading1ChapterHeadingh1H-1ChapterHeading1ChapterHea">
    <w:name w:val="Style Heading 1Chapter Headingh1H-1Chapter Heading1Chapter Hea..."/>
    <w:basedOn w:val="Heading1"/>
    <w:rsid w:val="00FF1CE1"/>
    <w:rPr>
      <w:rFonts w:eastAsia="Times New Roman" w:cs="Times New Roman"/>
      <w:color w:val="auto"/>
      <w:szCs w:val="20"/>
    </w:rPr>
  </w:style>
  <w:style w:type="character" w:styleId="UnresolvedMention">
    <w:name w:val="Unresolved Mention"/>
    <w:basedOn w:val="DefaultParagraphFont"/>
    <w:uiPriority w:val="99"/>
    <w:semiHidden/>
    <w:unhideWhenUsed/>
    <w:rsid w:val="003A0D59"/>
    <w:rPr>
      <w:color w:val="605E5C"/>
      <w:shd w:val="clear" w:color="auto" w:fill="E1DFDD"/>
    </w:rPr>
  </w:style>
  <w:style w:type="character" w:customStyle="1" w:styleId="highlight">
    <w:name w:val="highlight"/>
    <w:basedOn w:val="DefaultParagraphFont"/>
    <w:rsid w:val="003A249A"/>
  </w:style>
  <w:style w:type="paragraph" w:styleId="NormalWeb">
    <w:name w:val="Normal (Web)"/>
    <w:basedOn w:val="Normal"/>
    <w:uiPriority w:val="99"/>
    <w:unhideWhenUsed/>
    <w:rsid w:val="002E3CE5"/>
    <w:pPr>
      <w:spacing w:before="100" w:beforeAutospacing="1" w:after="100" w:afterAutospacing="1"/>
    </w:pPr>
    <w:rPr>
      <w:rFonts w:ascii="Times New Roman" w:hAnsi="Times New Roman" w:cs="Times New Roman"/>
      <w:sz w:val="24"/>
    </w:rPr>
  </w:style>
  <w:style w:type="table" w:styleId="GridTable1Light">
    <w:name w:val="Grid Table 1 Light"/>
    <w:basedOn w:val="TableNormal"/>
    <w:uiPriority w:val="46"/>
    <w:rsid w:val="00215AD7"/>
    <w:rPr>
      <w:rFonts w:eastAsiaTheme="minorHAns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7B4EC1"/>
    <w:pPr>
      <w:spacing w:before="100" w:beforeAutospacing="1" w:after="100" w:afterAutospacing="1"/>
    </w:pPr>
    <w:rPr>
      <w:rFonts w:ascii="Times New Roman" w:hAnsi="Times New Roman" w:cs="Times New Roman"/>
      <w:sz w:val="24"/>
    </w:rPr>
  </w:style>
  <w:style w:type="paragraph" w:customStyle="1" w:styleId="TableParagraph">
    <w:name w:val="Table Paragraph"/>
    <w:basedOn w:val="Normal"/>
    <w:uiPriority w:val="1"/>
    <w:qFormat/>
    <w:rsid w:val="00675508"/>
    <w:pPr>
      <w:widowControl w:val="0"/>
      <w:autoSpaceDE w:val="0"/>
      <w:autoSpaceDN w:val="0"/>
      <w:spacing w:before="80" w:after="0"/>
      <w:ind w:left="107"/>
    </w:pPr>
    <w:rPr>
      <w:rFonts w:ascii="Calibri" w:eastAsia="Calibri" w:hAnsi="Calibri" w:cs="Calibri"/>
      <w:szCs w:val="22"/>
      <w:lang w:eastAsia="en-US"/>
    </w:rPr>
  </w:style>
  <w:style w:type="character" w:customStyle="1" w:styleId="Italics">
    <w:name w:val="_Italics"/>
    <w:basedOn w:val="DefaultParagraphFont"/>
    <w:uiPriority w:val="4"/>
    <w:qFormat/>
    <w:rsid w:val="00AC5C06"/>
    <w:rPr>
      <w:b w:val="0"/>
      <w:i/>
    </w:rPr>
  </w:style>
  <w:style w:type="paragraph" w:customStyle="1" w:styleId="BodyBullet1">
    <w:name w:val="Body Bullet 1"/>
    <w:basedOn w:val="BodyText"/>
    <w:uiPriority w:val="1"/>
    <w:qFormat/>
    <w:rsid w:val="002B2DBF"/>
    <w:pPr>
      <w:keepLines/>
      <w:numPr>
        <w:numId w:val="23"/>
      </w:numPr>
      <w:tabs>
        <w:tab w:val="clear" w:pos="720"/>
        <w:tab w:val="num" w:pos="360"/>
      </w:tabs>
      <w:spacing w:line="240" w:lineRule="atLeast"/>
      <w:ind w:left="0" w:firstLine="0"/>
    </w:pPr>
    <w:rPr>
      <w:rFonts w:eastAsiaTheme="minorHAnsi" w:cstheme="minorBidi"/>
      <w:sz w:val="20"/>
      <w:szCs w:val="22"/>
    </w:rPr>
  </w:style>
  <w:style w:type="paragraph" w:customStyle="1" w:styleId="BodyBullet2">
    <w:name w:val="Body Bullet 2"/>
    <w:basedOn w:val="BodyBullet1"/>
    <w:uiPriority w:val="1"/>
    <w:qFormat/>
    <w:rsid w:val="002B2DBF"/>
    <w:pPr>
      <w:numPr>
        <w:ilvl w:val="1"/>
      </w:numPr>
      <w:tabs>
        <w:tab w:val="num" w:pos="360"/>
      </w:tabs>
    </w:pPr>
  </w:style>
  <w:style w:type="paragraph" w:customStyle="1" w:styleId="BodyBullet3">
    <w:name w:val="Body Bullet 3"/>
    <w:basedOn w:val="BodyBullet2"/>
    <w:uiPriority w:val="1"/>
    <w:qFormat/>
    <w:rsid w:val="002B2DBF"/>
    <w:pPr>
      <w:numPr>
        <w:ilvl w:val="2"/>
      </w:numPr>
      <w:tabs>
        <w:tab w:val="num" w:pos="360"/>
      </w:tabs>
    </w:pPr>
  </w:style>
  <w:style w:type="character" w:customStyle="1" w:styleId="findhit">
    <w:name w:val="findhit"/>
    <w:basedOn w:val="DefaultParagraphFont"/>
    <w:rsid w:val="00DB6FCE"/>
  </w:style>
  <w:style w:type="numbering" w:customStyle="1" w:styleId="CoffeyNumbers">
    <w:name w:val="Coffey Numbers"/>
    <w:uiPriority w:val="99"/>
    <w:rsid w:val="00105B7A"/>
    <w:pPr>
      <w:numPr>
        <w:numId w:val="25"/>
      </w:numPr>
    </w:pPr>
  </w:style>
  <w:style w:type="character" w:styleId="FollowedHyperlink">
    <w:name w:val="FollowedHyperlink"/>
    <w:basedOn w:val="DefaultParagraphFont"/>
    <w:semiHidden/>
    <w:unhideWhenUsed/>
    <w:rsid w:val="003A0D59"/>
    <w:rPr>
      <w:color w:val="954F72" w:themeColor="followedHyperlink"/>
      <w:u w:val="single"/>
    </w:rPr>
  </w:style>
  <w:style w:type="paragraph" w:customStyle="1" w:styleId="EESTabletextbody">
    <w:name w:val="EES Table text body"/>
    <w:basedOn w:val="Normal"/>
    <w:link w:val="EESTabletextbodyChar"/>
    <w:qFormat/>
    <w:rsid w:val="00E61E4F"/>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E61E4F"/>
    <w:rPr>
      <w:sz w:val="18"/>
      <w:szCs w:val="18"/>
      <w:lang w:val="en-US"/>
    </w:rPr>
  </w:style>
  <w:style w:type="paragraph" w:customStyle="1" w:styleId="ListBullet1">
    <w:name w:val="List Bullet 1"/>
    <w:basedOn w:val="Normal"/>
    <w:semiHidden/>
    <w:rsid w:val="003A0D59"/>
    <w:pPr>
      <w:numPr>
        <w:numId w:val="31"/>
      </w:numPr>
    </w:pPr>
  </w:style>
  <w:style w:type="numbering" w:customStyle="1" w:styleId="Bullets">
    <w:name w:val="Bullets"/>
    <w:uiPriority w:val="99"/>
    <w:rsid w:val="003A0D59"/>
    <w:pPr>
      <w:numPr>
        <w:numId w:val="32"/>
      </w:numPr>
    </w:pPr>
  </w:style>
  <w:style w:type="table" w:customStyle="1" w:styleId="ReportTable1">
    <w:name w:val="Report Table1"/>
    <w:basedOn w:val="TableNormal"/>
    <w:next w:val="TableGrid"/>
    <w:rsid w:val="003A0D59"/>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customStyle="1" w:styleId="TablebodytextChar">
    <w:name w:val="Table body text Char"/>
    <w:basedOn w:val="DefaultParagraphFont"/>
    <w:link w:val="Tablebodytext"/>
    <w:uiPriority w:val="4"/>
    <w:semiHidden/>
    <w:locked/>
    <w:rsid w:val="003A0D59"/>
    <w:rPr>
      <w:rFonts w:ascii="Arial" w:hAnsi="Arial" w:cs="Arial"/>
      <w:sz w:val="18"/>
      <w:szCs w:val="20"/>
      <w:lang w:val="en-US"/>
    </w:rPr>
  </w:style>
  <w:style w:type="paragraph" w:customStyle="1" w:styleId="Tablebodytext">
    <w:name w:val="Table body text"/>
    <w:basedOn w:val="Normal"/>
    <w:link w:val="TablebodytextChar"/>
    <w:uiPriority w:val="4"/>
    <w:semiHidden/>
    <w:rsid w:val="003A0D59"/>
    <w:pPr>
      <w:spacing w:before="60" w:after="60"/>
    </w:pPr>
    <w:rPr>
      <w:rFonts w:ascii="Arial" w:hAnsi="Arial" w:cs="Arial"/>
      <w:sz w:val="18"/>
    </w:rPr>
  </w:style>
  <w:style w:type="paragraph" w:customStyle="1" w:styleId="tableheading0">
    <w:name w:val="tableheading"/>
    <w:aliases w:val="xth"/>
    <w:basedOn w:val="TableText"/>
    <w:semiHidden/>
    <w:rsid w:val="003A0D59"/>
    <w:pPr>
      <w:jc w:val="center"/>
    </w:pPr>
    <w:rPr>
      <w:b/>
    </w:rPr>
  </w:style>
  <w:style w:type="paragraph" w:customStyle="1" w:styleId="tablebullet1">
    <w:name w:val="tablebullet"/>
    <w:aliases w:val="xtb"/>
    <w:basedOn w:val="TableText"/>
    <w:semiHidden/>
    <w:rsid w:val="003A0D59"/>
    <w:pPr>
      <w:ind w:left="170" w:hanging="170"/>
    </w:pPr>
  </w:style>
  <w:style w:type="character" w:customStyle="1" w:styleId="tabletextChar1">
    <w:name w:val="tabletext Char1"/>
    <w:aliases w:val="xtt Char1,tt Char"/>
    <w:link w:val="TableText"/>
    <w:locked/>
    <w:rsid w:val="003A0D59"/>
    <w:rPr>
      <w:rFonts w:ascii="Arial" w:hAnsi="Arial" w:cs="Times New Roman"/>
      <w:sz w:val="18"/>
      <w:szCs w:val="20"/>
      <w:lang w:val="en-US" w:eastAsia="en-US"/>
    </w:rPr>
  </w:style>
  <w:style w:type="paragraph" w:customStyle="1" w:styleId="pf0">
    <w:name w:val="pf0"/>
    <w:basedOn w:val="Normal"/>
    <w:semiHidden/>
    <w:rsid w:val="003A0D59"/>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3A0D59"/>
    <w:rPr>
      <w:rFonts w:ascii="Segoe UI" w:hAnsi="Segoe UI" w:cs="Segoe UI" w:hint="default"/>
      <w:sz w:val="18"/>
      <w:szCs w:val="18"/>
    </w:rPr>
  </w:style>
  <w:style w:type="character" w:customStyle="1" w:styleId="definitiondefinitionp6txw">
    <w:name w:val="definition_definition__p6txw"/>
    <w:basedOn w:val="DefaultParagraphFont"/>
    <w:semiHidden/>
    <w:rsid w:val="003A0D59"/>
  </w:style>
  <w:style w:type="paragraph" w:customStyle="1" w:styleId="Pa8">
    <w:name w:val="Pa8"/>
    <w:basedOn w:val="Default"/>
    <w:next w:val="Default"/>
    <w:uiPriority w:val="99"/>
    <w:semiHidden/>
    <w:rsid w:val="003A0D59"/>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3A0D59"/>
    <w:pPr>
      <w:numPr>
        <w:numId w:val="40"/>
      </w:numPr>
      <w:spacing w:before="0" w:after="60"/>
      <w:ind w:left="714" w:hanging="357"/>
      <w:contextualSpacing w:val="0"/>
    </w:pPr>
  </w:style>
  <w:style w:type="character" w:customStyle="1" w:styleId="EESBullet1Char">
    <w:name w:val="EES Bullet 1 Char"/>
    <w:basedOn w:val="DefaultParagraphFont"/>
    <w:link w:val="EESBullet1"/>
    <w:locked/>
    <w:rsid w:val="003A0D59"/>
    <w:rPr>
      <w:sz w:val="22"/>
      <w:szCs w:val="20"/>
      <w:lang w:val="en-US"/>
    </w:rPr>
  </w:style>
  <w:style w:type="paragraph" w:customStyle="1" w:styleId="Tablebullet">
    <w:name w:val="Table bullet"/>
    <w:basedOn w:val="ListBullet"/>
    <w:semiHidden/>
    <w:rsid w:val="003A0D59"/>
    <w:pPr>
      <w:numPr>
        <w:numId w:val="41"/>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3A0D59"/>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3A0D59"/>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3A0D59"/>
    <w:rPr>
      <w:rFonts w:eastAsiaTheme="minorEastAsia"/>
      <w:sz w:val="22"/>
      <w:szCs w:val="22"/>
      <w:lang w:val="en-US" w:eastAsia="en-US"/>
    </w:rPr>
  </w:style>
  <w:style w:type="table" w:styleId="TableGridLight">
    <w:name w:val="Grid Table Light"/>
    <w:basedOn w:val="TableNormal"/>
    <w:uiPriority w:val="40"/>
    <w:rsid w:val="003A0D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3A0D59"/>
    <w:pPr>
      <w:keepNext/>
      <w:spacing w:before="20" w:after="20"/>
      <w:contextualSpacing/>
    </w:pPr>
    <w:rPr>
      <w:b/>
      <w:sz w:val="18"/>
    </w:rPr>
  </w:style>
  <w:style w:type="character" w:customStyle="1" w:styleId="TabletextChar0">
    <w:name w:val="Table text Char"/>
    <w:basedOn w:val="DefaultParagraphFont"/>
    <w:link w:val="Tabletext0"/>
    <w:semiHidden/>
    <w:rsid w:val="003A0D59"/>
    <w:rPr>
      <w:b/>
      <w:sz w:val="18"/>
      <w:szCs w:val="20"/>
      <w:lang w:val="en-US"/>
    </w:rPr>
  </w:style>
  <w:style w:type="paragraph" w:customStyle="1" w:styleId="EESHeader4">
    <w:name w:val="EES Header 4"/>
    <w:basedOn w:val="Heading4"/>
    <w:uiPriority w:val="9"/>
    <w:qFormat/>
    <w:rsid w:val="003A0D59"/>
    <w:pPr>
      <w:numPr>
        <w:ilvl w:val="0"/>
        <w:numId w:val="0"/>
      </w:numPr>
    </w:pPr>
  </w:style>
  <w:style w:type="paragraph" w:customStyle="1" w:styleId="EESBullet2">
    <w:name w:val="EES Bullet 2"/>
    <w:basedOn w:val="Bullet1"/>
    <w:qFormat/>
    <w:rsid w:val="003A0D59"/>
    <w:pPr>
      <w:numPr>
        <w:numId w:val="43"/>
      </w:numPr>
      <w:spacing w:before="0" w:after="60"/>
      <w:ind w:left="1134" w:hanging="357"/>
    </w:pPr>
  </w:style>
  <w:style w:type="paragraph" w:customStyle="1" w:styleId="EESListAlpha">
    <w:name w:val="EES List Alpha"/>
    <w:basedOn w:val="Normal"/>
    <w:qFormat/>
    <w:rsid w:val="003A0D59"/>
    <w:pPr>
      <w:numPr>
        <w:numId w:val="34"/>
      </w:numPr>
      <w:spacing w:before="60" w:after="60" w:line="250" w:lineRule="auto"/>
      <w:ind w:hanging="425"/>
    </w:pPr>
  </w:style>
  <w:style w:type="paragraph" w:customStyle="1" w:styleId="EESListNum">
    <w:name w:val="EES List Num"/>
    <w:basedOn w:val="Normal"/>
    <w:qFormat/>
    <w:rsid w:val="003A0D59"/>
    <w:pPr>
      <w:numPr>
        <w:numId w:val="33"/>
      </w:numPr>
      <w:spacing w:before="60" w:after="60" w:line="250" w:lineRule="auto"/>
      <w:ind w:hanging="425"/>
    </w:pPr>
  </w:style>
  <w:style w:type="paragraph" w:customStyle="1" w:styleId="EESBulletLevel3">
    <w:name w:val="EES Bullet Level 3"/>
    <w:basedOn w:val="EESBullet2"/>
    <w:qFormat/>
    <w:rsid w:val="003A0D59"/>
    <w:pPr>
      <w:numPr>
        <w:ilvl w:val="1"/>
        <w:numId w:val="44"/>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715">
      <w:bodyDiv w:val="1"/>
      <w:marLeft w:val="0"/>
      <w:marRight w:val="0"/>
      <w:marTop w:val="0"/>
      <w:marBottom w:val="0"/>
      <w:divBdr>
        <w:top w:val="none" w:sz="0" w:space="0" w:color="auto"/>
        <w:left w:val="none" w:sz="0" w:space="0" w:color="auto"/>
        <w:bottom w:val="none" w:sz="0" w:space="0" w:color="auto"/>
        <w:right w:val="none" w:sz="0" w:space="0" w:color="auto"/>
      </w:divBdr>
    </w:div>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1658315">
      <w:bodyDiv w:val="1"/>
      <w:marLeft w:val="0"/>
      <w:marRight w:val="0"/>
      <w:marTop w:val="0"/>
      <w:marBottom w:val="0"/>
      <w:divBdr>
        <w:top w:val="none" w:sz="0" w:space="0" w:color="auto"/>
        <w:left w:val="none" w:sz="0" w:space="0" w:color="auto"/>
        <w:bottom w:val="none" w:sz="0" w:space="0" w:color="auto"/>
        <w:right w:val="none" w:sz="0" w:space="0" w:color="auto"/>
      </w:divBdr>
      <w:divsChild>
        <w:div w:id="872965894">
          <w:marLeft w:val="0"/>
          <w:marRight w:val="0"/>
          <w:marTop w:val="0"/>
          <w:marBottom w:val="0"/>
          <w:divBdr>
            <w:top w:val="none" w:sz="0" w:space="0" w:color="auto"/>
            <w:left w:val="none" w:sz="0" w:space="0" w:color="auto"/>
            <w:bottom w:val="none" w:sz="0" w:space="0" w:color="auto"/>
            <w:right w:val="none" w:sz="0" w:space="0" w:color="auto"/>
          </w:divBdr>
        </w:div>
        <w:div w:id="1945989680">
          <w:marLeft w:val="0"/>
          <w:marRight w:val="0"/>
          <w:marTop w:val="0"/>
          <w:marBottom w:val="0"/>
          <w:divBdr>
            <w:top w:val="none" w:sz="0" w:space="0" w:color="auto"/>
            <w:left w:val="none" w:sz="0" w:space="0" w:color="auto"/>
            <w:bottom w:val="none" w:sz="0" w:space="0" w:color="auto"/>
            <w:right w:val="none" w:sz="0" w:space="0" w:color="auto"/>
          </w:divBdr>
        </w:div>
      </w:divsChild>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0311935">
      <w:bodyDiv w:val="1"/>
      <w:marLeft w:val="0"/>
      <w:marRight w:val="0"/>
      <w:marTop w:val="0"/>
      <w:marBottom w:val="0"/>
      <w:divBdr>
        <w:top w:val="none" w:sz="0" w:space="0" w:color="auto"/>
        <w:left w:val="none" w:sz="0" w:space="0" w:color="auto"/>
        <w:bottom w:val="none" w:sz="0" w:space="0" w:color="auto"/>
        <w:right w:val="none" w:sz="0" w:space="0" w:color="auto"/>
      </w:divBdr>
      <w:divsChild>
        <w:div w:id="427308802">
          <w:marLeft w:val="0"/>
          <w:marRight w:val="0"/>
          <w:marTop w:val="0"/>
          <w:marBottom w:val="0"/>
          <w:divBdr>
            <w:top w:val="none" w:sz="0" w:space="0" w:color="auto"/>
            <w:left w:val="none" w:sz="0" w:space="0" w:color="auto"/>
            <w:bottom w:val="none" w:sz="0" w:space="0" w:color="auto"/>
            <w:right w:val="none" w:sz="0" w:space="0" w:color="auto"/>
          </w:divBdr>
          <w:divsChild>
            <w:div w:id="942954132">
              <w:marLeft w:val="0"/>
              <w:marRight w:val="0"/>
              <w:marTop w:val="0"/>
              <w:marBottom w:val="0"/>
              <w:divBdr>
                <w:top w:val="none" w:sz="0" w:space="0" w:color="auto"/>
                <w:left w:val="none" w:sz="0" w:space="0" w:color="auto"/>
                <w:bottom w:val="none" w:sz="0" w:space="0" w:color="auto"/>
                <w:right w:val="none" w:sz="0" w:space="0" w:color="auto"/>
              </w:divBdr>
            </w:div>
            <w:div w:id="1199273477">
              <w:marLeft w:val="0"/>
              <w:marRight w:val="0"/>
              <w:marTop w:val="0"/>
              <w:marBottom w:val="0"/>
              <w:divBdr>
                <w:top w:val="none" w:sz="0" w:space="0" w:color="auto"/>
                <w:left w:val="none" w:sz="0" w:space="0" w:color="auto"/>
                <w:bottom w:val="none" w:sz="0" w:space="0" w:color="auto"/>
                <w:right w:val="none" w:sz="0" w:space="0" w:color="auto"/>
              </w:divBdr>
            </w:div>
            <w:div w:id="1405954141">
              <w:marLeft w:val="0"/>
              <w:marRight w:val="0"/>
              <w:marTop w:val="0"/>
              <w:marBottom w:val="0"/>
              <w:divBdr>
                <w:top w:val="none" w:sz="0" w:space="0" w:color="auto"/>
                <w:left w:val="none" w:sz="0" w:space="0" w:color="auto"/>
                <w:bottom w:val="none" w:sz="0" w:space="0" w:color="auto"/>
                <w:right w:val="none" w:sz="0" w:space="0" w:color="auto"/>
              </w:divBdr>
            </w:div>
            <w:div w:id="1494448388">
              <w:marLeft w:val="0"/>
              <w:marRight w:val="0"/>
              <w:marTop w:val="0"/>
              <w:marBottom w:val="0"/>
              <w:divBdr>
                <w:top w:val="none" w:sz="0" w:space="0" w:color="auto"/>
                <w:left w:val="none" w:sz="0" w:space="0" w:color="auto"/>
                <w:bottom w:val="none" w:sz="0" w:space="0" w:color="auto"/>
                <w:right w:val="none" w:sz="0" w:space="0" w:color="auto"/>
              </w:divBdr>
            </w:div>
            <w:div w:id="2102023556">
              <w:marLeft w:val="0"/>
              <w:marRight w:val="0"/>
              <w:marTop w:val="0"/>
              <w:marBottom w:val="0"/>
              <w:divBdr>
                <w:top w:val="none" w:sz="0" w:space="0" w:color="auto"/>
                <w:left w:val="none" w:sz="0" w:space="0" w:color="auto"/>
                <w:bottom w:val="none" w:sz="0" w:space="0" w:color="auto"/>
                <w:right w:val="none" w:sz="0" w:space="0" w:color="auto"/>
              </w:divBdr>
            </w:div>
          </w:divsChild>
        </w:div>
        <w:div w:id="946961042">
          <w:marLeft w:val="0"/>
          <w:marRight w:val="0"/>
          <w:marTop w:val="0"/>
          <w:marBottom w:val="0"/>
          <w:divBdr>
            <w:top w:val="none" w:sz="0" w:space="0" w:color="auto"/>
            <w:left w:val="none" w:sz="0" w:space="0" w:color="auto"/>
            <w:bottom w:val="none" w:sz="0" w:space="0" w:color="auto"/>
            <w:right w:val="none" w:sz="0" w:space="0" w:color="auto"/>
          </w:divBdr>
        </w:div>
        <w:div w:id="1404445009">
          <w:marLeft w:val="0"/>
          <w:marRight w:val="0"/>
          <w:marTop w:val="0"/>
          <w:marBottom w:val="0"/>
          <w:divBdr>
            <w:top w:val="none" w:sz="0" w:space="0" w:color="auto"/>
            <w:left w:val="none" w:sz="0" w:space="0" w:color="auto"/>
            <w:bottom w:val="none" w:sz="0" w:space="0" w:color="auto"/>
            <w:right w:val="none" w:sz="0" w:space="0" w:color="auto"/>
          </w:divBdr>
          <w:divsChild>
            <w:div w:id="213197325">
              <w:marLeft w:val="0"/>
              <w:marRight w:val="0"/>
              <w:marTop w:val="0"/>
              <w:marBottom w:val="0"/>
              <w:divBdr>
                <w:top w:val="none" w:sz="0" w:space="0" w:color="auto"/>
                <w:left w:val="none" w:sz="0" w:space="0" w:color="auto"/>
                <w:bottom w:val="none" w:sz="0" w:space="0" w:color="auto"/>
                <w:right w:val="none" w:sz="0" w:space="0" w:color="auto"/>
              </w:divBdr>
            </w:div>
            <w:div w:id="224998110">
              <w:marLeft w:val="0"/>
              <w:marRight w:val="0"/>
              <w:marTop w:val="0"/>
              <w:marBottom w:val="0"/>
              <w:divBdr>
                <w:top w:val="none" w:sz="0" w:space="0" w:color="auto"/>
                <w:left w:val="none" w:sz="0" w:space="0" w:color="auto"/>
                <w:bottom w:val="none" w:sz="0" w:space="0" w:color="auto"/>
                <w:right w:val="none" w:sz="0" w:space="0" w:color="auto"/>
              </w:divBdr>
            </w:div>
            <w:div w:id="1543860459">
              <w:marLeft w:val="0"/>
              <w:marRight w:val="0"/>
              <w:marTop w:val="0"/>
              <w:marBottom w:val="0"/>
              <w:divBdr>
                <w:top w:val="none" w:sz="0" w:space="0" w:color="auto"/>
                <w:left w:val="none" w:sz="0" w:space="0" w:color="auto"/>
                <w:bottom w:val="none" w:sz="0" w:space="0" w:color="auto"/>
                <w:right w:val="none" w:sz="0" w:space="0" w:color="auto"/>
              </w:divBdr>
            </w:div>
            <w:div w:id="1687905249">
              <w:marLeft w:val="0"/>
              <w:marRight w:val="0"/>
              <w:marTop w:val="0"/>
              <w:marBottom w:val="0"/>
              <w:divBdr>
                <w:top w:val="none" w:sz="0" w:space="0" w:color="auto"/>
                <w:left w:val="none" w:sz="0" w:space="0" w:color="auto"/>
                <w:bottom w:val="none" w:sz="0" w:space="0" w:color="auto"/>
                <w:right w:val="none" w:sz="0" w:space="0" w:color="auto"/>
              </w:divBdr>
            </w:div>
          </w:divsChild>
        </w:div>
        <w:div w:id="1500924106">
          <w:marLeft w:val="0"/>
          <w:marRight w:val="0"/>
          <w:marTop w:val="0"/>
          <w:marBottom w:val="0"/>
          <w:divBdr>
            <w:top w:val="none" w:sz="0" w:space="0" w:color="auto"/>
            <w:left w:val="none" w:sz="0" w:space="0" w:color="auto"/>
            <w:bottom w:val="none" w:sz="0" w:space="0" w:color="auto"/>
            <w:right w:val="none" w:sz="0" w:space="0" w:color="auto"/>
          </w:divBdr>
        </w:div>
        <w:div w:id="1640450925">
          <w:marLeft w:val="0"/>
          <w:marRight w:val="0"/>
          <w:marTop w:val="0"/>
          <w:marBottom w:val="0"/>
          <w:divBdr>
            <w:top w:val="none" w:sz="0" w:space="0" w:color="auto"/>
            <w:left w:val="none" w:sz="0" w:space="0" w:color="auto"/>
            <w:bottom w:val="none" w:sz="0" w:space="0" w:color="auto"/>
            <w:right w:val="none" w:sz="0" w:space="0" w:color="auto"/>
          </w:divBdr>
        </w:div>
      </w:divsChild>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054795">
      <w:bodyDiv w:val="1"/>
      <w:marLeft w:val="0"/>
      <w:marRight w:val="0"/>
      <w:marTop w:val="0"/>
      <w:marBottom w:val="0"/>
      <w:divBdr>
        <w:top w:val="none" w:sz="0" w:space="0" w:color="auto"/>
        <w:left w:val="none" w:sz="0" w:space="0" w:color="auto"/>
        <w:bottom w:val="none" w:sz="0" w:space="0" w:color="auto"/>
        <w:right w:val="none" w:sz="0" w:space="0" w:color="auto"/>
      </w:divBdr>
      <w:divsChild>
        <w:div w:id="253052730">
          <w:marLeft w:val="0"/>
          <w:marRight w:val="0"/>
          <w:marTop w:val="0"/>
          <w:marBottom w:val="0"/>
          <w:divBdr>
            <w:top w:val="none" w:sz="0" w:space="0" w:color="auto"/>
            <w:left w:val="none" w:sz="0" w:space="0" w:color="auto"/>
            <w:bottom w:val="none" w:sz="0" w:space="0" w:color="auto"/>
            <w:right w:val="none" w:sz="0" w:space="0" w:color="auto"/>
          </w:divBdr>
          <w:divsChild>
            <w:div w:id="118499378">
              <w:marLeft w:val="0"/>
              <w:marRight w:val="0"/>
              <w:marTop w:val="0"/>
              <w:marBottom w:val="0"/>
              <w:divBdr>
                <w:top w:val="none" w:sz="0" w:space="0" w:color="auto"/>
                <w:left w:val="none" w:sz="0" w:space="0" w:color="auto"/>
                <w:bottom w:val="none" w:sz="0" w:space="0" w:color="auto"/>
                <w:right w:val="none" w:sz="0" w:space="0" w:color="auto"/>
              </w:divBdr>
            </w:div>
            <w:div w:id="281154955">
              <w:marLeft w:val="0"/>
              <w:marRight w:val="0"/>
              <w:marTop w:val="0"/>
              <w:marBottom w:val="0"/>
              <w:divBdr>
                <w:top w:val="none" w:sz="0" w:space="0" w:color="auto"/>
                <w:left w:val="none" w:sz="0" w:space="0" w:color="auto"/>
                <w:bottom w:val="none" w:sz="0" w:space="0" w:color="auto"/>
                <w:right w:val="none" w:sz="0" w:space="0" w:color="auto"/>
              </w:divBdr>
            </w:div>
            <w:div w:id="1589654395">
              <w:marLeft w:val="0"/>
              <w:marRight w:val="0"/>
              <w:marTop w:val="0"/>
              <w:marBottom w:val="0"/>
              <w:divBdr>
                <w:top w:val="none" w:sz="0" w:space="0" w:color="auto"/>
                <w:left w:val="none" w:sz="0" w:space="0" w:color="auto"/>
                <w:bottom w:val="none" w:sz="0" w:space="0" w:color="auto"/>
                <w:right w:val="none" w:sz="0" w:space="0" w:color="auto"/>
              </w:divBdr>
            </w:div>
          </w:divsChild>
        </w:div>
        <w:div w:id="343166874">
          <w:marLeft w:val="0"/>
          <w:marRight w:val="0"/>
          <w:marTop w:val="0"/>
          <w:marBottom w:val="0"/>
          <w:divBdr>
            <w:top w:val="none" w:sz="0" w:space="0" w:color="auto"/>
            <w:left w:val="none" w:sz="0" w:space="0" w:color="auto"/>
            <w:bottom w:val="none" w:sz="0" w:space="0" w:color="auto"/>
            <w:right w:val="none" w:sz="0" w:space="0" w:color="auto"/>
          </w:divBdr>
          <w:divsChild>
            <w:div w:id="1308513163">
              <w:marLeft w:val="0"/>
              <w:marRight w:val="0"/>
              <w:marTop w:val="0"/>
              <w:marBottom w:val="0"/>
              <w:divBdr>
                <w:top w:val="none" w:sz="0" w:space="0" w:color="auto"/>
                <w:left w:val="none" w:sz="0" w:space="0" w:color="auto"/>
                <w:bottom w:val="none" w:sz="0" w:space="0" w:color="auto"/>
                <w:right w:val="none" w:sz="0" w:space="0" w:color="auto"/>
              </w:divBdr>
            </w:div>
            <w:div w:id="1308701695">
              <w:marLeft w:val="0"/>
              <w:marRight w:val="0"/>
              <w:marTop w:val="0"/>
              <w:marBottom w:val="0"/>
              <w:divBdr>
                <w:top w:val="none" w:sz="0" w:space="0" w:color="auto"/>
                <w:left w:val="none" w:sz="0" w:space="0" w:color="auto"/>
                <w:bottom w:val="none" w:sz="0" w:space="0" w:color="auto"/>
                <w:right w:val="none" w:sz="0" w:space="0" w:color="auto"/>
              </w:divBdr>
            </w:div>
            <w:div w:id="1608583144">
              <w:marLeft w:val="0"/>
              <w:marRight w:val="0"/>
              <w:marTop w:val="0"/>
              <w:marBottom w:val="0"/>
              <w:divBdr>
                <w:top w:val="none" w:sz="0" w:space="0" w:color="auto"/>
                <w:left w:val="none" w:sz="0" w:space="0" w:color="auto"/>
                <w:bottom w:val="none" w:sz="0" w:space="0" w:color="auto"/>
                <w:right w:val="none" w:sz="0" w:space="0" w:color="auto"/>
              </w:divBdr>
            </w:div>
            <w:div w:id="1736734624">
              <w:marLeft w:val="0"/>
              <w:marRight w:val="0"/>
              <w:marTop w:val="0"/>
              <w:marBottom w:val="0"/>
              <w:divBdr>
                <w:top w:val="none" w:sz="0" w:space="0" w:color="auto"/>
                <w:left w:val="none" w:sz="0" w:space="0" w:color="auto"/>
                <w:bottom w:val="none" w:sz="0" w:space="0" w:color="auto"/>
                <w:right w:val="none" w:sz="0" w:space="0" w:color="auto"/>
              </w:divBdr>
            </w:div>
            <w:div w:id="1816557122">
              <w:marLeft w:val="0"/>
              <w:marRight w:val="0"/>
              <w:marTop w:val="0"/>
              <w:marBottom w:val="0"/>
              <w:divBdr>
                <w:top w:val="none" w:sz="0" w:space="0" w:color="auto"/>
                <w:left w:val="none" w:sz="0" w:space="0" w:color="auto"/>
                <w:bottom w:val="none" w:sz="0" w:space="0" w:color="auto"/>
                <w:right w:val="none" w:sz="0" w:space="0" w:color="auto"/>
              </w:divBdr>
            </w:div>
          </w:divsChild>
        </w:div>
        <w:div w:id="353924066">
          <w:marLeft w:val="0"/>
          <w:marRight w:val="0"/>
          <w:marTop w:val="0"/>
          <w:marBottom w:val="0"/>
          <w:divBdr>
            <w:top w:val="none" w:sz="0" w:space="0" w:color="auto"/>
            <w:left w:val="none" w:sz="0" w:space="0" w:color="auto"/>
            <w:bottom w:val="none" w:sz="0" w:space="0" w:color="auto"/>
            <w:right w:val="none" w:sz="0" w:space="0" w:color="auto"/>
          </w:divBdr>
        </w:div>
        <w:div w:id="1256400556">
          <w:marLeft w:val="0"/>
          <w:marRight w:val="0"/>
          <w:marTop w:val="0"/>
          <w:marBottom w:val="0"/>
          <w:divBdr>
            <w:top w:val="none" w:sz="0" w:space="0" w:color="auto"/>
            <w:left w:val="none" w:sz="0" w:space="0" w:color="auto"/>
            <w:bottom w:val="none" w:sz="0" w:space="0" w:color="auto"/>
            <w:right w:val="none" w:sz="0" w:space="0" w:color="auto"/>
          </w:divBdr>
        </w:div>
        <w:div w:id="1377656634">
          <w:marLeft w:val="0"/>
          <w:marRight w:val="0"/>
          <w:marTop w:val="0"/>
          <w:marBottom w:val="0"/>
          <w:divBdr>
            <w:top w:val="none" w:sz="0" w:space="0" w:color="auto"/>
            <w:left w:val="none" w:sz="0" w:space="0" w:color="auto"/>
            <w:bottom w:val="none" w:sz="0" w:space="0" w:color="auto"/>
            <w:right w:val="none" w:sz="0" w:space="0" w:color="auto"/>
          </w:divBdr>
        </w:div>
        <w:div w:id="1381200443">
          <w:marLeft w:val="0"/>
          <w:marRight w:val="0"/>
          <w:marTop w:val="0"/>
          <w:marBottom w:val="0"/>
          <w:divBdr>
            <w:top w:val="none" w:sz="0" w:space="0" w:color="auto"/>
            <w:left w:val="none" w:sz="0" w:space="0" w:color="auto"/>
            <w:bottom w:val="none" w:sz="0" w:space="0" w:color="auto"/>
            <w:right w:val="none" w:sz="0" w:space="0" w:color="auto"/>
          </w:divBdr>
          <w:divsChild>
            <w:div w:id="961687631">
              <w:marLeft w:val="0"/>
              <w:marRight w:val="0"/>
              <w:marTop w:val="0"/>
              <w:marBottom w:val="0"/>
              <w:divBdr>
                <w:top w:val="none" w:sz="0" w:space="0" w:color="auto"/>
                <w:left w:val="none" w:sz="0" w:space="0" w:color="auto"/>
                <w:bottom w:val="none" w:sz="0" w:space="0" w:color="auto"/>
                <w:right w:val="none" w:sz="0" w:space="0" w:color="auto"/>
              </w:divBdr>
            </w:div>
            <w:div w:id="1044449700">
              <w:marLeft w:val="0"/>
              <w:marRight w:val="0"/>
              <w:marTop w:val="0"/>
              <w:marBottom w:val="0"/>
              <w:divBdr>
                <w:top w:val="none" w:sz="0" w:space="0" w:color="auto"/>
                <w:left w:val="none" w:sz="0" w:space="0" w:color="auto"/>
                <w:bottom w:val="none" w:sz="0" w:space="0" w:color="auto"/>
                <w:right w:val="none" w:sz="0" w:space="0" w:color="auto"/>
              </w:divBdr>
            </w:div>
            <w:div w:id="1360159359">
              <w:marLeft w:val="0"/>
              <w:marRight w:val="0"/>
              <w:marTop w:val="0"/>
              <w:marBottom w:val="0"/>
              <w:divBdr>
                <w:top w:val="none" w:sz="0" w:space="0" w:color="auto"/>
                <w:left w:val="none" w:sz="0" w:space="0" w:color="auto"/>
                <w:bottom w:val="none" w:sz="0" w:space="0" w:color="auto"/>
                <w:right w:val="none" w:sz="0" w:space="0" w:color="auto"/>
              </w:divBdr>
            </w:div>
            <w:div w:id="1860436210">
              <w:marLeft w:val="0"/>
              <w:marRight w:val="0"/>
              <w:marTop w:val="0"/>
              <w:marBottom w:val="0"/>
              <w:divBdr>
                <w:top w:val="none" w:sz="0" w:space="0" w:color="auto"/>
                <w:left w:val="none" w:sz="0" w:space="0" w:color="auto"/>
                <w:bottom w:val="none" w:sz="0" w:space="0" w:color="auto"/>
                <w:right w:val="none" w:sz="0" w:space="0" w:color="auto"/>
              </w:divBdr>
            </w:div>
          </w:divsChild>
        </w:div>
        <w:div w:id="1792746020">
          <w:marLeft w:val="0"/>
          <w:marRight w:val="0"/>
          <w:marTop w:val="0"/>
          <w:marBottom w:val="0"/>
          <w:divBdr>
            <w:top w:val="none" w:sz="0" w:space="0" w:color="auto"/>
            <w:left w:val="none" w:sz="0" w:space="0" w:color="auto"/>
            <w:bottom w:val="none" w:sz="0" w:space="0" w:color="auto"/>
            <w:right w:val="none" w:sz="0" w:space="0" w:color="auto"/>
          </w:divBdr>
        </w:div>
        <w:div w:id="1816676875">
          <w:marLeft w:val="0"/>
          <w:marRight w:val="0"/>
          <w:marTop w:val="0"/>
          <w:marBottom w:val="0"/>
          <w:divBdr>
            <w:top w:val="none" w:sz="0" w:space="0" w:color="auto"/>
            <w:left w:val="none" w:sz="0" w:space="0" w:color="auto"/>
            <w:bottom w:val="none" w:sz="0" w:space="0" w:color="auto"/>
            <w:right w:val="none" w:sz="0" w:space="0" w:color="auto"/>
          </w:divBdr>
        </w:div>
        <w:div w:id="1881744901">
          <w:marLeft w:val="0"/>
          <w:marRight w:val="0"/>
          <w:marTop w:val="0"/>
          <w:marBottom w:val="0"/>
          <w:divBdr>
            <w:top w:val="none" w:sz="0" w:space="0" w:color="auto"/>
            <w:left w:val="none" w:sz="0" w:space="0" w:color="auto"/>
            <w:bottom w:val="none" w:sz="0" w:space="0" w:color="auto"/>
            <w:right w:val="none" w:sz="0" w:space="0" w:color="auto"/>
          </w:divBdr>
          <w:divsChild>
            <w:div w:id="1359503540">
              <w:marLeft w:val="0"/>
              <w:marRight w:val="0"/>
              <w:marTop w:val="0"/>
              <w:marBottom w:val="0"/>
              <w:divBdr>
                <w:top w:val="none" w:sz="0" w:space="0" w:color="auto"/>
                <w:left w:val="none" w:sz="0" w:space="0" w:color="auto"/>
                <w:bottom w:val="none" w:sz="0" w:space="0" w:color="auto"/>
                <w:right w:val="none" w:sz="0" w:space="0" w:color="auto"/>
              </w:divBdr>
            </w:div>
            <w:div w:id="1787578640">
              <w:marLeft w:val="0"/>
              <w:marRight w:val="0"/>
              <w:marTop w:val="0"/>
              <w:marBottom w:val="0"/>
              <w:divBdr>
                <w:top w:val="none" w:sz="0" w:space="0" w:color="auto"/>
                <w:left w:val="none" w:sz="0" w:space="0" w:color="auto"/>
                <w:bottom w:val="none" w:sz="0" w:space="0" w:color="auto"/>
                <w:right w:val="none" w:sz="0" w:space="0" w:color="auto"/>
              </w:divBdr>
            </w:div>
            <w:div w:id="2026711326">
              <w:marLeft w:val="0"/>
              <w:marRight w:val="0"/>
              <w:marTop w:val="0"/>
              <w:marBottom w:val="0"/>
              <w:divBdr>
                <w:top w:val="none" w:sz="0" w:space="0" w:color="auto"/>
                <w:left w:val="none" w:sz="0" w:space="0" w:color="auto"/>
                <w:bottom w:val="none" w:sz="0" w:space="0" w:color="auto"/>
                <w:right w:val="none" w:sz="0" w:space="0" w:color="auto"/>
              </w:divBdr>
            </w:div>
            <w:div w:id="2132549334">
              <w:marLeft w:val="0"/>
              <w:marRight w:val="0"/>
              <w:marTop w:val="0"/>
              <w:marBottom w:val="0"/>
              <w:divBdr>
                <w:top w:val="none" w:sz="0" w:space="0" w:color="auto"/>
                <w:left w:val="none" w:sz="0" w:space="0" w:color="auto"/>
                <w:bottom w:val="none" w:sz="0" w:space="0" w:color="auto"/>
                <w:right w:val="none" w:sz="0" w:space="0" w:color="auto"/>
              </w:divBdr>
            </w:div>
          </w:divsChild>
        </w:div>
        <w:div w:id="2021660773">
          <w:marLeft w:val="0"/>
          <w:marRight w:val="0"/>
          <w:marTop w:val="0"/>
          <w:marBottom w:val="0"/>
          <w:divBdr>
            <w:top w:val="none" w:sz="0" w:space="0" w:color="auto"/>
            <w:left w:val="none" w:sz="0" w:space="0" w:color="auto"/>
            <w:bottom w:val="none" w:sz="0" w:space="0" w:color="auto"/>
            <w:right w:val="none" w:sz="0" w:space="0" w:color="auto"/>
          </w:divBdr>
          <w:divsChild>
            <w:div w:id="634066660">
              <w:marLeft w:val="0"/>
              <w:marRight w:val="0"/>
              <w:marTop w:val="0"/>
              <w:marBottom w:val="0"/>
              <w:divBdr>
                <w:top w:val="none" w:sz="0" w:space="0" w:color="auto"/>
                <w:left w:val="none" w:sz="0" w:space="0" w:color="auto"/>
                <w:bottom w:val="none" w:sz="0" w:space="0" w:color="auto"/>
                <w:right w:val="none" w:sz="0" w:space="0" w:color="auto"/>
              </w:divBdr>
            </w:div>
            <w:div w:id="701321806">
              <w:marLeft w:val="0"/>
              <w:marRight w:val="0"/>
              <w:marTop w:val="0"/>
              <w:marBottom w:val="0"/>
              <w:divBdr>
                <w:top w:val="none" w:sz="0" w:space="0" w:color="auto"/>
                <w:left w:val="none" w:sz="0" w:space="0" w:color="auto"/>
                <w:bottom w:val="none" w:sz="0" w:space="0" w:color="auto"/>
                <w:right w:val="none" w:sz="0" w:space="0" w:color="auto"/>
              </w:divBdr>
            </w:div>
            <w:div w:id="930970757">
              <w:marLeft w:val="0"/>
              <w:marRight w:val="0"/>
              <w:marTop w:val="0"/>
              <w:marBottom w:val="0"/>
              <w:divBdr>
                <w:top w:val="none" w:sz="0" w:space="0" w:color="auto"/>
                <w:left w:val="none" w:sz="0" w:space="0" w:color="auto"/>
                <w:bottom w:val="none" w:sz="0" w:space="0" w:color="auto"/>
                <w:right w:val="none" w:sz="0" w:space="0" w:color="auto"/>
              </w:divBdr>
            </w:div>
            <w:div w:id="1184325618">
              <w:marLeft w:val="0"/>
              <w:marRight w:val="0"/>
              <w:marTop w:val="0"/>
              <w:marBottom w:val="0"/>
              <w:divBdr>
                <w:top w:val="none" w:sz="0" w:space="0" w:color="auto"/>
                <w:left w:val="none" w:sz="0" w:space="0" w:color="auto"/>
                <w:bottom w:val="none" w:sz="0" w:space="0" w:color="auto"/>
                <w:right w:val="none" w:sz="0" w:space="0" w:color="auto"/>
              </w:divBdr>
            </w:div>
            <w:div w:id="20421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49195220">
      <w:bodyDiv w:val="1"/>
      <w:marLeft w:val="0"/>
      <w:marRight w:val="0"/>
      <w:marTop w:val="0"/>
      <w:marBottom w:val="0"/>
      <w:divBdr>
        <w:top w:val="none" w:sz="0" w:space="0" w:color="auto"/>
        <w:left w:val="none" w:sz="0" w:space="0" w:color="auto"/>
        <w:bottom w:val="none" w:sz="0" w:space="0" w:color="auto"/>
        <w:right w:val="none" w:sz="0" w:space="0" w:color="auto"/>
      </w:divBdr>
      <w:divsChild>
        <w:div w:id="182939526">
          <w:marLeft w:val="0"/>
          <w:marRight w:val="0"/>
          <w:marTop w:val="0"/>
          <w:marBottom w:val="0"/>
          <w:divBdr>
            <w:top w:val="none" w:sz="0" w:space="0" w:color="auto"/>
            <w:left w:val="none" w:sz="0" w:space="0" w:color="auto"/>
            <w:bottom w:val="none" w:sz="0" w:space="0" w:color="auto"/>
            <w:right w:val="none" w:sz="0" w:space="0" w:color="auto"/>
          </w:divBdr>
          <w:divsChild>
            <w:div w:id="195506491">
              <w:marLeft w:val="0"/>
              <w:marRight w:val="0"/>
              <w:marTop w:val="0"/>
              <w:marBottom w:val="0"/>
              <w:divBdr>
                <w:top w:val="none" w:sz="0" w:space="0" w:color="auto"/>
                <w:left w:val="none" w:sz="0" w:space="0" w:color="auto"/>
                <w:bottom w:val="none" w:sz="0" w:space="0" w:color="auto"/>
                <w:right w:val="none" w:sz="0" w:space="0" w:color="auto"/>
              </w:divBdr>
            </w:div>
            <w:div w:id="903955514">
              <w:marLeft w:val="0"/>
              <w:marRight w:val="0"/>
              <w:marTop w:val="0"/>
              <w:marBottom w:val="0"/>
              <w:divBdr>
                <w:top w:val="none" w:sz="0" w:space="0" w:color="auto"/>
                <w:left w:val="none" w:sz="0" w:space="0" w:color="auto"/>
                <w:bottom w:val="none" w:sz="0" w:space="0" w:color="auto"/>
                <w:right w:val="none" w:sz="0" w:space="0" w:color="auto"/>
              </w:divBdr>
            </w:div>
          </w:divsChild>
        </w:div>
        <w:div w:id="1307977715">
          <w:marLeft w:val="0"/>
          <w:marRight w:val="0"/>
          <w:marTop w:val="0"/>
          <w:marBottom w:val="0"/>
          <w:divBdr>
            <w:top w:val="none" w:sz="0" w:space="0" w:color="auto"/>
            <w:left w:val="none" w:sz="0" w:space="0" w:color="auto"/>
            <w:bottom w:val="none" w:sz="0" w:space="0" w:color="auto"/>
            <w:right w:val="none" w:sz="0" w:space="0" w:color="auto"/>
          </w:divBdr>
          <w:divsChild>
            <w:div w:id="111635415">
              <w:marLeft w:val="0"/>
              <w:marRight w:val="0"/>
              <w:marTop w:val="0"/>
              <w:marBottom w:val="0"/>
              <w:divBdr>
                <w:top w:val="none" w:sz="0" w:space="0" w:color="auto"/>
                <w:left w:val="none" w:sz="0" w:space="0" w:color="auto"/>
                <w:bottom w:val="none" w:sz="0" w:space="0" w:color="auto"/>
                <w:right w:val="none" w:sz="0" w:space="0" w:color="auto"/>
              </w:divBdr>
            </w:div>
            <w:div w:id="409548953">
              <w:marLeft w:val="0"/>
              <w:marRight w:val="0"/>
              <w:marTop w:val="0"/>
              <w:marBottom w:val="0"/>
              <w:divBdr>
                <w:top w:val="none" w:sz="0" w:space="0" w:color="auto"/>
                <w:left w:val="none" w:sz="0" w:space="0" w:color="auto"/>
                <w:bottom w:val="none" w:sz="0" w:space="0" w:color="auto"/>
                <w:right w:val="none" w:sz="0" w:space="0" w:color="auto"/>
              </w:divBdr>
            </w:div>
            <w:div w:id="1227958828">
              <w:marLeft w:val="0"/>
              <w:marRight w:val="0"/>
              <w:marTop w:val="0"/>
              <w:marBottom w:val="0"/>
              <w:divBdr>
                <w:top w:val="none" w:sz="0" w:space="0" w:color="auto"/>
                <w:left w:val="none" w:sz="0" w:space="0" w:color="auto"/>
                <w:bottom w:val="none" w:sz="0" w:space="0" w:color="auto"/>
                <w:right w:val="none" w:sz="0" w:space="0" w:color="auto"/>
              </w:divBdr>
            </w:div>
            <w:div w:id="15201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377973693">
      <w:bodyDiv w:val="1"/>
      <w:marLeft w:val="0"/>
      <w:marRight w:val="0"/>
      <w:marTop w:val="0"/>
      <w:marBottom w:val="0"/>
      <w:divBdr>
        <w:top w:val="none" w:sz="0" w:space="0" w:color="auto"/>
        <w:left w:val="none" w:sz="0" w:space="0" w:color="auto"/>
        <w:bottom w:val="none" w:sz="0" w:space="0" w:color="auto"/>
        <w:right w:val="none" w:sz="0" w:space="0" w:color="auto"/>
      </w:divBdr>
      <w:divsChild>
        <w:div w:id="850949890">
          <w:marLeft w:val="0"/>
          <w:marRight w:val="0"/>
          <w:marTop w:val="0"/>
          <w:marBottom w:val="0"/>
          <w:divBdr>
            <w:top w:val="none" w:sz="0" w:space="0" w:color="auto"/>
            <w:left w:val="none" w:sz="0" w:space="0" w:color="auto"/>
            <w:bottom w:val="none" w:sz="0" w:space="0" w:color="auto"/>
            <w:right w:val="none" w:sz="0" w:space="0" w:color="auto"/>
          </w:divBdr>
        </w:div>
        <w:div w:id="1098477379">
          <w:marLeft w:val="0"/>
          <w:marRight w:val="0"/>
          <w:marTop w:val="0"/>
          <w:marBottom w:val="0"/>
          <w:divBdr>
            <w:top w:val="none" w:sz="0" w:space="0" w:color="auto"/>
            <w:left w:val="none" w:sz="0" w:space="0" w:color="auto"/>
            <w:bottom w:val="none" w:sz="0" w:space="0" w:color="auto"/>
            <w:right w:val="none" w:sz="0" w:space="0" w:color="auto"/>
          </w:divBdr>
        </w:div>
      </w:divsChild>
    </w:div>
    <w:div w:id="434907026">
      <w:bodyDiv w:val="1"/>
      <w:marLeft w:val="0"/>
      <w:marRight w:val="0"/>
      <w:marTop w:val="0"/>
      <w:marBottom w:val="0"/>
      <w:divBdr>
        <w:top w:val="none" w:sz="0" w:space="0" w:color="auto"/>
        <w:left w:val="none" w:sz="0" w:space="0" w:color="auto"/>
        <w:bottom w:val="none" w:sz="0" w:space="0" w:color="auto"/>
        <w:right w:val="none" w:sz="0" w:space="0" w:color="auto"/>
      </w:divBdr>
      <w:divsChild>
        <w:div w:id="75054290">
          <w:marLeft w:val="0"/>
          <w:marRight w:val="0"/>
          <w:marTop w:val="0"/>
          <w:marBottom w:val="0"/>
          <w:divBdr>
            <w:top w:val="none" w:sz="0" w:space="0" w:color="auto"/>
            <w:left w:val="none" w:sz="0" w:space="0" w:color="auto"/>
            <w:bottom w:val="none" w:sz="0" w:space="0" w:color="auto"/>
            <w:right w:val="none" w:sz="0" w:space="0" w:color="auto"/>
          </w:divBdr>
          <w:divsChild>
            <w:div w:id="513567808">
              <w:marLeft w:val="0"/>
              <w:marRight w:val="0"/>
              <w:marTop w:val="0"/>
              <w:marBottom w:val="0"/>
              <w:divBdr>
                <w:top w:val="none" w:sz="0" w:space="0" w:color="auto"/>
                <w:left w:val="none" w:sz="0" w:space="0" w:color="auto"/>
                <w:bottom w:val="none" w:sz="0" w:space="0" w:color="auto"/>
                <w:right w:val="none" w:sz="0" w:space="0" w:color="auto"/>
              </w:divBdr>
            </w:div>
          </w:divsChild>
        </w:div>
        <w:div w:id="102773883">
          <w:marLeft w:val="0"/>
          <w:marRight w:val="0"/>
          <w:marTop w:val="0"/>
          <w:marBottom w:val="0"/>
          <w:divBdr>
            <w:top w:val="none" w:sz="0" w:space="0" w:color="auto"/>
            <w:left w:val="none" w:sz="0" w:space="0" w:color="auto"/>
            <w:bottom w:val="none" w:sz="0" w:space="0" w:color="auto"/>
            <w:right w:val="none" w:sz="0" w:space="0" w:color="auto"/>
          </w:divBdr>
          <w:divsChild>
            <w:div w:id="778263098">
              <w:marLeft w:val="0"/>
              <w:marRight w:val="0"/>
              <w:marTop w:val="0"/>
              <w:marBottom w:val="0"/>
              <w:divBdr>
                <w:top w:val="none" w:sz="0" w:space="0" w:color="auto"/>
                <w:left w:val="none" w:sz="0" w:space="0" w:color="auto"/>
                <w:bottom w:val="none" w:sz="0" w:space="0" w:color="auto"/>
                <w:right w:val="none" w:sz="0" w:space="0" w:color="auto"/>
              </w:divBdr>
            </w:div>
          </w:divsChild>
        </w:div>
        <w:div w:id="388000377">
          <w:marLeft w:val="0"/>
          <w:marRight w:val="0"/>
          <w:marTop w:val="0"/>
          <w:marBottom w:val="0"/>
          <w:divBdr>
            <w:top w:val="none" w:sz="0" w:space="0" w:color="auto"/>
            <w:left w:val="none" w:sz="0" w:space="0" w:color="auto"/>
            <w:bottom w:val="none" w:sz="0" w:space="0" w:color="auto"/>
            <w:right w:val="none" w:sz="0" w:space="0" w:color="auto"/>
          </w:divBdr>
          <w:divsChild>
            <w:div w:id="1853373922">
              <w:marLeft w:val="0"/>
              <w:marRight w:val="0"/>
              <w:marTop w:val="0"/>
              <w:marBottom w:val="0"/>
              <w:divBdr>
                <w:top w:val="none" w:sz="0" w:space="0" w:color="auto"/>
                <w:left w:val="none" w:sz="0" w:space="0" w:color="auto"/>
                <w:bottom w:val="none" w:sz="0" w:space="0" w:color="auto"/>
                <w:right w:val="none" w:sz="0" w:space="0" w:color="auto"/>
              </w:divBdr>
            </w:div>
          </w:divsChild>
        </w:div>
        <w:div w:id="514346242">
          <w:marLeft w:val="0"/>
          <w:marRight w:val="0"/>
          <w:marTop w:val="0"/>
          <w:marBottom w:val="0"/>
          <w:divBdr>
            <w:top w:val="none" w:sz="0" w:space="0" w:color="auto"/>
            <w:left w:val="none" w:sz="0" w:space="0" w:color="auto"/>
            <w:bottom w:val="none" w:sz="0" w:space="0" w:color="auto"/>
            <w:right w:val="none" w:sz="0" w:space="0" w:color="auto"/>
          </w:divBdr>
          <w:divsChild>
            <w:div w:id="2035645039">
              <w:marLeft w:val="0"/>
              <w:marRight w:val="0"/>
              <w:marTop w:val="0"/>
              <w:marBottom w:val="0"/>
              <w:divBdr>
                <w:top w:val="none" w:sz="0" w:space="0" w:color="auto"/>
                <w:left w:val="none" w:sz="0" w:space="0" w:color="auto"/>
                <w:bottom w:val="none" w:sz="0" w:space="0" w:color="auto"/>
                <w:right w:val="none" w:sz="0" w:space="0" w:color="auto"/>
              </w:divBdr>
            </w:div>
          </w:divsChild>
        </w:div>
        <w:div w:id="531461970">
          <w:marLeft w:val="0"/>
          <w:marRight w:val="0"/>
          <w:marTop w:val="0"/>
          <w:marBottom w:val="0"/>
          <w:divBdr>
            <w:top w:val="none" w:sz="0" w:space="0" w:color="auto"/>
            <w:left w:val="none" w:sz="0" w:space="0" w:color="auto"/>
            <w:bottom w:val="none" w:sz="0" w:space="0" w:color="auto"/>
            <w:right w:val="none" w:sz="0" w:space="0" w:color="auto"/>
          </w:divBdr>
          <w:divsChild>
            <w:div w:id="82074021">
              <w:marLeft w:val="0"/>
              <w:marRight w:val="0"/>
              <w:marTop w:val="0"/>
              <w:marBottom w:val="0"/>
              <w:divBdr>
                <w:top w:val="none" w:sz="0" w:space="0" w:color="auto"/>
                <w:left w:val="none" w:sz="0" w:space="0" w:color="auto"/>
                <w:bottom w:val="none" w:sz="0" w:space="0" w:color="auto"/>
                <w:right w:val="none" w:sz="0" w:space="0" w:color="auto"/>
              </w:divBdr>
            </w:div>
          </w:divsChild>
        </w:div>
        <w:div w:id="639577859">
          <w:marLeft w:val="0"/>
          <w:marRight w:val="0"/>
          <w:marTop w:val="0"/>
          <w:marBottom w:val="0"/>
          <w:divBdr>
            <w:top w:val="none" w:sz="0" w:space="0" w:color="auto"/>
            <w:left w:val="none" w:sz="0" w:space="0" w:color="auto"/>
            <w:bottom w:val="none" w:sz="0" w:space="0" w:color="auto"/>
            <w:right w:val="none" w:sz="0" w:space="0" w:color="auto"/>
          </w:divBdr>
          <w:divsChild>
            <w:div w:id="852768432">
              <w:marLeft w:val="0"/>
              <w:marRight w:val="0"/>
              <w:marTop w:val="0"/>
              <w:marBottom w:val="0"/>
              <w:divBdr>
                <w:top w:val="none" w:sz="0" w:space="0" w:color="auto"/>
                <w:left w:val="none" w:sz="0" w:space="0" w:color="auto"/>
                <w:bottom w:val="none" w:sz="0" w:space="0" w:color="auto"/>
                <w:right w:val="none" w:sz="0" w:space="0" w:color="auto"/>
              </w:divBdr>
            </w:div>
          </w:divsChild>
        </w:div>
        <w:div w:id="691960817">
          <w:marLeft w:val="0"/>
          <w:marRight w:val="0"/>
          <w:marTop w:val="0"/>
          <w:marBottom w:val="0"/>
          <w:divBdr>
            <w:top w:val="none" w:sz="0" w:space="0" w:color="auto"/>
            <w:left w:val="none" w:sz="0" w:space="0" w:color="auto"/>
            <w:bottom w:val="none" w:sz="0" w:space="0" w:color="auto"/>
            <w:right w:val="none" w:sz="0" w:space="0" w:color="auto"/>
          </w:divBdr>
          <w:divsChild>
            <w:div w:id="1732725322">
              <w:marLeft w:val="0"/>
              <w:marRight w:val="0"/>
              <w:marTop w:val="0"/>
              <w:marBottom w:val="0"/>
              <w:divBdr>
                <w:top w:val="none" w:sz="0" w:space="0" w:color="auto"/>
                <w:left w:val="none" w:sz="0" w:space="0" w:color="auto"/>
                <w:bottom w:val="none" w:sz="0" w:space="0" w:color="auto"/>
                <w:right w:val="none" w:sz="0" w:space="0" w:color="auto"/>
              </w:divBdr>
            </w:div>
          </w:divsChild>
        </w:div>
        <w:div w:id="916744813">
          <w:marLeft w:val="0"/>
          <w:marRight w:val="0"/>
          <w:marTop w:val="0"/>
          <w:marBottom w:val="0"/>
          <w:divBdr>
            <w:top w:val="none" w:sz="0" w:space="0" w:color="auto"/>
            <w:left w:val="none" w:sz="0" w:space="0" w:color="auto"/>
            <w:bottom w:val="none" w:sz="0" w:space="0" w:color="auto"/>
            <w:right w:val="none" w:sz="0" w:space="0" w:color="auto"/>
          </w:divBdr>
          <w:divsChild>
            <w:div w:id="133259282">
              <w:marLeft w:val="0"/>
              <w:marRight w:val="0"/>
              <w:marTop w:val="0"/>
              <w:marBottom w:val="0"/>
              <w:divBdr>
                <w:top w:val="none" w:sz="0" w:space="0" w:color="auto"/>
                <w:left w:val="none" w:sz="0" w:space="0" w:color="auto"/>
                <w:bottom w:val="none" w:sz="0" w:space="0" w:color="auto"/>
                <w:right w:val="none" w:sz="0" w:space="0" w:color="auto"/>
              </w:divBdr>
            </w:div>
          </w:divsChild>
        </w:div>
        <w:div w:id="927926122">
          <w:marLeft w:val="0"/>
          <w:marRight w:val="0"/>
          <w:marTop w:val="0"/>
          <w:marBottom w:val="0"/>
          <w:divBdr>
            <w:top w:val="none" w:sz="0" w:space="0" w:color="auto"/>
            <w:left w:val="none" w:sz="0" w:space="0" w:color="auto"/>
            <w:bottom w:val="none" w:sz="0" w:space="0" w:color="auto"/>
            <w:right w:val="none" w:sz="0" w:space="0" w:color="auto"/>
          </w:divBdr>
          <w:divsChild>
            <w:div w:id="512957013">
              <w:marLeft w:val="0"/>
              <w:marRight w:val="0"/>
              <w:marTop w:val="0"/>
              <w:marBottom w:val="0"/>
              <w:divBdr>
                <w:top w:val="none" w:sz="0" w:space="0" w:color="auto"/>
                <w:left w:val="none" w:sz="0" w:space="0" w:color="auto"/>
                <w:bottom w:val="none" w:sz="0" w:space="0" w:color="auto"/>
                <w:right w:val="none" w:sz="0" w:space="0" w:color="auto"/>
              </w:divBdr>
            </w:div>
          </w:divsChild>
        </w:div>
        <w:div w:id="946233305">
          <w:marLeft w:val="0"/>
          <w:marRight w:val="0"/>
          <w:marTop w:val="0"/>
          <w:marBottom w:val="0"/>
          <w:divBdr>
            <w:top w:val="none" w:sz="0" w:space="0" w:color="auto"/>
            <w:left w:val="none" w:sz="0" w:space="0" w:color="auto"/>
            <w:bottom w:val="none" w:sz="0" w:space="0" w:color="auto"/>
            <w:right w:val="none" w:sz="0" w:space="0" w:color="auto"/>
          </w:divBdr>
          <w:divsChild>
            <w:div w:id="1225726125">
              <w:marLeft w:val="0"/>
              <w:marRight w:val="0"/>
              <w:marTop w:val="0"/>
              <w:marBottom w:val="0"/>
              <w:divBdr>
                <w:top w:val="none" w:sz="0" w:space="0" w:color="auto"/>
                <w:left w:val="none" w:sz="0" w:space="0" w:color="auto"/>
                <w:bottom w:val="none" w:sz="0" w:space="0" w:color="auto"/>
                <w:right w:val="none" w:sz="0" w:space="0" w:color="auto"/>
              </w:divBdr>
            </w:div>
          </w:divsChild>
        </w:div>
        <w:div w:id="1280188209">
          <w:marLeft w:val="0"/>
          <w:marRight w:val="0"/>
          <w:marTop w:val="0"/>
          <w:marBottom w:val="0"/>
          <w:divBdr>
            <w:top w:val="none" w:sz="0" w:space="0" w:color="auto"/>
            <w:left w:val="none" w:sz="0" w:space="0" w:color="auto"/>
            <w:bottom w:val="none" w:sz="0" w:space="0" w:color="auto"/>
            <w:right w:val="none" w:sz="0" w:space="0" w:color="auto"/>
          </w:divBdr>
          <w:divsChild>
            <w:div w:id="2117673498">
              <w:marLeft w:val="0"/>
              <w:marRight w:val="0"/>
              <w:marTop w:val="0"/>
              <w:marBottom w:val="0"/>
              <w:divBdr>
                <w:top w:val="none" w:sz="0" w:space="0" w:color="auto"/>
                <w:left w:val="none" w:sz="0" w:space="0" w:color="auto"/>
                <w:bottom w:val="none" w:sz="0" w:space="0" w:color="auto"/>
                <w:right w:val="none" w:sz="0" w:space="0" w:color="auto"/>
              </w:divBdr>
            </w:div>
          </w:divsChild>
        </w:div>
        <w:div w:id="1427385552">
          <w:marLeft w:val="0"/>
          <w:marRight w:val="0"/>
          <w:marTop w:val="0"/>
          <w:marBottom w:val="0"/>
          <w:divBdr>
            <w:top w:val="none" w:sz="0" w:space="0" w:color="auto"/>
            <w:left w:val="none" w:sz="0" w:space="0" w:color="auto"/>
            <w:bottom w:val="none" w:sz="0" w:space="0" w:color="auto"/>
            <w:right w:val="none" w:sz="0" w:space="0" w:color="auto"/>
          </w:divBdr>
          <w:divsChild>
            <w:div w:id="504631793">
              <w:marLeft w:val="0"/>
              <w:marRight w:val="0"/>
              <w:marTop w:val="0"/>
              <w:marBottom w:val="0"/>
              <w:divBdr>
                <w:top w:val="none" w:sz="0" w:space="0" w:color="auto"/>
                <w:left w:val="none" w:sz="0" w:space="0" w:color="auto"/>
                <w:bottom w:val="none" w:sz="0" w:space="0" w:color="auto"/>
                <w:right w:val="none" w:sz="0" w:space="0" w:color="auto"/>
              </w:divBdr>
            </w:div>
          </w:divsChild>
        </w:div>
        <w:div w:id="1636717550">
          <w:marLeft w:val="0"/>
          <w:marRight w:val="0"/>
          <w:marTop w:val="0"/>
          <w:marBottom w:val="0"/>
          <w:divBdr>
            <w:top w:val="none" w:sz="0" w:space="0" w:color="auto"/>
            <w:left w:val="none" w:sz="0" w:space="0" w:color="auto"/>
            <w:bottom w:val="none" w:sz="0" w:space="0" w:color="auto"/>
            <w:right w:val="none" w:sz="0" w:space="0" w:color="auto"/>
          </w:divBdr>
          <w:divsChild>
            <w:div w:id="1384258491">
              <w:marLeft w:val="0"/>
              <w:marRight w:val="0"/>
              <w:marTop w:val="0"/>
              <w:marBottom w:val="0"/>
              <w:divBdr>
                <w:top w:val="none" w:sz="0" w:space="0" w:color="auto"/>
                <w:left w:val="none" w:sz="0" w:space="0" w:color="auto"/>
                <w:bottom w:val="none" w:sz="0" w:space="0" w:color="auto"/>
                <w:right w:val="none" w:sz="0" w:space="0" w:color="auto"/>
              </w:divBdr>
            </w:div>
          </w:divsChild>
        </w:div>
        <w:div w:id="1848250379">
          <w:marLeft w:val="0"/>
          <w:marRight w:val="0"/>
          <w:marTop w:val="0"/>
          <w:marBottom w:val="0"/>
          <w:divBdr>
            <w:top w:val="none" w:sz="0" w:space="0" w:color="auto"/>
            <w:left w:val="none" w:sz="0" w:space="0" w:color="auto"/>
            <w:bottom w:val="none" w:sz="0" w:space="0" w:color="auto"/>
            <w:right w:val="none" w:sz="0" w:space="0" w:color="auto"/>
          </w:divBdr>
          <w:divsChild>
            <w:div w:id="847254242">
              <w:marLeft w:val="0"/>
              <w:marRight w:val="0"/>
              <w:marTop w:val="0"/>
              <w:marBottom w:val="0"/>
              <w:divBdr>
                <w:top w:val="none" w:sz="0" w:space="0" w:color="auto"/>
                <w:left w:val="none" w:sz="0" w:space="0" w:color="auto"/>
                <w:bottom w:val="none" w:sz="0" w:space="0" w:color="auto"/>
                <w:right w:val="none" w:sz="0" w:space="0" w:color="auto"/>
              </w:divBdr>
            </w:div>
          </w:divsChild>
        </w:div>
        <w:div w:id="1894542378">
          <w:marLeft w:val="0"/>
          <w:marRight w:val="0"/>
          <w:marTop w:val="0"/>
          <w:marBottom w:val="0"/>
          <w:divBdr>
            <w:top w:val="none" w:sz="0" w:space="0" w:color="auto"/>
            <w:left w:val="none" w:sz="0" w:space="0" w:color="auto"/>
            <w:bottom w:val="none" w:sz="0" w:space="0" w:color="auto"/>
            <w:right w:val="none" w:sz="0" w:space="0" w:color="auto"/>
          </w:divBdr>
          <w:divsChild>
            <w:div w:id="1916625416">
              <w:marLeft w:val="0"/>
              <w:marRight w:val="0"/>
              <w:marTop w:val="0"/>
              <w:marBottom w:val="0"/>
              <w:divBdr>
                <w:top w:val="none" w:sz="0" w:space="0" w:color="auto"/>
                <w:left w:val="none" w:sz="0" w:space="0" w:color="auto"/>
                <w:bottom w:val="none" w:sz="0" w:space="0" w:color="auto"/>
                <w:right w:val="none" w:sz="0" w:space="0" w:color="auto"/>
              </w:divBdr>
            </w:div>
          </w:divsChild>
        </w:div>
        <w:div w:id="1920403353">
          <w:marLeft w:val="0"/>
          <w:marRight w:val="0"/>
          <w:marTop w:val="0"/>
          <w:marBottom w:val="0"/>
          <w:divBdr>
            <w:top w:val="none" w:sz="0" w:space="0" w:color="auto"/>
            <w:left w:val="none" w:sz="0" w:space="0" w:color="auto"/>
            <w:bottom w:val="none" w:sz="0" w:space="0" w:color="auto"/>
            <w:right w:val="none" w:sz="0" w:space="0" w:color="auto"/>
          </w:divBdr>
          <w:divsChild>
            <w:div w:id="11794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43418">
      <w:bodyDiv w:val="1"/>
      <w:marLeft w:val="0"/>
      <w:marRight w:val="0"/>
      <w:marTop w:val="0"/>
      <w:marBottom w:val="0"/>
      <w:divBdr>
        <w:top w:val="none" w:sz="0" w:space="0" w:color="auto"/>
        <w:left w:val="none" w:sz="0" w:space="0" w:color="auto"/>
        <w:bottom w:val="none" w:sz="0" w:space="0" w:color="auto"/>
        <w:right w:val="none" w:sz="0" w:space="0" w:color="auto"/>
      </w:divBdr>
      <w:divsChild>
        <w:div w:id="304362624">
          <w:marLeft w:val="0"/>
          <w:marRight w:val="0"/>
          <w:marTop w:val="0"/>
          <w:marBottom w:val="0"/>
          <w:divBdr>
            <w:top w:val="none" w:sz="0" w:space="0" w:color="auto"/>
            <w:left w:val="none" w:sz="0" w:space="0" w:color="auto"/>
            <w:bottom w:val="none" w:sz="0" w:space="0" w:color="auto"/>
            <w:right w:val="none" w:sz="0" w:space="0" w:color="auto"/>
          </w:divBdr>
          <w:divsChild>
            <w:div w:id="832573431">
              <w:marLeft w:val="0"/>
              <w:marRight w:val="0"/>
              <w:marTop w:val="0"/>
              <w:marBottom w:val="0"/>
              <w:divBdr>
                <w:top w:val="none" w:sz="0" w:space="0" w:color="auto"/>
                <w:left w:val="none" w:sz="0" w:space="0" w:color="auto"/>
                <w:bottom w:val="none" w:sz="0" w:space="0" w:color="auto"/>
                <w:right w:val="none" w:sz="0" w:space="0" w:color="auto"/>
              </w:divBdr>
            </w:div>
          </w:divsChild>
        </w:div>
        <w:div w:id="375082915">
          <w:marLeft w:val="0"/>
          <w:marRight w:val="0"/>
          <w:marTop w:val="0"/>
          <w:marBottom w:val="0"/>
          <w:divBdr>
            <w:top w:val="none" w:sz="0" w:space="0" w:color="auto"/>
            <w:left w:val="none" w:sz="0" w:space="0" w:color="auto"/>
            <w:bottom w:val="none" w:sz="0" w:space="0" w:color="auto"/>
            <w:right w:val="none" w:sz="0" w:space="0" w:color="auto"/>
          </w:divBdr>
          <w:divsChild>
            <w:div w:id="412312200">
              <w:marLeft w:val="0"/>
              <w:marRight w:val="0"/>
              <w:marTop w:val="0"/>
              <w:marBottom w:val="0"/>
              <w:divBdr>
                <w:top w:val="none" w:sz="0" w:space="0" w:color="auto"/>
                <w:left w:val="none" w:sz="0" w:space="0" w:color="auto"/>
                <w:bottom w:val="none" w:sz="0" w:space="0" w:color="auto"/>
                <w:right w:val="none" w:sz="0" w:space="0" w:color="auto"/>
              </w:divBdr>
            </w:div>
            <w:div w:id="1440445222">
              <w:marLeft w:val="0"/>
              <w:marRight w:val="0"/>
              <w:marTop w:val="0"/>
              <w:marBottom w:val="0"/>
              <w:divBdr>
                <w:top w:val="none" w:sz="0" w:space="0" w:color="auto"/>
                <w:left w:val="none" w:sz="0" w:space="0" w:color="auto"/>
                <w:bottom w:val="none" w:sz="0" w:space="0" w:color="auto"/>
                <w:right w:val="none" w:sz="0" w:space="0" w:color="auto"/>
              </w:divBdr>
            </w:div>
          </w:divsChild>
        </w:div>
        <w:div w:id="1193424269">
          <w:marLeft w:val="0"/>
          <w:marRight w:val="0"/>
          <w:marTop w:val="0"/>
          <w:marBottom w:val="0"/>
          <w:divBdr>
            <w:top w:val="none" w:sz="0" w:space="0" w:color="auto"/>
            <w:left w:val="none" w:sz="0" w:space="0" w:color="auto"/>
            <w:bottom w:val="none" w:sz="0" w:space="0" w:color="auto"/>
            <w:right w:val="none" w:sz="0" w:space="0" w:color="auto"/>
          </w:divBdr>
          <w:divsChild>
            <w:div w:id="1391466953">
              <w:marLeft w:val="0"/>
              <w:marRight w:val="0"/>
              <w:marTop w:val="0"/>
              <w:marBottom w:val="0"/>
              <w:divBdr>
                <w:top w:val="none" w:sz="0" w:space="0" w:color="auto"/>
                <w:left w:val="none" w:sz="0" w:space="0" w:color="auto"/>
                <w:bottom w:val="none" w:sz="0" w:space="0" w:color="auto"/>
                <w:right w:val="none" w:sz="0" w:space="0" w:color="auto"/>
              </w:divBdr>
            </w:div>
          </w:divsChild>
        </w:div>
        <w:div w:id="1369329995">
          <w:marLeft w:val="0"/>
          <w:marRight w:val="0"/>
          <w:marTop w:val="0"/>
          <w:marBottom w:val="0"/>
          <w:divBdr>
            <w:top w:val="none" w:sz="0" w:space="0" w:color="auto"/>
            <w:left w:val="none" w:sz="0" w:space="0" w:color="auto"/>
            <w:bottom w:val="none" w:sz="0" w:space="0" w:color="auto"/>
            <w:right w:val="none" w:sz="0" w:space="0" w:color="auto"/>
          </w:divBdr>
          <w:divsChild>
            <w:div w:id="548612284">
              <w:marLeft w:val="0"/>
              <w:marRight w:val="0"/>
              <w:marTop w:val="0"/>
              <w:marBottom w:val="0"/>
              <w:divBdr>
                <w:top w:val="none" w:sz="0" w:space="0" w:color="auto"/>
                <w:left w:val="none" w:sz="0" w:space="0" w:color="auto"/>
                <w:bottom w:val="none" w:sz="0" w:space="0" w:color="auto"/>
                <w:right w:val="none" w:sz="0" w:space="0" w:color="auto"/>
              </w:divBdr>
            </w:div>
            <w:div w:id="969700846">
              <w:marLeft w:val="0"/>
              <w:marRight w:val="0"/>
              <w:marTop w:val="0"/>
              <w:marBottom w:val="0"/>
              <w:divBdr>
                <w:top w:val="none" w:sz="0" w:space="0" w:color="auto"/>
                <w:left w:val="none" w:sz="0" w:space="0" w:color="auto"/>
                <w:bottom w:val="none" w:sz="0" w:space="0" w:color="auto"/>
                <w:right w:val="none" w:sz="0" w:space="0" w:color="auto"/>
              </w:divBdr>
            </w:div>
          </w:divsChild>
        </w:div>
        <w:div w:id="1535848074">
          <w:marLeft w:val="0"/>
          <w:marRight w:val="0"/>
          <w:marTop w:val="0"/>
          <w:marBottom w:val="0"/>
          <w:divBdr>
            <w:top w:val="none" w:sz="0" w:space="0" w:color="auto"/>
            <w:left w:val="none" w:sz="0" w:space="0" w:color="auto"/>
            <w:bottom w:val="none" w:sz="0" w:space="0" w:color="auto"/>
            <w:right w:val="none" w:sz="0" w:space="0" w:color="auto"/>
          </w:divBdr>
          <w:divsChild>
            <w:div w:id="101729914">
              <w:marLeft w:val="0"/>
              <w:marRight w:val="0"/>
              <w:marTop w:val="0"/>
              <w:marBottom w:val="0"/>
              <w:divBdr>
                <w:top w:val="none" w:sz="0" w:space="0" w:color="auto"/>
                <w:left w:val="none" w:sz="0" w:space="0" w:color="auto"/>
                <w:bottom w:val="none" w:sz="0" w:space="0" w:color="auto"/>
                <w:right w:val="none" w:sz="0" w:space="0" w:color="auto"/>
              </w:divBdr>
            </w:div>
            <w:div w:id="1163087016">
              <w:marLeft w:val="0"/>
              <w:marRight w:val="0"/>
              <w:marTop w:val="0"/>
              <w:marBottom w:val="0"/>
              <w:divBdr>
                <w:top w:val="none" w:sz="0" w:space="0" w:color="auto"/>
                <w:left w:val="none" w:sz="0" w:space="0" w:color="auto"/>
                <w:bottom w:val="none" w:sz="0" w:space="0" w:color="auto"/>
                <w:right w:val="none" w:sz="0" w:space="0" w:color="auto"/>
              </w:divBdr>
            </w:div>
          </w:divsChild>
        </w:div>
        <w:div w:id="1824467264">
          <w:marLeft w:val="0"/>
          <w:marRight w:val="0"/>
          <w:marTop w:val="0"/>
          <w:marBottom w:val="0"/>
          <w:divBdr>
            <w:top w:val="none" w:sz="0" w:space="0" w:color="auto"/>
            <w:left w:val="none" w:sz="0" w:space="0" w:color="auto"/>
            <w:bottom w:val="none" w:sz="0" w:space="0" w:color="auto"/>
            <w:right w:val="none" w:sz="0" w:space="0" w:color="auto"/>
          </w:divBdr>
          <w:divsChild>
            <w:div w:id="72819751">
              <w:marLeft w:val="0"/>
              <w:marRight w:val="0"/>
              <w:marTop w:val="0"/>
              <w:marBottom w:val="0"/>
              <w:divBdr>
                <w:top w:val="none" w:sz="0" w:space="0" w:color="auto"/>
                <w:left w:val="none" w:sz="0" w:space="0" w:color="auto"/>
                <w:bottom w:val="none" w:sz="0" w:space="0" w:color="auto"/>
                <w:right w:val="none" w:sz="0" w:space="0" w:color="auto"/>
              </w:divBdr>
            </w:div>
            <w:div w:id="1879194848">
              <w:marLeft w:val="0"/>
              <w:marRight w:val="0"/>
              <w:marTop w:val="0"/>
              <w:marBottom w:val="0"/>
              <w:divBdr>
                <w:top w:val="none" w:sz="0" w:space="0" w:color="auto"/>
                <w:left w:val="none" w:sz="0" w:space="0" w:color="auto"/>
                <w:bottom w:val="none" w:sz="0" w:space="0" w:color="auto"/>
                <w:right w:val="none" w:sz="0" w:space="0" w:color="auto"/>
              </w:divBdr>
            </w:div>
          </w:divsChild>
        </w:div>
        <w:div w:id="1962688034">
          <w:marLeft w:val="0"/>
          <w:marRight w:val="0"/>
          <w:marTop w:val="0"/>
          <w:marBottom w:val="0"/>
          <w:divBdr>
            <w:top w:val="none" w:sz="0" w:space="0" w:color="auto"/>
            <w:left w:val="none" w:sz="0" w:space="0" w:color="auto"/>
            <w:bottom w:val="none" w:sz="0" w:space="0" w:color="auto"/>
            <w:right w:val="none" w:sz="0" w:space="0" w:color="auto"/>
          </w:divBdr>
          <w:divsChild>
            <w:div w:id="2009286804">
              <w:marLeft w:val="0"/>
              <w:marRight w:val="0"/>
              <w:marTop w:val="0"/>
              <w:marBottom w:val="0"/>
              <w:divBdr>
                <w:top w:val="none" w:sz="0" w:space="0" w:color="auto"/>
                <w:left w:val="none" w:sz="0" w:space="0" w:color="auto"/>
                <w:bottom w:val="none" w:sz="0" w:space="0" w:color="auto"/>
                <w:right w:val="none" w:sz="0" w:space="0" w:color="auto"/>
              </w:divBdr>
            </w:div>
          </w:divsChild>
        </w:div>
        <w:div w:id="2127891543">
          <w:marLeft w:val="0"/>
          <w:marRight w:val="0"/>
          <w:marTop w:val="0"/>
          <w:marBottom w:val="0"/>
          <w:divBdr>
            <w:top w:val="none" w:sz="0" w:space="0" w:color="auto"/>
            <w:left w:val="none" w:sz="0" w:space="0" w:color="auto"/>
            <w:bottom w:val="none" w:sz="0" w:space="0" w:color="auto"/>
            <w:right w:val="none" w:sz="0" w:space="0" w:color="auto"/>
          </w:divBdr>
          <w:divsChild>
            <w:div w:id="13064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3261">
      <w:bodyDiv w:val="1"/>
      <w:marLeft w:val="0"/>
      <w:marRight w:val="0"/>
      <w:marTop w:val="0"/>
      <w:marBottom w:val="0"/>
      <w:divBdr>
        <w:top w:val="none" w:sz="0" w:space="0" w:color="auto"/>
        <w:left w:val="none" w:sz="0" w:space="0" w:color="auto"/>
        <w:bottom w:val="none" w:sz="0" w:space="0" w:color="auto"/>
        <w:right w:val="none" w:sz="0" w:space="0" w:color="auto"/>
      </w:divBdr>
      <w:divsChild>
        <w:div w:id="476847039">
          <w:marLeft w:val="0"/>
          <w:marRight w:val="0"/>
          <w:marTop w:val="0"/>
          <w:marBottom w:val="0"/>
          <w:divBdr>
            <w:top w:val="none" w:sz="0" w:space="0" w:color="auto"/>
            <w:left w:val="none" w:sz="0" w:space="0" w:color="auto"/>
            <w:bottom w:val="none" w:sz="0" w:space="0" w:color="auto"/>
            <w:right w:val="none" w:sz="0" w:space="0" w:color="auto"/>
          </w:divBdr>
        </w:div>
        <w:div w:id="636565416">
          <w:marLeft w:val="0"/>
          <w:marRight w:val="0"/>
          <w:marTop w:val="0"/>
          <w:marBottom w:val="0"/>
          <w:divBdr>
            <w:top w:val="none" w:sz="0" w:space="0" w:color="auto"/>
            <w:left w:val="none" w:sz="0" w:space="0" w:color="auto"/>
            <w:bottom w:val="none" w:sz="0" w:space="0" w:color="auto"/>
            <w:right w:val="none" w:sz="0" w:space="0" w:color="auto"/>
          </w:divBdr>
          <w:divsChild>
            <w:div w:id="414519219">
              <w:marLeft w:val="0"/>
              <w:marRight w:val="0"/>
              <w:marTop w:val="0"/>
              <w:marBottom w:val="0"/>
              <w:divBdr>
                <w:top w:val="none" w:sz="0" w:space="0" w:color="auto"/>
                <w:left w:val="none" w:sz="0" w:space="0" w:color="auto"/>
                <w:bottom w:val="none" w:sz="0" w:space="0" w:color="auto"/>
                <w:right w:val="none" w:sz="0" w:space="0" w:color="auto"/>
              </w:divBdr>
            </w:div>
            <w:div w:id="1166357476">
              <w:marLeft w:val="0"/>
              <w:marRight w:val="0"/>
              <w:marTop w:val="0"/>
              <w:marBottom w:val="0"/>
              <w:divBdr>
                <w:top w:val="none" w:sz="0" w:space="0" w:color="auto"/>
                <w:left w:val="none" w:sz="0" w:space="0" w:color="auto"/>
                <w:bottom w:val="none" w:sz="0" w:space="0" w:color="auto"/>
                <w:right w:val="none" w:sz="0" w:space="0" w:color="auto"/>
              </w:divBdr>
            </w:div>
            <w:div w:id="1281105046">
              <w:marLeft w:val="0"/>
              <w:marRight w:val="0"/>
              <w:marTop w:val="0"/>
              <w:marBottom w:val="0"/>
              <w:divBdr>
                <w:top w:val="none" w:sz="0" w:space="0" w:color="auto"/>
                <w:left w:val="none" w:sz="0" w:space="0" w:color="auto"/>
                <w:bottom w:val="none" w:sz="0" w:space="0" w:color="auto"/>
                <w:right w:val="none" w:sz="0" w:space="0" w:color="auto"/>
              </w:divBdr>
            </w:div>
          </w:divsChild>
        </w:div>
        <w:div w:id="1102728482">
          <w:marLeft w:val="0"/>
          <w:marRight w:val="0"/>
          <w:marTop w:val="0"/>
          <w:marBottom w:val="0"/>
          <w:divBdr>
            <w:top w:val="none" w:sz="0" w:space="0" w:color="auto"/>
            <w:left w:val="none" w:sz="0" w:space="0" w:color="auto"/>
            <w:bottom w:val="none" w:sz="0" w:space="0" w:color="auto"/>
            <w:right w:val="none" w:sz="0" w:space="0" w:color="auto"/>
          </w:divBdr>
        </w:div>
        <w:div w:id="1117986586">
          <w:marLeft w:val="0"/>
          <w:marRight w:val="0"/>
          <w:marTop w:val="0"/>
          <w:marBottom w:val="0"/>
          <w:divBdr>
            <w:top w:val="none" w:sz="0" w:space="0" w:color="auto"/>
            <w:left w:val="none" w:sz="0" w:space="0" w:color="auto"/>
            <w:bottom w:val="none" w:sz="0" w:space="0" w:color="auto"/>
            <w:right w:val="none" w:sz="0" w:space="0" w:color="auto"/>
          </w:divBdr>
        </w:div>
        <w:div w:id="1609854076">
          <w:marLeft w:val="0"/>
          <w:marRight w:val="0"/>
          <w:marTop w:val="0"/>
          <w:marBottom w:val="0"/>
          <w:divBdr>
            <w:top w:val="none" w:sz="0" w:space="0" w:color="auto"/>
            <w:left w:val="none" w:sz="0" w:space="0" w:color="auto"/>
            <w:bottom w:val="none" w:sz="0" w:space="0" w:color="auto"/>
            <w:right w:val="none" w:sz="0" w:space="0" w:color="auto"/>
          </w:divBdr>
          <w:divsChild>
            <w:div w:id="11150491">
              <w:marLeft w:val="0"/>
              <w:marRight w:val="0"/>
              <w:marTop w:val="0"/>
              <w:marBottom w:val="0"/>
              <w:divBdr>
                <w:top w:val="none" w:sz="0" w:space="0" w:color="auto"/>
                <w:left w:val="none" w:sz="0" w:space="0" w:color="auto"/>
                <w:bottom w:val="none" w:sz="0" w:space="0" w:color="auto"/>
                <w:right w:val="none" w:sz="0" w:space="0" w:color="auto"/>
              </w:divBdr>
            </w:div>
            <w:div w:id="1031026887">
              <w:marLeft w:val="0"/>
              <w:marRight w:val="0"/>
              <w:marTop w:val="0"/>
              <w:marBottom w:val="0"/>
              <w:divBdr>
                <w:top w:val="none" w:sz="0" w:space="0" w:color="auto"/>
                <w:left w:val="none" w:sz="0" w:space="0" w:color="auto"/>
                <w:bottom w:val="none" w:sz="0" w:space="0" w:color="auto"/>
                <w:right w:val="none" w:sz="0" w:space="0" w:color="auto"/>
              </w:divBdr>
            </w:div>
          </w:divsChild>
        </w:div>
        <w:div w:id="1917517829">
          <w:marLeft w:val="0"/>
          <w:marRight w:val="0"/>
          <w:marTop w:val="0"/>
          <w:marBottom w:val="0"/>
          <w:divBdr>
            <w:top w:val="none" w:sz="0" w:space="0" w:color="auto"/>
            <w:left w:val="none" w:sz="0" w:space="0" w:color="auto"/>
            <w:bottom w:val="none" w:sz="0" w:space="0" w:color="auto"/>
            <w:right w:val="none" w:sz="0" w:space="0" w:color="auto"/>
          </w:divBdr>
        </w:div>
      </w:divsChild>
    </w:div>
    <w:div w:id="589773392">
      <w:bodyDiv w:val="1"/>
      <w:marLeft w:val="0"/>
      <w:marRight w:val="0"/>
      <w:marTop w:val="0"/>
      <w:marBottom w:val="0"/>
      <w:divBdr>
        <w:top w:val="none" w:sz="0" w:space="0" w:color="auto"/>
        <w:left w:val="none" w:sz="0" w:space="0" w:color="auto"/>
        <w:bottom w:val="none" w:sz="0" w:space="0" w:color="auto"/>
        <w:right w:val="none" w:sz="0" w:space="0" w:color="auto"/>
      </w:divBdr>
      <w:divsChild>
        <w:div w:id="202224">
          <w:marLeft w:val="0"/>
          <w:marRight w:val="0"/>
          <w:marTop w:val="0"/>
          <w:marBottom w:val="0"/>
          <w:divBdr>
            <w:top w:val="none" w:sz="0" w:space="0" w:color="auto"/>
            <w:left w:val="none" w:sz="0" w:space="0" w:color="auto"/>
            <w:bottom w:val="none" w:sz="0" w:space="0" w:color="auto"/>
            <w:right w:val="none" w:sz="0" w:space="0" w:color="auto"/>
          </w:divBdr>
          <w:divsChild>
            <w:div w:id="542258006">
              <w:marLeft w:val="0"/>
              <w:marRight w:val="0"/>
              <w:marTop w:val="0"/>
              <w:marBottom w:val="0"/>
              <w:divBdr>
                <w:top w:val="none" w:sz="0" w:space="0" w:color="auto"/>
                <w:left w:val="none" w:sz="0" w:space="0" w:color="auto"/>
                <w:bottom w:val="none" w:sz="0" w:space="0" w:color="auto"/>
                <w:right w:val="none" w:sz="0" w:space="0" w:color="auto"/>
              </w:divBdr>
            </w:div>
          </w:divsChild>
        </w:div>
        <w:div w:id="314383982">
          <w:marLeft w:val="0"/>
          <w:marRight w:val="0"/>
          <w:marTop w:val="0"/>
          <w:marBottom w:val="0"/>
          <w:divBdr>
            <w:top w:val="none" w:sz="0" w:space="0" w:color="auto"/>
            <w:left w:val="none" w:sz="0" w:space="0" w:color="auto"/>
            <w:bottom w:val="none" w:sz="0" w:space="0" w:color="auto"/>
            <w:right w:val="none" w:sz="0" w:space="0" w:color="auto"/>
          </w:divBdr>
          <w:divsChild>
            <w:div w:id="1756197536">
              <w:marLeft w:val="0"/>
              <w:marRight w:val="0"/>
              <w:marTop w:val="0"/>
              <w:marBottom w:val="0"/>
              <w:divBdr>
                <w:top w:val="none" w:sz="0" w:space="0" w:color="auto"/>
                <w:left w:val="none" w:sz="0" w:space="0" w:color="auto"/>
                <w:bottom w:val="none" w:sz="0" w:space="0" w:color="auto"/>
                <w:right w:val="none" w:sz="0" w:space="0" w:color="auto"/>
              </w:divBdr>
            </w:div>
          </w:divsChild>
        </w:div>
        <w:div w:id="360715002">
          <w:marLeft w:val="0"/>
          <w:marRight w:val="0"/>
          <w:marTop w:val="0"/>
          <w:marBottom w:val="0"/>
          <w:divBdr>
            <w:top w:val="none" w:sz="0" w:space="0" w:color="auto"/>
            <w:left w:val="none" w:sz="0" w:space="0" w:color="auto"/>
            <w:bottom w:val="none" w:sz="0" w:space="0" w:color="auto"/>
            <w:right w:val="none" w:sz="0" w:space="0" w:color="auto"/>
          </w:divBdr>
          <w:divsChild>
            <w:div w:id="35544681">
              <w:marLeft w:val="0"/>
              <w:marRight w:val="0"/>
              <w:marTop w:val="0"/>
              <w:marBottom w:val="0"/>
              <w:divBdr>
                <w:top w:val="none" w:sz="0" w:space="0" w:color="auto"/>
                <w:left w:val="none" w:sz="0" w:space="0" w:color="auto"/>
                <w:bottom w:val="none" w:sz="0" w:space="0" w:color="auto"/>
                <w:right w:val="none" w:sz="0" w:space="0" w:color="auto"/>
              </w:divBdr>
            </w:div>
            <w:div w:id="1201674061">
              <w:marLeft w:val="0"/>
              <w:marRight w:val="0"/>
              <w:marTop w:val="0"/>
              <w:marBottom w:val="0"/>
              <w:divBdr>
                <w:top w:val="none" w:sz="0" w:space="0" w:color="auto"/>
                <w:left w:val="none" w:sz="0" w:space="0" w:color="auto"/>
                <w:bottom w:val="none" w:sz="0" w:space="0" w:color="auto"/>
                <w:right w:val="none" w:sz="0" w:space="0" w:color="auto"/>
              </w:divBdr>
            </w:div>
          </w:divsChild>
        </w:div>
        <w:div w:id="441386799">
          <w:marLeft w:val="0"/>
          <w:marRight w:val="0"/>
          <w:marTop w:val="0"/>
          <w:marBottom w:val="0"/>
          <w:divBdr>
            <w:top w:val="none" w:sz="0" w:space="0" w:color="auto"/>
            <w:left w:val="none" w:sz="0" w:space="0" w:color="auto"/>
            <w:bottom w:val="none" w:sz="0" w:space="0" w:color="auto"/>
            <w:right w:val="none" w:sz="0" w:space="0" w:color="auto"/>
          </w:divBdr>
          <w:divsChild>
            <w:div w:id="627705757">
              <w:marLeft w:val="0"/>
              <w:marRight w:val="0"/>
              <w:marTop w:val="0"/>
              <w:marBottom w:val="0"/>
              <w:divBdr>
                <w:top w:val="none" w:sz="0" w:space="0" w:color="auto"/>
                <w:left w:val="none" w:sz="0" w:space="0" w:color="auto"/>
                <w:bottom w:val="none" w:sz="0" w:space="0" w:color="auto"/>
                <w:right w:val="none" w:sz="0" w:space="0" w:color="auto"/>
              </w:divBdr>
            </w:div>
          </w:divsChild>
        </w:div>
        <w:div w:id="453527770">
          <w:marLeft w:val="0"/>
          <w:marRight w:val="0"/>
          <w:marTop w:val="0"/>
          <w:marBottom w:val="0"/>
          <w:divBdr>
            <w:top w:val="none" w:sz="0" w:space="0" w:color="auto"/>
            <w:left w:val="none" w:sz="0" w:space="0" w:color="auto"/>
            <w:bottom w:val="none" w:sz="0" w:space="0" w:color="auto"/>
            <w:right w:val="none" w:sz="0" w:space="0" w:color="auto"/>
          </w:divBdr>
          <w:divsChild>
            <w:div w:id="146746105">
              <w:marLeft w:val="0"/>
              <w:marRight w:val="0"/>
              <w:marTop w:val="0"/>
              <w:marBottom w:val="0"/>
              <w:divBdr>
                <w:top w:val="none" w:sz="0" w:space="0" w:color="auto"/>
                <w:left w:val="none" w:sz="0" w:space="0" w:color="auto"/>
                <w:bottom w:val="none" w:sz="0" w:space="0" w:color="auto"/>
                <w:right w:val="none" w:sz="0" w:space="0" w:color="auto"/>
              </w:divBdr>
            </w:div>
          </w:divsChild>
        </w:div>
        <w:div w:id="737359750">
          <w:marLeft w:val="0"/>
          <w:marRight w:val="0"/>
          <w:marTop w:val="0"/>
          <w:marBottom w:val="0"/>
          <w:divBdr>
            <w:top w:val="none" w:sz="0" w:space="0" w:color="auto"/>
            <w:left w:val="none" w:sz="0" w:space="0" w:color="auto"/>
            <w:bottom w:val="none" w:sz="0" w:space="0" w:color="auto"/>
            <w:right w:val="none" w:sz="0" w:space="0" w:color="auto"/>
          </w:divBdr>
          <w:divsChild>
            <w:div w:id="1831287957">
              <w:marLeft w:val="0"/>
              <w:marRight w:val="0"/>
              <w:marTop w:val="0"/>
              <w:marBottom w:val="0"/>
              <w:divBdr>
                <w:top w:val="none" w:sz="0" w:space="0" w:color="auto"/>
                <w:left w:val="none" w:sz="0" w:space="0" w:color="auto"/>
                <w:bottom w:val="none" w:sz="0" w:space="0" w:color="auto"/>
                <w:right w:val="none" w:sz="0" w:space="0" w:color="auto"/>
              </w:divBdr>
            </w:div>
          </w:divsChild>
        </w:div>
        <w:div w:id="829178154">
          <w:marLeft w:val="0"/>
          <w:marRight w:val="0"/>
          <w:marTop w:val="0"/>
          <w:marBottom w:val="0"/>
          <w:divBdr>
            <w:top w:val="none" w:sz="0" w:space="0" w:color="auto"/>
            <w:left w:val="none" w:sz="0" w:space="0" w:color="auto"/>
            <w:bottom w:val="none" w:sz="0" w:space="0" w:color="auto"/>
            <w:right w:val="none" w:sz="0" w:space="0" w:color="auto"/>
          </w:divBdr>
          <w:divsChild>
            <w:div w:id="1664119287">
              <w:marLeft w:val="0"/>
              <w:marRight w:val="0"/>
              <w:marTop w:val="0"/>
              <w:marBottom w:val="0"/>
              <w:divBdr>
                <w:top w:val="none" w:sz="0" w:space="0" w:color="auto"/>
                <w:left w:val="none" w:sz="0" w:space="0" w:color="auto"/>
                <w:bottom w:val="none" w:sz="0" w:space="0" w:color="auto"/>
                <w:right w:val="none" w:sz="0" w:space="0" w:color="auto"/>
              </w:divBdr>
            </w:div>
          </w:divsChild>
        </w:div>
        <w:div w:id="904683329">
          <w:marLeft w:val="0"/>
          <w:marRight w:val="0"/>
          <w:marTop w:val="0"/>
          <w:marBottom w:val="0"/>
          <w:divBdr>
            <w:top w:val="none" w:sz="0" w:space="0" w:color="auto"/>
            <w:left w:val="none" w:sz="0" w:space="0" w:color="auto"/>
            <w:bottom w:val="none" w:sz="0" w:space="0" w:color="auto"/>
            <w:right w:val="none" w:sz="0" w:space="0" w:color="auto"/>
          </w:divBdr>
          <w:divsChild>
            <w:div w:id="1991707350">
              <w:marLeft w:val="0"/>
              <w:marRight w:val="0"/>
              <w:marTop w:val="0"/>
              <w:marBottom w:val="0"/>
              <w:divBdr>
                <w:top w:val="none" w:sz="0" w:space="0" w:color="auto"/>
                <w:left w:val="none" w:sz="0" w:space="0" w:color="auto"/>
                <w:bottom w:val="none" w:sz="0" w:space="0" w:color="auto"/>
                <w:right w:val="none" w:sz="0" w:space="0" w:color="auto"/>
              </w:divBdr>
            </w:div>
          </w:divsChild>
        </w:div>
        <w:div w:id="1164390807">
          <w:marLeft w:val="0"/>
          <w:marRight w:val="0"/>
          <w:marTop w:val="0"/>
          <w:marBottom w:val="0"/>
          <w:divBdr>
            <w:top w:val="none" w:sz="0" w:space="0" w:color="auto"/>
            <w:left w:val="none" w:sz="0" w:space="0" w:color="auto"/>
            <w:bottom w:val="none" w:sz="0" w:space="0" w:color="auto"/>
            <w:right w:val="none" w:sz="0" w:space="0" w:color="auto"/>
          </w:divBdr>
          <w:divsChild>
            <w:div w:id="735931101">
              <w:marLeft w:val="0"/>
              <w:marRight w:val="0"/>
              <w:marTop w:val="0"/>
              <w:marBottom w:val="0"/>
              <w:divBdr>
                <w:top w:val="none" w:sz="0" w:space="0" w:color="auto"/>
                <w:left w:val="none" w:sz="0" w:space="0" w:color="auto"/>
                <w:bottom w:val="none" w:sz="0" w:space="0" w:color="auto"/>
                <w:right w:val="none" w:sz="0" w:space="0" w:color="auto"/>
              </w:divBdr>
            </w:div>
          </w:divsChild>
        </w:div>
        <w:div w:id="1381661950">
          <w:marLeft w:val="0"/>
          <w:marRight w:val="0"/>
          <w:marTop w:val="0"/>
          <w:marBottom w:val="0"/>
          <w:divBdr>
            <w:top w:val="none" w:sz="0" w:space="0" w:color="auto"/>
            <w:left w:val="none" w:sz="0" w:space="0" w:color="auto"/>
            <w:bottom w:val="none" w:sz="0" w:space="0" w:color="auto"/>
            <w:right w:val="none" w:sz="0" w:space="0" w:color="auto"/>
          </w:divBdr>
          <w:divsChild>
            <w:div w:id="494878973">
              <w:marLeft w:val="0"/>
              <w:marRight w:val="0"/>
              <w:marTop w:val="0"/>
              <w:marBottom w:val="0"/>
              <w:divBdr>
                <w:top w:val="none" w:sz="0" w:space="0" w:color="auto"/>
                <w:left w:val="none" w:sz="0" w:space="0" w:color="auto"/>
                <w:bottom w:val="none" w:sz="0" w:space="0" w:color="auto"/>
                <w:right w:val="none" w:sz="0" w:space="0" w:color="auto"/>
              </w:divBdr>
            </w:div>
          </w:divsChild>
        </w:div>
        <w:div w:id="1471823193">
          <w:marLeft w:val="0"/>
          <w:marRight w:val="0"/>
          <w:marTop w:val="0"/>
          <w:marBottom w:val="0"/>
          <w:divBdr>
            <w:top w:val="none" w:sz="0" w:space="0" w:color="auto"/>
            <w:left w:val="none" w:sz="0" w:space="0" w:color="auto"/>
            <w:bottom w:val="none" w:sz="0" w:space="0" w:color="auto"/>
            <w:right w:val="none" w:sz="0" w:space="0" w:color="auto"/>
          </w:divBdr>
          <w:divsChild>
            <w:div w:id="504441017">
              <w:marLeft w:val="0"/>
              <w:marRight w:val="0"/>
              <w:marTop w:val="0"/>
              <w:marBottom w:val="0"/>
              <w:divBdr>
                <w:top w:val="none" w:sz="0" w:space="0" w:color="auto"/>
                <w:left w:val="none" w:sz="0" w:space="0" w:color="auto"/>
                <w:bottom w:val="none" w:sz="0" w:space="0" w:color="auto"/>
                <w:right w:val="none" w:sz="0" w:space="0" w:color="auto"/>
              </w:divBdr>
            </w:div>
          </w:divsChild>
        </w:div>
        <w:div w:id="1819565592">
          <w:marLeft w:val="0"/>
          <w:marRight w:val="0"/>
          <w:marTop w:val="0"/>
          <w:marBottom w:val="0"/>
          <w:divBdr>
            <w:top w:val="none" w:sz="0" w:space="0" w:color="auto"/>
            <w:left w:val="none" w:sz="0" w:space="0" w:color="auto"/>
            <w:bottom w:val="none" w:sz="0" w:space="0" w:color="auto"/>
            <w:right w:val="none" w:sz="0" w:space="0" w:color="auto"/>
          </w:divBdr>
          <w:divsChild>
            <w:div w:id="5102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6661">
      <w:bodyDiv w:val="1"/>
      <w:marLeft w:val="0"/>
      <w:marRight w:val="0"/>
      <w:marTop w:val="0"/>
      <w:marBottom w:val="0"/>
      <w:divBdr>
        <w:top w:val="none" w:sz="0" w:space="0" w:color="auto"/>
        <w:left w:val="none" w:sz="0" w:space="0" w:color="auto"/>
        <w:bottom w:val="none" w:sz="0" w:space="0" w:color="auto"/>
        <w:right w:val="none" w:sz="0" w:space="0" w:color="auto"/>
      </w:divBdr>
      <w:divsChild>
        <w:div w:id="167328071">
          <w:marLeft w:val="0"/>
          <w:marRight w:val="0"/>
          <w:marTop w:val="0"/>
          <w:marBottom w:val="0"/>
          <w:divBdr>
            <w:top w:val="none" w:sz="0" w:space="0" w:color="auto"/>
            <w:left w:val="none" w:sz="0" w:space="0" w:color="auto"/>
            <w:bottom w:val="none" w:sz="0" w:space="0" w:color="auto"/>
            <w:right w:val="none" w:sz="0" w:space="0" w:color="auto"/>
          </w:divBdr>
        </w:div>
        <w:div w:id="193689240">
          <w:marLeft w:val="0"/>
          <w:marRight w:val="0"/>
          <w:marTop w:val="0"/>
          <w:marBottom w:val="0"/>
          <w:divBdr>
            <w:top w:val="none" w:sz="0" w:space="0" w:color="auto"/>
            <w:left w:val="none" w:sz="0" w:space="0" w:color="auto"/>
            <w:bottom w:val="none" w:sz="0" w:space="0" w:color="auto"/>
            <w:right w:val="none" w:sz="0" w:space="0" w:color="auto"/>
          </w:divBdr>
        </w:div>
        <w:div w:id="803085138">
          <w:marLeft w:val="0"/>
          <w:marRight w:val="0"/>
          <w:marTop w:val="0"/>
          <w:marBottom w:val="0"/>
          <w:divBdr>
            <w:top w:val="none" w:sz="0" w:space="0" w:color="auto"/>
            <w:left w:val="none" w:sz="0" w:space="0" w:color="auto"/>
            <w:bottom w:val="none" w:sz="0" w:space="0" w:color="auto"/>
            <w:right w:val="none" w:sz="0" w:space="0" w:color="auto"/>
          </w:divBdr>
        </w:div>
        <w:div w:id="1476798705">
          <w:marLeft w:val="0"/>
          <w:marRight w:val="0"/>
          <w:marTop w:val="0"/>
          <w:marBottom w:val="0"/>
          <w:divBdr>
            <w:top w:val="none" w:sz="0" w:space="0" w:color="auto"/>
            <w:left w:val="none" w:sz="0" w:space="0" w:color="auto"/>
            <w:bottom w:val="none" w:sz="0" w:space="0" w:color="auto"/>
            <w:right w:val="none" w:sz="0" w:space="0" w:color="auto"/>
          </w:divBdr>
        </w:div>
        <w:div w:id="1520774084">
          <w:marLeft w:val="0"/>
          <w:marRight w:val="0"/>
          <w:marTop w:val="0"/>
          <w:marBottom w:val="0"/>
          <w:divBdr>
            <w:top w:val="none" w:sz="0" w:space="0" w:color="auto"/>
            <w:left w:val="none" w:sz="0" w:space="0" w:color="auto"/>
            <w:bottom w:val="none" w:sz="0" w:space="0" w:color="auto"/>
            <w:right w:val="none" w:sz="0" w:space="0" w:color="auto"/>
          </w:divBdr>
        </w:div>
        <w:div w:id="1780487769">
          <w:marLeft w:val="0"/>
          <w:marRight w:val="0"/>
          <w:marTop w:val="0"/>
          <w:marBottom w:val="0"/>
          <w:divBdr>
            <w:top w:val="none" w:sz="0" w:space="0" w:color="auto"/>
            <w:left w:val="none" w:sz="0" w:space="0" w:color="auto"/>
            <w:bottom w:val="none" w:sz="0" w:space="0" w:color="auto"/>
            <w:right w:val="none" w:sz="0" w:space="0" w:color="auto"/>
          </w:divBdr>
        </w:div>
      </w:divsChild>
    </w:div>
    <w:div w:id="615983750">
      <w:bodyDiv w:val="1"/>
      <w:marLeft w:val="0"/>
      <w:marRight w:val="0"/>
      <w:marTop w:val="0"/>
      <w:marBottom w:val="0"/>
      <w:divBdr>
        <w:top w:val="none" w:sz="0" w:space="0" w:color="auto"/>
        <w:left w:val="none" w:sz="0" w:space="0" w:color="auto"/>
        <w:bottom w:val="none" w:sz="0" w:space="0" w:color="auto"/>
        <w:right w:val="none" w:sz="0" w:space="0" w:color="auto"/>
      </w:divBdr>
      <w:divsChild>
        <w:div w:id="61215845">
          <w:marLeft w:val="0"/>
          <w:marRight w:val="0"/>
          <w:marTop w:val="0"/>
          <w:marBottom w:val="0"/>
          <w:divBdr>
            <w:top w:val="none" w:sz="0" w:space="0" w:color="auto"/>
            <w:left w:val="none" w:sz="0" w:space="0" w:color="auto"/>
            <w:bottom w:val="none" w:sz="0" w:space="0" w:color="auto"/>
            <w:right w:val="none" w:sz="0" w:space="0" w:color="auto"/>
          </w:divBdr>
          <w:divsChild>
            <w:div w:id="340862432">
              <w:marLeft w:val="0"/>
              <w:marRight w:val="0"/>
              <w:marTop w:val="0"/>
              <w:marBottom w:val="0"/>
              <w:divBdr>
                <w:top w:val="none" w:sz="0" w:space="0" w:color="auto"/>
                <w:left w:val="none" w:sz="0" w:space="0" w:color="auto"/>
                <w:bottom w:val="none" w:sz="0" w:space="0" w:color="auto"/>
                <w:right w:val="none" w:sz="0" w:space="0" w:color="auto"/>
              </w:divBdr>
            </w:div>
          </w:divsChild>
        </w:div>
        <w:div w:id="379474027">
          <w:marLeft w:val="0"/>
          <w:marRight w:val="0"/>
          <w:marTop w:val="0"/>
          <w:marBottom w:val="0"/>
          <w:divBdr>
            <w:top w:val="none" w:sz="0" w:space="0" w:color="auto"/>
            <w:left w:val="none" w:sz="0" w:space="0" w:color="auto"/>
            <w:bottom w:val="none" w:sz="0" w:space="0" w:color="auto"/>
            <w:right w:val="none" w:sz="0" w:space="0" w:color="auto"/>
          </w:divBdr>
          <w:divsChild>
            <w:div w:id="1292058185">
              <w:marLeft w:val="0"/>
              <w:marRight w:val="0"/>
              <w:marTop w:val="0"/>
              <w:marBottom w:val="0"/>
              <w:divBdr>
                <w:top w:val="none" w:sz="0" w:space="0" w:color="auto"/>
                <w:left w:val="none" w:sz="0" w:space="0" w:color="auto"/>
                <w:bottom w:val="none" w:sz="0" w:space="0" w:color="auto"/>
                <w:right w:val="none" w:sz="0" w:space="0" w:color="auto"/>
              </w:divBdr>
            </w:div>
          </w:divsChild>
        </w:div>
        <w:div w:id="509830811">
          <w:marLeft w:val="0"/>
          <w:marRight w:val="0"/>
          <w:marTop w:val="0"/>
          <w:marBottom w:val="0"/>
          <w:divBdr>
            <w:top w:val="none" w:sz="0" w:space="0" w:color="auto"/>
            <w:left w:val="none" w:sz="0" w:space="0" w:color="auto"/>
            <w:bottom w:val="none" w:sz="0" w:space="0" w:color="auto"/>
            <w:right w:val="none" w:sz="0" w:space="0" w:color="auto"/>
          </w:divBdr>
          <w:divsChild>
            <w:div w:id="1687093679">
              <w:marLeft w:val="0"/>
              <w:marRight w:val="0"/>
              <w:marTop w:val="0"/>
              <w:marBottom w:val="0"/>
              <w:divBdr>
                <w:top w:val="none" w:sz="0" w:space="0" w:color="auto"/>
                <w:left w:val="none" w:sz="0" w:space="0" w:color="auto"/>
                <w:bottom w:val="none" w:sz="0" w:space="0" w:color="auto"/>
                <w:right w:val="none" w:sz="0" w:space="0" w:color="auto"/>
              </w:divBdr>
            </w:div>
          </w:divsChild>
        </w:div>
        <w:div w:id="522785123">
          <w:marLeft w:val="0"/>
          <w:marRight w:val="0"/>
          <w:marTop w:val="0"/>
          <w:marBottom w:val="0"/>
          <w:divBdr>
            <w:top w:val="none" w:sz="0" w:space="0" w:color="auto"/>
            <w:left w:val="none" w:sz="0" w:space="0" w:color="auto"/>
            <w:bottom w:val="none" w:sz="0" w:space="0" w:color="auto"/>
            <w:right w:val="none" w:sz="0" w:space="0" w:color="auto"/>
          </w:divBdr>
          <w:divsChild>
            <w:div w:id="745566213">
              <w:marLeft w:val="0"/>
              <w:marRight w:val="0"/>
              <w:marTop w:val="0"/>
              <w:marBottom w:val="0"/>
              <w:divBdr>
                <w:top w:val="none" w:sz="0" w:space="0" w:color="auto"/>
                <w:left w:val="none" w:sz="0" w:space="0" w:color="auto"/>
                <w:bottom w:val="none" w:sz="0" w:space="0" w:color="auto"/>
                <w:right w:val="none" w:sz="0" w:space="0" w:color="auto"/>
              </w:divBdr>
            </w:div>
          </w:divsChild>
        </w:div>
        <w:div w:id="863591632">
          <w:marLeft w:val="0"/>
          <w:marRight w:val="0"/>
          <w:marTop w:val="0"/>
          <w:marBottom w:val="0"/>
          <w:divBdr>
            <w:top w:val="none" w:sz="0" w:space="0" w:color="auto"/>
            <w:left w:val="none" w:sz="0" w:space="0" w:color="auto"/>
            <w:bottom w:val="none" w:sz="0" w:space="0" w:color="auto"/>
            <w:right w:val="none" w:sz="0" w:space="0" w:color="auto"/>
          </w:divBdr>
          <w:divsChild>
            <w:div w:id="1579485129">
              <w:marLeft w:val="0"/>
              <w:marRight w:val="0"/>
              <w:marTop w:val="0"/>
              <w:marBottom w:val="0"/>
              <w:divBdr>
                <w:top w:val="none" w:sz="0" w:space="0" w:color="auto"/>
                <w:left w:val="none" w:sz="0" w:space="0" w:color="auto"/>
                <w:bottom w:val="none" w:sz="0" w:space="0" w:color="auto"/>
                <w:right w:val="none" w:sz="0" w:space="0" w:color="auto"/>
              </w:divBdr>
            </w:div>
          </w:divsChild>
        </w:div>
        <w:div w:id="881600264">
          <w:marLeft w:val="0"/>
          <w:marRight w:val="0"/>
          <w:marTop w:val="0"/>
          <w:marBottom w:val="0"/>
          <w:divBdr>
            <w:top w:val="none" w:sz="0" w:space="0" w:color="auto"/>
            <w:left w:val="none" w:sz="0" w:space="0" w:color="auto"/>
            <w:bottom w:val="none" w:sz="0" w:space="0" w:color="auto"/>
            <w:right w:val="none" w:sz="0" w:space="0" w:color="auto"/>
          </w:divBdr>
          <w:divsChild>
            <w:div w:id="1227186658">
              <w:marLeft w:val="0"/>
              <w:marRight w:val="0"/>
              <w:marTop w:val="0"/>
              <w:marBottom w:val="0"/>
              <w:divBdr>
                <w:top w:val="none" w:sz="0" w:space="0" w:color="auto"/>
                <w:left w:val="none" w:sz="0" w:space="0" w:color="auto"/>
                <w:bottom w:val="none" w:sz="0" w:space="0" w:color="auto"/>
                <w:right w:val="none" w:sz="0" w:space="0" w:color="auto"/>
              </w:divBdr>
            </w:div>
          </w:divsChild>
        </w:div>
        <w:div w:id="1135483820">
          <w:marLeft w:val="0"/>
          <w:marRight w:val="0"/>
          <w:marTop w:val="0"/>
          <w:marBottom w:val="0"/>
          <w:divBdr>
            <w:top w:val="none" w:sz="0" w:space="0" w:color="auto"/>
            <w:left w:val="none" w:sz="0" w:space="0" w:color="auto"/>
            <w:bottom w:val="none" w:sz="0" w:space="0" w:color="auto"/>
            <w:right w:val="none" w:sz="0" w:space="0" w:color="auto"/>
          </w:divBdr>
          <w:divsChild>
            <w:div w:id="84110495">
              <w:marLeft w:val="0"/>
              <w:marRight w:val="0"/>
              <w:marTop w:val="0"/>
              <w:marBottom w:val="0"/>
              <w:divBdr>
                <w:top w:val="none" w:sz="0" w:space="0" w:color="auto"/>
                <w:left w:val="none" w:sz="0" w:space="0" w:color="auto"/>
                <w:bottom w:val="none" w:sz="0" w:space="0" w:color="auto"/>
                <w:right w:val="none" w:sz="0" w:space="0" w:color="auto"/>
              </w:divBdr>
            </w:div>
          </w:divsChild>
        </w:div>
        <w:div w:id="1140809406">
          <w:marLeft w:val="0"/>
          <w:marRight w:val="0"/>
          <w:marTop w:val="0"/>
          <w:marBottom w:val="0"/>
          <w:divBdr>
            <w:top w:val="none" w:sz="0" w:space="0" w:color="auto"/>
            <w:left w:val="none" w:sz="0" w:space="0" w:color="auto"/>
            <w:bottom w:val="none" w:sz="0" w:space="0" w:color="auto"/>
            <w:right w:val="none" w:sz="0" w:space="0" w:color="auto"/>
          </w:divBdr>
          <w:divsChild>
            <w:div w:id="669022488">
              <w:marLeft w:val="0"/>
              <w:marRight w:val="0"/>
              <w:marTop w:val="0"/>
              <w:marBottom w:val="0"/>
              <w:divBdr>
                <w:top w:val="none" w:sz="0" w:space="0" w:color="auto"/>
                <w:left w:val="none" w:sz="0" w:space="0" w:color="auto"/>
                <w:bottom w:val="none" w:sz="0" w:space="0" w:color="auto"/>
                <w:right w:val="none" w:sz="0" w:space="0" w:color="auto"/>
              </w:divBdr>
            </w:div>
          </w:divsChild>
        </w:div>
        <w:div w:id="1423914085">
          <w:marLeft w:val="0"/>
          <w:marRight w:val="0"/>
          <w:marTop w:val="0"/>
          <w:marBottom w:val="0"/>
          <w:divBdr>
            <w:top w:val="none" w:sz="0" w:space="0" w:color="auto"/>
            <w:left w:val="none" w:sz="0" w:space="0" w:color="auto"/>
            <w:bottom w:val="none" w:sz="0" w:space="0" w:color="auto"/>
            <w:right w:val="none" w:sz="0" w:space="0" w:color="auto"/>
          </w:divBdr>
          <w:divsChild>
            <w:div w:id="842621697">
              <w:marLeft w:val="0"/>
              <w:marRight w:val="0"/>
              <w:marTop w:val="0"/>
              <w:marBottom w:val="0"/>
              <w:divBdr>
                <w:top w:val="none" w:sz="0" w:space="0" w:color="auto"/>
                <w:left w:val="none" w:sz="0" w:space="0" w:color="auto"/>
                <w:bottom w:val="none" w:sz="0" w:space="0" w:color="auto"/>
                <w:right w:val="none" w:sz="0" w:space="0" w:color="auto"/>
              </w:divBdr>
            </w:div>
          </w:divsChild>
        </w:div>
        <w:div w:id="2139951608">
          <w:marLeft w:val="0"/>
          <w:marRight w:val="0"/>
          <w:marTop w:val="0"/>
          <w:marBottom w:val="0"/>
          <w:divBdr>
            <w:top w:val="none" w:sz="0" w:space="0" w:color="auto"/>
            <w:left w:val="none" w:sz="0" w:space="0" w:color="auto"/>
            <w:bottom w:val="none" w:sz="0" w:space="0" w:color="auto"/>
            <w:right w:val="none" w:sz="0" w:space="0" w:color="auto"/>
          </w:divBdr>
          <w:divsChild>
            <w:div w:id="6200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6860456">
      <w:bodyDiv w:val="1"/>
      <w:marLeft w:val="0"/>
      <w:marRight w:val="0"/>
      <w:marTop w:val="0"/>
      <w:marBottom w:val="0"/>
      <w:divBdr>
        <w:top w:val="none" w:sz="0" w:space="0" w:color="auto"/>
        <w:left w:val="none" w:sz="0" w:space="0" w:color="auto"/>
        <w:bottom w:val="none" w:sz="0" w:space="0" w:color="auto"/>
        <w:right w:val="none" w:sz="0" w:space="0" w:color="auto"/>
      </w:divBdr>
      <w:divsChild>
        <w:div w:id="1077483059">
          <w:marLeft w:val="0"/>
          <w:marRight w:val="0"/>
          <w:marTop w:val="0"/>
          <w:marBottom w:val="0"/>
          <w:divBdr>
            <w:top w:val="none" w:sz="0" w:space="0" w:color="auto"/>
            <w:left w:val="none" w:sz="0" w:space="0" w:color="auto"/>
            <w:bottom w:val="none" w:sz="0" w:space="0" w:color="auto"/>
            <w:right w:val="none" w:sz="0" w:space="0" w:color="auto"/>
          </w:divBdr>
        </w:div>
        <w:div w:id="1111163963">
          <w:marLeft w:val="0"/>
          <w:marRight w:val="0"/>
          <w:marTop w:val="0"/>
          <w:marBottom w:val="0"/>
          <w:divBdr>
            <w:top w:val="none" w:sz="0" w:space="0" w:color="auto"/>
            <w:left w:val="none" w:sz="0" w:space="0" w:color="auto"/>
            <w:bottom w:val="none" w:sz="0" w:space="0" w:color="auto"/>
            <w:right w:val="none" w:sz="0" w:space="0" w:color="auto"/>
          </w:divBdr>
        </w:div>
        <w:div w:id="1766874857">
          <w:marLeft w:val="0"/>
          <w:marRight w:val="0"/>
          <w:marTop w:val="0"/>
          <w:marBottom w:val="0"/>
          <w:divBdr>
            <w:top w:val="none" w:sz="0" w:space="0" w:color="auto"/>
            <w:left w:val="none" w:sz="0" w:space="0" w:color="auto"/>
            <w:bottom w:val="none" w:sz="0" w:space="0" w:color="auto"/>
            <w:right w:val="none" w:sz="0" w:space="0" w:color="auto"/>
          </w:divBdr>
        </w:div>
      </w:divsChild>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0778692">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15798525">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863254648">
      <w:bodyDiv w:val="1"/>
      <w:marLeft w:val="0"/>
      <w:marRight w:val="0"/>
      <w:marTop w:val="0"/>
      <w:marBottom w:val="0"/>
      <w:divBdr>
        <w:top w:val="none" w:sz="0" w:space="0" w:color="auto"/>
        <w:left w:val="none" w:sz="0" w:space="0" w:color="auto"/>
        <w:bottom w:val="none" w:sz="0" w:space="0" w:color="auto"/>
        <w:right w:val="none" w:sz="0" w:space="0" w:color="auto"/>
      </w:divBdr>
      <w:divsChild>
        <w:div w:id="246232004">
          <w:marLeft w:val="0"/>
          <w:marRight w:val="0"/>
          <w:marTop w:val="0"/>
          <w:marBottom w:val="0"/>
          <w:divBdr>
            <w:top w:val="none" w:sz="0" w:space="0" w:color="auto"/>
            <w:left w:val="none" w:sz="0" w:space="0" w:color="auto"/>
            <w:bottom w:val="none" w:sz="0" w:space="0" w:color="auto"/>
            <w:right w:val="none" w:sz="0" w:space="0" w:color="auto"/>
          </w:divBdr>
          <w:divsChild>
            <w:div w:id="506334289">
              <w:marLeft w:val="0"/>
              <w:marRight w:val="0"/>
              <w:marTop w:val="0"/>
              <w:marBottom w:val="0"/>
              <w:divBdr>
                <w:top w:val="none" w:sz="0" w:space="0" w:color="auto"/>
                <w:left w:val="none" w:sz="0" w:space="0" w:color="auto"/>
                <w:bottom w:val="none" w:sz="0" w:space="0" w:color="auto"/>
                <w:right w:val="none" w:sz="0" w:space="0" w:color="auto"/>
              </w:divBdr>
            </w:div>
          </w:divsChild>
        </w:div>
        <w:div w:id="656612248">
          <w:marLeft w:val="0"/>
          <w:marRight w:val="0"/>
          <w:marTop w:val="0"/>
          <w:marBottom w:val="0"/>
          <w:divBdr>
            <w:top w:val="none" w:sz="0" w:space="0" w:color="auto"/>
            <w:left w:val="none" w:sz="0" w:space="0" w:color="auto"/>
            <w:bottom w:val="none" w:sz="0" w:space="0" w:color="auto"/>
            <w:right w:val="none" w:sz="0" w:space="0" w:color="auto"/>
          </w:divBdr>
          <w:divsChild>
            <w:div w:id="1759400730">
              <w:marLeft w:val="0"/>
              <w:marRight w:val="0"/>
              <w:marTop w:val="0"/>
              <w:marBottom w:val="0"/>
              <w:divBdr>
                <w:top w:val="none" w:sz="0" w:space="0" w:color="auto"/>
                <w:left w:val="none" w:sz="0" w:space="0" w:color="auto"/>
                <w:bottom w:val="none" w:sz="0" w:space="0" w:color="auto"/>
                <w:right w:val="none" w:sz="0" w:space="0" w:color="auto"/>
              </w:divBdr>
            </w:div>
          </w:divsChild>
        </w:div>
        <w:div w:id="1147165386">
          <w:marLeft w:val="0"/>
          <w:marRight w:val="0"/>
          <w:marTop w:val="0"/>
          <w:marBottom w:val="0"/>
          <w:divBdr>
            <w:top w:val="none" w:sz="0" w:space="0" w:color="auto"/>
            <w:left w:val="none" w:sz="0" w:space="0" w:color="auto"/>
            <w:bottom w:val="none" w:sz="0" w:space="0" w:color="auto"/>
            <w:right w:val="none" w:sz="0" w:space="0" w:color="auto"/>
          </w:divBdr>
          <w:divsChild>
            <w:div w:id="1837646014">
              <w:marLeft w:val="0"/>
              <w:marRight w:val="0"/>
              <w:marTop w:val="0"/>
              <w:marBottom w:val="0"/>
              <w:divBdr>
                <w:top w:val="none" w:sz="0" w:space="0" w:color="auto"/>
                <w:left w:val="none" w:sz="0" w:space="0" w:color="auto"/>
                <w:bottom w:val="none" w:sz="0" w:space="0" w:color="auto"/>
                <w:right w:val="none" w:sz="0" w:space="0" w:color="auto"/>
              </w:divBdr>
            </w:div>
          </w:divsChild>
        </w:div>
        <w:div w:id="1453401552">
          <w:marLeft w:val="0"/>
          <w:marRight w:val="0"/>
          <w:marTop w:val="0"/>
          <w:marBottom w:val="0"/>
          <w:divBdr>
            <w:top w:val="none" w:sz="0" w:space="0" w:color="auto"/>
            <w:left w:val="none" w:sz="0" w:space="0" w:color="auto"/>
            <w:bottom w:val="none" w:sz="0" w:space="0" w:color="auto"/>
            <w:right w:val="none" w:sz="0" w:space="0" w:color="auto"/>
          </w:divBdr>
          <w:divsChild>
            <w:div w:id="892892831">
              <w:marLeft w:val="0"/>
              <w:marRight w:val="0"/>
              <w:marTop w:val="0"/>
              <w:marBottom w:val="0"/>
              <w:divBdr>
                <w:top w:val="none" w:sz="0" w:space="0" w:color="auto"/>
                <w:left w:val="none" w:sz="0" w:space="0" w:color="auto"/>
                <w:bottom w:val="none" w:sz="0" w:space="0" w:color="auto"/>
                <w:right w:val="none" w:sz="0" w:space="0" w:color="auto"/>
              </w:divBdr>
            </w:div>
          </w:divsChild>
        </w:div>
        <w:div w:id="1485703476">
          <w:marLeft w:val="0"/>
          <w:marRight w:val="0"/>
          <w:marTop w:val="0"/>
          <w:marBottom w:val="0"/>
          <w:divBdr>
            <w:top w:val="none" w:sz="0" w:space="0" w:color="auto"/>
            <w:left w:val="none" w:sz="0" w:space="0" w:color="auto"/>
            <w:bottom w:val="none" w:sz="0" w:space="0" w:color="auto"/>
            <w:right w:val="none" w:sz="0" w:space="0" w:color="auto"/>
          </w:divBdr>
          <w:divsChild>
            <w:div w:id="662896812">
              <w:marLeft w:val="0"/>
              <w:marRight w:val="0"/>
              <w:marTop w:val="0"/>
              <w:marBottom w:val="0"/>
              <w:divBdr>
                <w:top w:val="none" w:sz="0" w:space="0" w:color="auto"/>
                <w:left w:val="none" w:sz="0" w:space="0" w:color="auto"/>
                <w:bottom w:val="none" w:sz="0" w:space="0" w:color="auto"/>
                <w:right w:val="none" w:sz="0" w:space="0" w:color="auto"/>
              </w:divBdr>
            </w:div>
          </w:divsChild>
        </w:div>
        <w:div w:id="1589584647">
          <w:marLeft w:val="0"/>
          <w:marRight w:val="0"/>
          <w:marTop w:val="0"/>
          <w:marBottom w:val="0"/>
          <w:divBdr>
            <w:top w:val="none" w:sz="0" w:space="0" w:color="auto"/>
            <w:left w:val="none" w:sz="0" w:space="0" w:color="auto"/>
            <w:bottom w:val="none" w:sz="0" w:space="0" w:color="auto"/>
            <w:right w:val="none" w:sz="0" w:space="0" w:color="auto"/>
          </w:divBdr>
          <w:divsChild>
            <w:div w:id="1589315884">
              <w:marLeft w:val="0"/>
              <w:marRight w:val="0"/>
              <w:marTop w:val="0"/>
              <w:marBottom w:val="0"/>
              <w:divBdr>
                <w:top w:val="none" w:sz="0" w:space="0" w:color="auto"/>
                <w:left w:val="none" w:sz="0" w:space="0" w:color="auto"/>
                <w:bottom w:val="none" w:sz="0" w:space="0" w:color="auto"/>
                <w:right w:val="none" w:sz="0" w:space="0" w:color="auto"/>
              </w:divBdr>
            </w:div>
          </w:divsChild>
        </w:div>
        <w:div w:id="1710183436">
          <w:marLeft w:val="0"/>
          <w:marRight w:val="0"/>
          <w:marTop w:val="0"/>
          <w:marBottom w:val="0"/>
          <w:divBdr>
            <w:top w:val="none" w:sz="0" w:space="0" w:color="auto"/>
            <w:left w:val="none" w:sz="0" w:space="0" w:color="auto"/>
            <w:bottom w:val="none" w:sz="0" w:space="0" w:color="auto"/>
            <w:right w:val="none" w:sz="0" w:space="0" w:color="auto"/>
          </w:divBdr>
          <w:divsChild>
            <w:div w:id="977880652">
              <w:marLeft w:val="0"/>
              <w:marRight w:val="0"/>
              <w:marTop w:val="0"/>
              <w:marBottom w:val="0"/>
              <w:divBdr>
                <w:top w:val="none" w:sz="0" w:space="0" w:color="auto"/>
                <w:left w:val="none" w:sz="0" w:space="0" w:color="auto"/>
                <w:bottom w:val="none" w:sz="0" w:space="0" w:color="auto"/>
                <w:right w:val="none" w:sz="0" w:space="0" w:color="auto"/>
              </w:divBdr>
            </w:div>
          </w:divsChild>
        </w:div>
        <w:div w:id="1830713398">
          <w:marLeft w:val="0"/>
          <w:marRight w:val="0"/>
          <w:marTop w:val="0"/>
          <w:marBottom w:val="0"/>
          <w:divBdr>
            <w:top w:val="none" w:sz="0" w:space="0" w:color="auto"/>
            <w:left w:val="none" w:sz="0" w:space="0" w:color="auto"/>
            <w:bottom w:val="none" w:sz="0" w:space="0" w:color="auto"/>
            <w:right w:val="none" w:sz="0" w:space="0" w:color="auto"/>
          </w:divBdr>
          <w:divsChild>
            <w:div w:id="13203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0332">
      <w:bodyDiv w:val="1"/>
      <w:marLeft w:val="0"/>
      <w:marRight w:val="0"/>
      <w:marTop w:val="0"/>
      <w:marBottom w:val="0"/>
      <w:divBdr>
        <w:top w:val="none" w:sz="0" w:space="0" w:color="auto"/>
        <w:left w:val="none" w:sz="0" w:space="0" w:color="auto"/>
        <w:bottom w:val="none" w:sz="0" w:space="0" w:color="auto"/>
        <w:right w:val="none" w:sz="0" w:space="0" w:color="auto"/>
      </w:divBdr>
      <w:divsChild>
        <w:div w:id="9332073">
          <w:marLeft w:val="0"/>
          <w:marRight w:val="0"/>
          <w:marTop w:val="0"/>
          <w:marBottom w:val="0"/>
          <w:divBdr>
            <w:top w:val="none" w:sz="0" w:space="0" w:color="auto"/>
            <w:left w:val="none" w:sz="0" w:space="0" w:color="auto"/>
            <w:bottom w:val="none" w:sz="0" w:space="0" w:color="auto"/>
            <w:right w:val="none" w:sz="0" w:space="0" w:color="auto"/>
          </w:divBdr>
          <w:divsChild>
            <w:div w:id="196092380">
              <w:marLeft w:val="0"/>
              <w:marRight w:val="0"/>
              <w:marTop w:val="0"/>
              <w:marBottom w:val="0"/>
              <w:divBdr>
                <w:top w:val="none" w:sz="0" w:space="0" w:color="auto"/>
                <w:left w:val="none" w:sz="0" w:space="0" w:color="auto"/>
                <w:bottom w:val="none" w:sz="0" w:space="0" w:color="auto"/>
                <w:right w:val="none" w:sz="0" w:space="0" w:color="auto"/>
              </w:divBdr>
            </w:div>
          </w:divsChild>
        </w:div>
        <w:div w:id="38482871">
          <w:marLeft w:val="0"/>
          <w:marRight w:val="0"/>
          <w:marTop w:val="0"/>
          <w:marBottom w:val="0"/>
          <w:divBdr>
            <w:top w:val="none" w:sz="0" w:space="0" w:color="auto"/>
            <w:left w:val="none" w:sz="0" w:space="0" w:color="auto"/>
            <w:bottom w:val="none" w:sz="0" w:space="0" w:color="auto"/>
            <w:right w:val="none" w:sz="0" w:space="0" w:color="auto"/>
          </w:divBdr>
          <w:divsChild>
            <w:div w:id="1828133836">
              <w:marLeft w:val="0"/>
              <w:marRight w:val="0"/>
              <w:marTop w:val="0"/>
              <w:marBottom w:val="0"/>
              <w:divBdr>
                <w:top w:val="none" w:sz="0" w:space="0" w:color="auto"/>
                <w:left w:val="none" w:sz="0" w:space="0" w:color="auto"/>
                <w:bottom w:val="none" w:sz="0" w:space="0" w:color="auto"/>
                <w:right w:val="none" w:sz="0" w:space="0" w:color="auto"/>
              </w:divBdr>
            </w:div>
          </w:divsChild>
        </w:div>
        <w:div w:id="143359888">
          <w:marLeft w:val="0"/>
          <w:marRight w:val="0"/>
          <w:marTop w:val="0"/>
          <w:marBottom w:val="0"/>
          <w:divBdr>
            <w:top w:val="none" w:sz="0" w:space="0" w:color="auto"/>
            <w:left w:val="none" w:sz="0" w:space="0" w:color="auto"/>
            <w:bottom w:val="none" w:sz="0" w:space="0" w:color="auto"/>
            <w:right w:val="none" w:sz="0" w:space="0" w:color="auto"/>
          </w:divBdr>
          <w:divsChild>
            <w:div w:id="569584046">
              <w:marLeft w:val="0"/>
              <w:marRight w:val="0"/>
              <w:marTop w:val="0"/>
              <w:marBottom w:val="0"/>
              <w:divBdr>
                <w:top w:val="none" w:sz="0" w:space="0" w:color="auto"/>
                <w:left w:val="none" w:sz="0" w:space="0" w:color="auto"/>
                <w:bottom w:val="none" w:sz="0" w:space="0" w:color="auto"/>
                <w:right w:val="none" w:sz="0" w:space="0" w:color="auto"/>
              </w:divBdr>
            </w:div>
          </w:divsChild>
        </w:div>
        <w:div w:id="283580081">
          <w:marLeft w:val="0"/>
          <w:marRight w:val="0"/>
          <w:marTop w:val="0"/>
          <w:marBottom w:val="0"/>
          <w:divBdr>
            <w:top w:val="none" w:sz="0" w:space="0" w:color="auto"/>
            <w:left w:val="none" w:sz="0" w:space="0" w:color="auto"/>
            <w:bottom w:val="none" w:sz="0" w:space="0" w:color="auto"/>
            <w:right w:val="none" w:sz="0" w:space="0" w:color="auto"/>
          </w:divBdr>
          <w:divsChild>
            <w:div w:id="863060643">
              <w:marLeft w:val="0"/>
              <w:marRight w:val="0"/>
              <w:marTop w:val="0"/>
              <w:marBottom w:val="0"/>
              <w:divBdr>
                <w:top w:val="none" w:sz="0" w:space="0" w:color="auto"/>
                <w:left w:val="none" w:sz="0" w:space="0" w:color="auto"/>
                <w:bottom w:val="none" w:sz="0" w:space="0" w:color="auto"/>
                <w:right w:val="none" w:sz="0" w:space="0" w:color="auto"/>
              </w:divBdr>
            </w:div>
          </w:divsChild>
        </w:div>
        <w:div w:id="779572572">
          <w:marLeft w:val="0"/>
          <w:marRight w:val="0"/>
          <w:marTop w:val="0"/>
          <w:marBottom w:val="0"/>
          <w:divBdr>
            <w:top w:val="none" w:sz="0" w:space="0" w:color="auto"/>
            <w:left w:val="none" w:sz="0" w:space="0" w:color="auto"/>
            <w:bottom w:val="none" w:sz="0" w:space="0" w:color="auto"/>
            <w:right w:val="none" w:sz="0" w:space="0" w:color="auto"/>
          </w:divBdr>
          <w:divsChild>
            <w:div w:id="402215172">
              <w:marLeft w:val="0"/>
              <w:marRight w:val="0"/>
              <w:marTop w:val="0"/>
              <w:marBottom w:val="0"/>
              <w:divBdr>
                <w:top w:val="none" w:sz="0" w:space="0" w:color="auto"/>
                <w:left w:val="none" w:sz="0" w:space="0" w:color="auto"/>
                <w:bottom w:val="none" w:sz="0" w:space="0" w:color="auto"/>
                <w:right w:val="none" w:sz="0" w:space="0" w:color="auto"/>
              </w:divBdr>
            </w:div>
          </w:divsChild>
        </w:div>
        <w:div w:id="793792234">
          <w:marLeft w:val="0"/>
          <w:marRight w:val="0"/>
          <w:marTop w:val="0"/>
          <w:marBottom w:val="0"/>
          <w:divBdr>
            <w:top w:val="none" w:sz="0" w:space="0" w:color="auto"/>
            <w:left w:val="none" w:sz="0" w:space="0" w:color="auto"/>
            <w:bottom w:val="none" w:sz="0" w:space="0" w:color="auto"/>
            <w:right w:val="none" w:sz="0" w:space="0" w:color="auto"/>
          </w:divBdr>
          <w:divsChild>
            <w:div w:id="195001861">
              <w:marLeft w:val="0"/>
              <w:marRight w:val="0"/>
              <w:marTop w:val="0"/>
              <w:marBottom w:val="0"/>
              <w:divBdr>
                <w:top w:val="none" w:sz="0" w:space="0" w:color="auto"/>
                <w:left w:val="none" w:sz="0" w:space="0" w:color="auto"/>
                <w:bottom w:val="none" w:sz="0" w:space="0" w:color="auto"/>
                <w:right w:val="none" w:sz="0" w:space="0" w:color="auto"/>
              </w:divBdr>
            </w:div>
          </w:divsChild>
        </w:div>
        <w:div w:id="892236549">
          <w:marLeft w:val="0"/>
          <w:marRight w:val="0"/>
          <w:marTop w:val="0"/>
          <w:marBottom w:val="0"/>
          <w:divBdr>
            <w:top w:val="none" w:sz="0" w:space="0" w:color="auto"/>
            <w:left w:val="none" w:sz="0" w:space="0" w:color="auto"/>
            <w:bottom w:val="none" w:sz="0" w:space="0" w:color="auto"/>
            <w:right w:val="none" w:sz="0" w:space="0" w:color="auto"/>
          </w:divBdr>
          <w:divsChild>
            <w:div w:id="534273235">
              <w:marLeft w:val="0"/>
              <w:marRight w:val="0"/>
              <w:marTop w:val="0"/>
              <w:marBottom w:val="0"/>
              <w:divBdr>
                <w:top w:val="none" w:sz="0" w:space="0" w:color="auto"/>
                <w:left w:val="none" w:sz="0" w:space="0" w:color="auto"/>
                <w:bottom w:val="none" w:sz="0" w:space="0" w:color="auto"/>
                <w:right w:val="none" w:sz="0" w:space="0" w:color="auto"/>
              </w:divBdr>
            </w:div>
          </w:divsChild>
        </w:div>
        <w:div w:id="1263954465">
          <w:marLeft w:val="0"/>
          <w:marRight w:val="0"/>
          <w:marTop w:val="0"/>
          <w:marBottom w:val="0"/>
          <w:divBdr>
            <w:top w:val="none" w:sz="0" w:space="0" w:color="auto"/>
            <w:left w:val="none" w:sz="0" w:space="0" w:color="auto"/>
            <w:bottom w:val="none" w:sz="0" w:space="0" w:color="auto"/>
            <w:right w:val="none" w:sz="0" w:space="0" w:color="auto"/>
          </w:divBdr>
          <w:divsChild>
            <w:div w:id="370304776">
              <w:marLeft w:val="0"/>
              <w:marRight w:val="0"/>
              <w:marTop w:val="0"/>
              <w:marBottom w:val="0"/>
              <w:divBdr>
                <w:top w:val="none" w:sz="0" w:space="0" w:color="auto"/>
                <w:left w:val="none" w:sz="0" w:space="0" w:color="auto"/>
                <w:bottom w:val="none" w:sz="0" w:space="0" w:color="auto"/>
                <w:right w:val="none" w:sz="0" w:space="0" w:color="auto"/>
              </w:divBdr>
            </w:div>
          </w:divsChild>
        </w:div>
        <w:div w:id="1808933737">
          <w:marLeft w:val="0"/>
          <w:marRight w:val="0"/>
          <w:marTop w:val="0"/>
          <w:marBottom w:val="0"/>
          <w:divBdr>
            <w:top w:val="none" w:sz="0" w:space="0" w:color="auto"/>
            <w:left w:val="none" w:sz="0" w:space="0" w:color="auto"/>
            <w:bottom w:val="none" w:sz="0" w:space="0" w:color="auto"/>
            <w:right w:val="none" w:sz="0" w:space="0" w:color="auto"/>
          </w:divBdr>
          <w:divsChild>
            <w:div w:id="1096247086">
              <w:marLeft w:val="0"/>
              <w:marRight w:val="0"/>
              <w:marTop w:val="0"/>
              <w:marBottom w:val="0"/>
              <w:divBdr>
                <w:top w:val="none" w:sz="0" w:space="0" w:color="auto"/>
                <w:left w:val="none" w:sz="0" w:space="0" w:color="auto"/>
                <w:bottom w:val="none" w:sz="0" w:space="0" w:color="auto"/>
                <w:right w:val="none" w:sz="0" w:space="0" w:color="auto"/>
              </w:divBdr>
            </w:div>
          </w:divsChild>
        </w:div>
        <w:div w:id="1809515757">
          <w:marLeft w:val="0"/>
          <w:marRight w:val="0"/>
          <w:marTop w:val="0"/>
          <w:marBottom w:val="0"/>
          <w:divBdr>
            <w:top w:val="none" w:sz="0" w:space="0" w:color="auto"/>
            <w:left w:val="none" w:sz="0" w:space="0" w:color="auto"/>
            <w:bottom w:val="none" w:sz="0" w:space="0" w:color="auto"/>
            <w:right w:val="none" w:sz="0" w:space="0" w:color="auto"/>
          </w:divBdr>
          <w:divsChild>
            <w:div w:id="113016056">
              <w:marLeft w:val="0"/>
              <w:marRight w:val="0"/>
              <w:marTop w:val="0"/>
              <w:marBottom w:val="0"/>
              <w:divBdr>
                <w:top w:val="none" w:sz="0" w:space="0" w:color="auto"/>
                <w:left w:val="none" w:sz="0" w:space="0" w:color="auto"/>
                <w:bottom w:val="none" w:sz="0" w:space="0" w:color="auto"/>
                <w:right w:val="none" w:sz="0" w:space="0" w:color="auto"/>
              </w:divBdr>
            </w:div>
          </w:divsChild>
        </w:div>
        <w:div w:id="1953899003">
          <w:marLeft w:val="0"/>
          <w:marRight w:val="0"/>
          <w:marTop w:val="0"/>
          <w:marBottom w:val="0"/>
          <w:divBdr>
            <w:top w:val="none" w:sz="0" w:space="0" w:color="auto"/>
            <w:left w:val="none" w:sz="0" w:space="0" w:color="auto"/>
            <w:bottom w:val="none" w:sz="0" w:space="0" w:color="auto"/>
            <w:right w:val="none" w:sz="0" w:space="0" w:color="auto"/>
          </w:divBdr>
          <w:divsChild>
            <w:div w:id="2006199342">
              <w:marLeft w:val="0"/>
              <w:marRight w:val="0"/>
              <w:marTop w:val="0"/>
              <w:marBottom w:val="0"/>
              <w:divBdr>
                <w:top w:val="none" w:sz="0" w:space="0" w:color="auto"/>
                <w:left w:val="none" w:sz="0" w:space="0" w:color="auto"/>
                <w:bottom w:val="none" w:sz="0" w:space="0" w:color="auto"/>
                <w:right w:val="none" w:sz="0" w:space="0" w:color="auto"/>
              </w:divBdr>
            </w:div>
          </w:divsChild>
        </w:div>
        <w:div w:id="2063480333">
          <w:marLeft w:val="0"/>
          <w:marRight w:val="0"/>
          <w:marTop w:val="0"/>
          <w:marBottom w:val="0"/>
          <w:divBdr>
            <w:top w:val="none" w:sz="0" w:space="0" w:color="auto"/>
            <w:left w:val="none" w:sz="0" w:space="0" w:color="auto"/>
            <w:bottom w:val="none" w:sz="0" w:space="0" w:color="auto"/>
            <w:right w:val="none" w:sz="0" w:space="0" w:color="auto"/>
          </w:divBdr>
          <w:divsChild>
            <w:div w:id="9933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5121">
      <w:bodyDiv w:val="1"/>
      <w:marLeft w:val="0"/>
      <w:marRight w:val="0"/>
      <w:marTop w:val="0"/>
      <w:marBottom w:val="0"/>
      <w:divBdr>
        <w:top w:val="none" w:sz="0" w:space="0" w:color="auto"/>
        <w:left w:val="none" w:sz="0" w:space="0" w:color="auto"/>
        <w:bottom w:val="none" w:sz="0" w:space="0" w:color="auto"/>
        <w:right w:val="none" w:sz="0" w:space="0" w:color="auto"/>
      </w:divBdr>
      <w:divsChild>
        <w:div w:id="1754692863">
          <w:marLeft w:val="0"/>
          <w:marRight w:val="0"/>
          <w:marTop w:val="0"/>
          <w:marBottom w:val="0"/>
          <w:divBdr>
            <w:top w:val="none" w:sz="0" w:space="0" w:color="auto"/>
            <w:left w:val="none" w:sz="0" w:space="0" w:color="auto"/>
            <w:bottom w:val="none" w:sz="0" w:space="0" w:color="auto"/>
            <w:right w:val="none" w:sz="0" w:space="0" w:color="auto"/>
          </w:divBdr>
        </w:div>
        <w:div w:id="2004358230">
          <w:marLeft w:val="0"/>
          <w:marRight w:val="0"/>
          <w:marTop w:val="0"/>
          <w:marBottom w:val="0"/>
          <w:divBdr>
            <w:top w:val="none" w:sz="0" w:space="0" w:color="auto"/>
            <w:left w:val="none" w:sz="0" w:space="0" w:color="auto"/>
            <w:bottom w:val="none" w:sz="0" w:space="0" w:color="auto"/>
            <w:right w:val="none" w:sz="0" w:space="0" w:color="auto"/>
          </w:divBdr>
        </w:div>
      </w:divsChild>
    </w:div>
    <w:div w:id="911232224">
      <w:bodyDiv w:val="1"/>
      <w:marLeft w:val="0"/>
      <w:marRight w:val="0"/>
      <w:marTop w:val="0"/>
      <w:marBottom w:val="0"/>
      <w:divBdr>
        <w:top w:val="none" w:sz="0" w:space="0" w:color="auto"/>
        <w:left w:val="none" w:sz="0" w:space="0" w:color="auto"/>
        <w:bottom w:val="none" w:sz="0" w:space="0" w:color="auto"/>
        <w:right w:val="none" w:sz="0" w:space="0" w:color="auto"/>
      </w:divBdr>
      <w:divsChild>
        <w:div w:id="348289538">
          <w:marLeft w:val="0"/>
          <w:marRight w:val="0"/>
          <w:marTop w:val="0"/>
          <w:marBottom w:val="0"/>
          <w:divBdr>
            <w:top w:val="none" w:sz="0" w:space="0" w:color="auto"/>
            <w:left w:val="none" w:sz="0" w:space="0" w:color="auto"/>
            <w:bottom w:val="none" w:sz="0" w:space="0" w:color="auto"/>
            <w:right w:val="none" w:sz="0" w:space="0" w:color="auto"/>
          </w:divBdr>
        </w:div>
        <w:div w:id="442264114">
          <w:marLeft w:val="0"/>
          <w:marRight w:val="0"/>
          <w:marTop w:val="0"/>
          <w:marBottom w:val="0"/>
          <w:divBdr>
            <w:top w:val="none" w:sz="0" w:space="0" w:color="auto"/>
            <w:left w:val="none" w:sz="0" w:space="0" w:color="auto"/>
            <w:bottom w:val="none" w:sz="0" w:space="0" w:color="auto"/>
            <w:right w:val="none" w:sz="0" w:space="0" w:color="auto"/>
          </w:divBdr>
        </w:div>
        <w:div w:id="867328388">
          <w:marLeft w:val="0"/>
          <w:marRight w:val="0"/>
          <w:marTop w:val="0"/>
          <w:marBottom w:val="0"/>
          <w:divBdr>
            <w:top w:val="none" w:sz="0" w:space="0" w:color="auto"/>
            <w:left w:val="none" w:sz="0" w:space="0" w:color="auto"/>
            <w:bottom w:val="none" w:sz="0" w:space="0" w:color="auto"/>
            <w:right w:val="none" w:sz="0" w:space="0" w:color="auto"/>
          </w:divBdr>
        </w:div>
      </w:divsChild>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930158106">
      <w:bodyDiv w:val="1"/>
      <w:marLeft w:val="0"/>
      <w:marRight w:val="0"/>
      <w:marTop w:val="0"/>
      <w:marBottom w:val="0"/>
      <w:divBdr>
        <w:top w:val="none" w:sz="0" w:space="0" w:color="auto"/>
        <w:left w:val="none" w:sz="0" w:space="0" w:color="auto"/>
        <w:bottom w:val="none" w:sz="0" w:space="0" w:color="auto"/>
        <w:right w:val="none" w:sz="0" w:space="0" w:color="auto"/>
      </w:divBdr>
      <w:divsChild>
        <w:div w:id="536702918">
          <w:marLeft w:val="0"/>
          <w:marRight w:val="0"/>
          <w:marTop w:val="0"/>
          <w:marBottom w:val="0"/>
          <w:divBdr>
            <w:top w:val="none" w:sz="0" w:space="0" w:color="auto"/>
            <w:left w:val="none" w:sz="0" w:space="0" w:color="auto"/>
            <w:bottom w:val="none" w:sz="0" w:space="0" w:color="auto"/>
            <w:right w:val="none" w:sz="0" w:space="0" w:color="auto"/>
          </w:divBdr>
        </w:div>
        <w:div w:id="947935079">
          <w:marLeft w:val="0"/>
          <w:marRight w:val="0"/>
          <w:marTop w:val="0"/>
          <w:marBottom w:val="0"/>
          <w:divBdr>
            <w:top w:val="none" w:sz="0" w:space="0" w:color="auto"/>
            <w:left w:val="none" w:sz="0" w:space="0" w:color="auto"/>
            <w:bottom w:val="none" w:sz="0" w:space="0" w:color="auto"/>
            <w:right w:val="none" w:sz="0" w:space="0" w:color="auto"/>
          </w:divBdr>
        </w:div>
      </w:divsChild>
    </w:div>
    <w:div w:id="969942159">
      <w:bodyDiv w:val="1"/>
      <w:marLeft w:val="0"/>
      <w:marRight w:val="0"/>
      <w:marTop w:val="0"/>
      <w:marBottom w:val="0"/>
      <w:divBdr>
        <w:top w:val="none" w:sz="0" w:space="0" w:color="auto"/>
        <w:left w:val="none" w:sz="0" w:space="0" w:color="auto"/>
        <w:bottom w:val="none" w:sz="0" w:space="0" w:color="auto"/>
        <w:right w:val="none" w:sz="0" w:space="0" w:color="auto"/>
      </w:divBdr>
    </w:div>
    <w:div w:id="975527584">
      <w:bodyDiv w:val="1"/>
      <w:marLeft w:val="0"/>
      <w:marRight w:val="0"/>
      <w:marTop w:val="0"/>
      <w:marBottom w:val="0"/>
      <w:divBdr>
        <w:top w:val="none" w:sz="0" w:space="0" w:color="auto"/>
        <w:left w:val="none" w:sz="0" w:space="0" w:color="auto"/>
        <w:bottom w:val="none" w:sz="0" w:space="0" w:color="auto"/>
        <w:right w:val="none" w:sz="0" w:space="0" w:color="auto"/>
      </w:divBdr>
    </w:div>
    <w:div w:id="1001615759">
      <w:bodyDiv w:val="1"/>
      <w:marLeft w:val="0"/>
      <w:marRight w:val="0"/>
      <w:marTop w:val="0"/>
      <w:marBottom w:val="0"/>
      <w:divBdr>
        <w:top w:val="none" w:sz="0" w:space="0" w:color="auto"/>
        <w:left w:val="none" w:sz="0" w:space="0" w:color="auto"/>
        <w:bottom w:val="none" w:sz="0" w:space="0" w:color="auto"/>
        <w:right w:val="none" w:sz="0" w:space="0" w:color="auto"/>
      </w:divBdr>
      <w:divsChild>
        <w:div w:id="761535261">
          <w:marLeft w:val="0"/>
          <w:marRight w:val="0"/>
          <w:marTop w:val="0"/>
          <w:marBottom w:val="0"/>
          <w:divBdr>
            <w:top w:val="none" w:sz="0" w:space="0" w:color="auto"/>
            <w:left w:val="none" w:sz="0" w:space="0" w:color="auto"/>
            <w:bottom w:val="none" w:sz="0" w:space="0" w:color="auto"/>
            <w:right w:val="none" w:sz="0" w:space="0" w:color="auto"/>
          </w:divBdr>
        </w:div>
        <w:div w:id="1422605577">
          <w:marLeft w:val="0"/>
          <w:marRight w:val="0"/>
          <w:marTop w:val="0"/>
          <w:marBottom w:val="0"/>
          <w:divBdr>
            <w:top w:val="none" w:sz="0" w:space="0" w:color="auto"/>
            <w:left w:val="none" w:sz="0" w:space="0" w:color="auto"/>
            <w:bottom w:val="none" w:sz="0" w:space="0" w:color="auto"/>
            <w:right w:val="none" w:sz="0" w:space="0" w:color="auto"/>
          </w:divBdr>
          <w:divsChild>
            <w:div w:id="119425130">
              <w:marLeft w:val="0"/>
              <w:marRight w:val="0"/>
              <w:marTop w:val="0"/>
              <w:marBottom w:val="0"/>
              <w:divBdr>
                <w:top w:val="none" w:sz="0" w:space="0" w:color="auto"/>
                <w:left w:val="none" w:sz="0" w:space="0" w:color="auto"/>
                <w:bottom w:val="none" w:sz="0" w:space="0" w:color="auto"/>
                <w:right w:val="none" w:sz="0" w:space="0" w:color="auto"/>
              </w:divBdr>
            </w:div>
            <w:div w:id="230702944">
              <w:marLeft w:val="0"/>
              <w:marRight w:val="0"/>
              <w:marTop w:val="0"/>
              <w:marBottom w:val="0"/>
              <w:divBdr>
                <w:top w:val="none" w:sz="0" w:space="0" w:color="auto"/>
                <w:left w:val="none" w:sz="0" w:space="0" w:color="auto"/>
                <w:bottom w:val="none" w:sz="0" w:space="0" w:color="auto"/>
                <w:right w:val="none" w:sz="0" w:space="0" w:color="auto"/>
              </w:divBdr>
            </w:div>
            <w:div w:id="5291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8366">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03651962">
      <w:bodyDiv w:val="1"/>
      <w:marLeft w:val="0"/>
      <w:marRight w:val="0"/>
      <w:marTop w:val="0"/>
      <w:marBottom w:val="0"/>
      <w:divBdr>
        <w:top w:val="none" w:sz="0" w:space="0" w:color="auto"/>
        <w:left w:val="none" w:sz="0" w:space="0" w:color="auto"/>
        <w:bottom w:val="none" w:sz="0" w:space="0" w:color="auto"/>
        <w:right w:val="none" w:sz="0" w:space="0" w:color="auto"/>
      </w:divBdr>
      <w:divsChild>
        <w:div w:id="178474631">
          <w:marLeft w:val="0"/>
          <w:marRight w:val="0"/>
          <w:marTop w:val="0"/>
          <w:marBottom w:val="0"/>
          <w:divBdr>
            <w:top w:val="none" w:sz="0" w:space="0" w:color="auto"/>
            <w:left w:val="none" w:sz="0" w:space="0" w:color="auto"/>
            <w:bottom w:val="none" w:sz="0" w:space="0" w:color="auto"/>
            <w:right w:val="none" w:sz="0" w:space="0" w:color="auto"/>
          </w:divBdr>
        </w:div>
        <w:div w:id="750008464">
          <w:marLeft w:val="0"/>
          <w:marRight w:val="0"/>
          <w:marTop w:val="0"/>
          <w:marBottom w:val="0"/>
          <w:divBdr>
            <w:top w:val="none" w:sz="0" w:space="0" w:color="auto"/>
            <w:left w:val="none" w:sz="0" w:space="0" w:color="auto"/>
            <w:bottom w:val="none" w:sz="0" w:space="0" w:color="auto"/>
            <w:right w:val="none" w:sz="0" w:space="0" w:color="auto"/>
          </w:divBdr>
        </w:div>
        <w:div w:id="1982998926">
          <w:marLeft w:val="0"/>
          <w:marRight w:val="0"/>
          <w:marTop w:val="0"/>
          <w:marBottom w:val="0"/>
          <w:divBdr>
            <w:top w:val="none" w:sz="0" w:space="0" w:color="auto"/>
            <w:left w:val="none" w:sz="0" w:space="0" w:color="auto"/>
            <w:bottom w:val="none" w:sz="0" w:space="0" w:color="auto"/>
            <w:right w:val="none" w:sz="0" w:space="0" w:color="auto"/>
          </w:divBdr>
        </w:div>
      </w:divsChild>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24350332">
      <w:bodyDiv w:val="1"/>
      <w:marLeft w:val="0"/>
      <w:marRight w:val="0"/>
      <w:marTop w:val="0"/>
      <w:marBottom w:val="0"/>
      <w:divBdr>
        <w:top w:val="none" w:sz="0" w:space="0" w:color="auto"/>
        <w:left w:val="none" w:sz="0" w:space="0" w:color="auto"/>
        <w:bottom w:val="none" w:sz="0" w:space="0" w:color="auto"/>
        <w:right w:val="none" w:sz="0" w:space="0" w:color="auto"/>
      </w:divBdr>
      <w:divsChild>
        <w:div w:id="533931424">
          <w:marLeft w:val="0"/>
          <w:marRight w:val="0"/>
          <w:marTop w:val="0"/>
          <w:marBottom w:val="0"/>
          <w:divBdr>
            <w:top w:val="none" w:sz="0" w:space="0" w:color="auto"/>
            <w:left w:val="none" w:sz="0" w:space="0" w:color="auto"/>
            <w:bottom w:val="none" w:sz="0" w:space="0" w:color="auto"/>
            <w:right w:val="none" w:sz="0" w:space="0" w:color="auto"/>
          </w:divBdr>
        </w:div>
        <w:div w:id="1133208330">
          <w:marLeft w:val="0"/>
          <w:marRight w:val="0"/>
          <w:marTop w:val="0"/>
          <w:marBottom w:val="0"/>
          <w:divBdr>
            <w:top w:val="none" w:sz="0" w:space="0" w:color="auto"/>
            <w:left w:val="none" w:sz="0" w:space="0" w:color="auto"/>
            <w:bottom w:val="none" w:sz="0" w:space="0" w:color="auto"/>
            <w:right w:val="none" w:sz="0" w:space="0" w:color="auto"/>
          </w:divBdr>
        </w:div>
        <w:div w:id="2118256112">
          <w:marLeft w:val="0"/>
          <w:marRight w:val="0"/>
          <w:marTop w:val="0"/>
          <w:marBottom w:val="0"/>
          <w:divBdr>
            <w:top w:val="none" w:sz="0" w:space="0" w:color="auto"/>
            <w:left w:val="none" w:sz="0" w:space="0" w:color="auto"/>
            <w:bottom w:val="none" w:sz="0" w:space="0" w:color="auto"/>
            <w:right w:val="none" w:sz="0" w:space="0" w:color="auto"/>
          </w:divBdr>
        </w:div>
      </w:divsChild>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60272367">
      <w:bodyDiv w:val="1"/>
      <w:marLeft w:val="0"/>
      <w:marRight w:val="0"/>
      <w:marTop w:val="0"/>
      <w:marBottom w:val="0"/>
      <w:divBdr>
        <w:top w:val="none" w:sz="0" w:space="0" w:color="auto"/>
        <w:left w:val="none" w:sz="0" w:space="0" w:color="auto"/>
        <w:bottom w:val="none" w:sz="0" w:space="0" w:color="auto"/>
        <w:right w:val="none" w:sz="0" w:space="0" w:color="auto"/>
      </w:divBdr>
      <w:divsChild>
        <w:div w:id="8726539">
          <w:marLeft w:val="0"/>
          <w:marRight w:val="0"/>
          <w:marTop w:val="0"/>
          <w:marBottom w:val="0"/>
          <w:divBdr>
            <w:top w:val="none" w:sz="0" w:space="0" w:color="auto"/>
            <w:left w:val="none" w:sz="0" w:space="0" w:color="auto"/>
            <w:bottom w:val="none" w:sz="0" w:space="0" w:color="auto"/>
            <w:right w:val="none" w:sz="0" w:space="0" w:color="auto"/>
          </w:divBdr>
        </w:div>
        <w:div w:id="192815712">
          <w:marLeft w:val="0"/>
          <w:marRight w:val="0"/>
          <w:marTop w:val="0"/>
          <w:marBottom w:val="0"/>
          <w:divBdr>
            <w:top w:val="none" w:sz="0" w:space="0" w:color="auto"/>
            <w:left w:val="none" w:sz="0" w:space="0" w:color="auto"/>
            <w:bottom w:val="none" w:sz="0" w:space="0" w:color="auto"/>
            <w:right w:val="none" w:sz="0" w:space="0" w:color="auto"/>
          </w:divBdr>
        </w:div>
        <w:div w:id="221797549">
          <w:marLeft w:val="0"/>
          <w:marRight w:val="0"/>
          <w:marTop w:val="0"/>
          <w:marBottom w:val="0"/>
          <w:divBdr>
            <w:top w:val="none" w:sz="0" w:space="0" w:color="auto"/>
            <w:left w:val="none" w:sz="0" w:space="0" w:color="auto"/>
            <w:bottom w:val="none" w:sz="0" w:space="0" w:color="auto"/>
            <w:right w:val="none" w:sz="0" w:space="0" w:color="auto"/>
          </w:divBdr>
        </w:div>
        <w:div w:id="514998269">
          <w:marLeft w:val="0"/>
          <w:marRight w:val="0"/>
          <w:marTop w:val="0"/>
          <w:marBottom w:val="0"/>
          <w:divBdr>
            <w:top w:val="none" w:sz="0" w:space="0" w:color="auto"/>
            <w:left w:val="none" w:sz="0" w:space="0" w:color="auto"/>
            <w:bottom w:val="none" w:sz="0" w:space="0" w:color="auto"/>
            <w:right w:val="none" w:sz="0" w:space="0" w:color="auto"/>
          </w:divBdr>
        </w:div>
        <w:div w:id="635113225">
          <w:marLeft w:val="0"/>
          <w:marRight w:val="0"/>
          <w:marTop w:val="0"/>
          <w:marBottom w:val="0"/>
          <w:divBdr>
            <w:top w:val="none" w:sz="0" w:space="0" w:color="auto"/>
            <w:left w:val="none" w:sz="0" w:space="0" w:color="auto"/>
            <w:bottom w:val="none" w:sz="0" w:space="0" w:color="auto"/>
            <w:right w:val="none" w:sz="0" w:space="0" w:color="auto"/>
          </w:divBdr>
        </w:div>
        <w:div w:id="846946728">
          <w:marLeft w:val="0"/>
          <w:marRight w:val="0"/>
          <w:marTop w:val="0"/>
          <w:marBottom w:val="0"/>
          <w:divBdr>
            <w:top w:val="none" w:sz="0" w:space="0" w:color="auto"/>
            <w:left w:val="none" w:sz="0" w:space="0" w:color="auto"/>
            <w:bottom w:val="none" w:sz="0" w:space="0" w:color="auto"/>
            <w:right w:val="none" w:sz="0" w:space="0" w:color="auto"/>
          </w:divBdr>
        </w:div>
        <w:div w:id="1330056531">
          <w:marLeft w:val="0"/>
          <w:marRight w:val="0"/>
          <w:marTop w:val="0"/>
          <w:marBottom w:val="0"/>
          <w:divBdr>
            <w:top w:val="none" w:sz="0" w:space="0" w:color="auto"/>
            <w:left w:val="none" w:sz="0" w:space="0" w:color="auto"/>
            <w:bottom w:val="none" w:sz="0" w:space="0" w:color="auto"/>
            <w:right w:val="none" w:sz="0" w:space="0" w:color="auto"/>
          </w:divBdr>
        </w:div>
        <w:div w:id="1586496731">
          <w:marLeft w:val="0"/>
          <w:marRight w:val="0"/>
          <w:marTop w:val="0"/>
          <w:marBottom w:val="0"/>
          <w:divBdr>
            <w:top w:val="none" w:sz="0" w:space="0" w:color="auto"/>
            <w:left w:val="none" w:sz="0" w:space="0" w:color="auto"/>
            <w:bottom w:val="none" w:sz="0" w:space="0" w:color="auto"/>
            <w:right w:val="none" w:sz="0" w:space="0" w:color="auto"/>
          </w:divBdr>
        </w:div>
        <w:div w:id="1641837237">
          <w:marLeft w:val="0"/>
          <w:marRight w:val="0"/>
          <w:marTop w:val="0"/>
          <w:marBottom w:val="0"/>
          <w:divBdr>
            <w:top w:val="none" w:sz="0" w:space="0" w:color="auto"/>
            <w:left w:val="none" w:sz="0" w:space="0" w:color="auto"/>
            <w:bottom w:val="none" w:sz="0" w:space="0" w:color="auto"/>
            <w:right w:val="none" w:sz="0" w:space="0" w:color="auto"/>
          </w:divBdr>
        </w:div>
        <w:div w:id="1852598560">
          <w:marLeft w:val="0"/>
          <w:marRight w:val="0"/>
          <w:marTop w:val="0"/>
          <w:marBottom w:val="0"/>
          <w:divBdr>
            <w:top w:val="none" w:sz="0" w:space="0" w:color="auto"/>
            <w:left w:val="none" w:sz="0" w:space="0" w:color="auto"/>
            <w:bottom w:val="none" w:sz="0" w:space="0" w:color="auto"/>
            <w:right w:val="none" w:sz="0" w:space="0" w:color="auto"/>
          </w:divBdr>
        </w:div>
        <w:div w:id="2014069955">
          <w:marLeft w:val="0"/>
          <w:marRight w:val="0"/>
          <w:marTop w:val="0"/>
          <w:marBottom w:val="0"/>
          <w:divBdr>
            <w:top w:val="none" w:sz="0" w:space="0" w:color="auto"/>
            <w:left w:val="none" w:sz="0" w:space="0" w:color="auto"/>
            <w:bottom w:val="none" w:sz="0" w:space="0" w:color="auto"/>
            <w:right w:val="none" w:sz="0" w:space="0" w:color="auto"/>
          </w:divBdr>
        </w:div>
      </w:divsChild>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277441856">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392655938">
      <w:bodyDiv w:val="1"/>
      <w:marLeft w:val="0"/>
      <w:marRight w:val="0"/>
      <w:marTop w:val="0"/>
      <w:marBottom w:val="0"/>
      <w:divBdr>
        <w:top w:val="none" w:sz="0" w:space="0" w:color="auto"/>
        <w:left w:val="none" w:sz="0" w:space="0" w:color="auto"/>
        <w:bottom w:val="none" w:sz="0" w:space="0" w:color="auto"/>
        <w:right w:val="none" w:sz="0" w:space="0" w:color="auto"/>
      </w:divBdr>
      <w:divsChild>
        <w:div w:id="141043468">
          <w:marLeft w:val="0"/>
          <w:marRight w:val="0"/>
          <w:marTop w:val="0"/>
          <w:marBottom w:val="0"/>
          <w:divBdr>
            <w:top w:val="none" w:sz="0" w:space="0" w:color="auto"/>
            <w:left w:val="none" w:sz="0" w:space="0" w:color="auto"/>
            <w:bottom w:val="none" w:sz="0" w:space="0" w:color="auto"/>
            <w:right w:val="none" w:sz="0" w:space="0" w:color="auto"/>
          </w:divBdr>
          <w:divsChild>
            <w:div w:id="606617605">
              <w:marLeft w:val="0"/>
              <w:marRight w:val="0"/>
              <w:marTop w:val="0"/>
              <w:marBottom w:val="0"/>
              <w:divBdr>
                <w:top w:val="none" w:sz="0" w:space="0" w:color="auto"/>
                <w:left w:val="none" w:sz="0" w:space="0" w:color="auto"/>
                <w:bottom w:val="none" w:sz="0" w:space="0" w:color="auto"/>
                <w:right w:val="none" w:sz="0" w:space="0" w:color="auto"/>
              </w:divBdr>
            </w:div>
          </w:divsChild>
        </w:div>
        <w:div w:id="406996406">
          <w:marLeft w:val="0"/>
          <w:marRight w:val="0"/>
          <w:marTop w:val="0"/>
          <w:marBottom w:val="0"/>
          <w:divBdr>
            <w:top w:val="none" w:sz="0" w:space="0" w:color="auto"/>
            <w:left w:val="none" w:sz="0" w:space="0" w:color="auto"/>
            <w:bottom w:val="none" w:sz="0" w:space="0" w:color="auto"/>
            <w:right w:val="none" w:sz="0" w:space="0" w:color="auto"/>
          </w:divBdr>
          <w:divsChild>
            <w:div w:id="214044143">
              <w:marLeft w:val="0"/>
              <w:marRight w:val="0"/>
              <w:marTop w:val="0"/>
              <w:marBottom w:val="0"/>
              <w:divBdr>
                <w:top w:val="none" w:sz="0" w:space="0" w:color="auto"/>
                <w:left w:val="none" w:sz="0" w:space="0" w:color="auto"/>
                <w:bottom w:val="none" w:sz="0" w:space="0" w:color="auto"/>
                <w:right w:val="none" w:sz="0" w:space="0" w:color="auto"/>
              </w:divBdr>
            </w:div>
          </w:divsChild>
        </w:div>
        <w:div w:id="1003242166">
          <w:marLeft w:val="0"/>
          <w:marRight w:val="0"/>
          <w:marTop w:val="0"/>
          <w:marBottom w:val="0"/>
          <w:divBdr>
            <w:top w:val="none" w:sz="0" w:space="0" w:color="auto"/>
            <w:left w:val="none" w:sz="0" w:space="0" w:color="auto"/>
            <w:bottom w:val="none" w:sz="0" w:space="0" w:color="auto"/>
            <w:right w:val="none" w:sz="0" w:space="0" w:color="auto"/>
          </w:divBdr>
          <w:divsChild>
            <w:div w:id="2022926295">
              <w:marLeft w:val="0"/>
              <w:marRight w:val="0"/>
              <w:marTop w:val="0"/>
              <w:marBottom w:val="0"/>
              <w:divBdr>
                <w:top w:val="none" w:sz="0" w:space="0" w:color="auto"/>
                <w:left w:val="none" w:sz="0" w:space="0" w:color="auto"/>
                <w:bottom w:val="none" w:sz="0" w:space="0" w:color="auto"/>
                <w:right w:val="none" w:sz="0" w:space="0" w:color="auto"/>
              </w:divBdr>
            </w:div>
          </w:divsChild>
        </w:div>
        <w:div w:id="1723092291">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
          </w:divsChild>
        </w:div>
        <w:div w:id="1772165286">
          <w:marLeft w:val="0"/>
          <w:marRight w:val="0"/>
          <w:marTop w:val="0"/>
          <w:marBottom w:val="0"/>
          <w:divBdr>
            <w:top w:val="none" w:sz="0" w:space="0" w:color="auto"/>
            <w:left w:val="none" w:sz="0" w:space="0" w:color="auto"/>
            <w:bottom w:val="none" w:sz="0" w:space="0" w:color="auto"/>
            <w:right w:val="none" w:sz="0" w:space="0" w:color="auto"/>
          </w:divBdr>
          <w:divsChild>
            <w:div w:id="165482643">
              <w:marLeft w:val="0"/>
              <w:marRight w:val="0"/>
              <w:marTop w:val="0"/>
              <w:marBottom w:val="0"/>
              <w:divBdr>
                <w:top w:val="none" w:sz="0" w:space="0" w:color="auto"/>
                <w:left w:val="none" w:sz="0" w:space="0" w:color="auto"/>
                <w:bottom w:val="none" w:sz="0" w:space="0" w:color="auto"/>
                <w:right w:val="none" w:sz="0" w:space="0" w:color="auto"/>
              </w:divBdr>
            </w:div>
          </w:divsChild>
        </w:div>
        <w:div w:id="1876623982">
          <w:marLeft w:val="0"/>
          <w:marRight w:val="0"/>
          <w:marTop w:val="0"/>
          <w:marBottom w:val="0"/>
          <w:divBdr>
            <w:top w:val="none" w:sz="0" w:space="0" w:color="auto"/>
            <w:left w:val="none" w:sz="0" w:space="0" w:color="auto"/>
            <w:bottom w:val="none" w:sz="0" w:space="0" w:color="auto"/>
            <w:right w:val="none" w:sz="0" w:space="0" w:color="auto"/>
          </w:divBdr>
          <w:divsChild>
            <w:div w:id="730158315">
              <w:marLeft w:val="0"/>
              <w:marRight w:val="0"/>
              <w:marTop w:val="0"/>
              <w:marBottom w:val="0"/>
              <w:divBdr>
                <w:top w:val="none" w:sz="0" w:space="0" w:color="auto"/>
                <w:left w:val="none" w:sz="0" w:space="0" w:color="auto"/>
                <w:bottom w:val="none" w:sz="0" w:space="0" w:color="auto"/>
                <w:right w:val="none" w:sz="0" w:space="0" w:color="auto"/>
              </w:divBdr>
            </w:div>
          </w:divsChild>
        </w:div>
        <w:div w:id="2035837550">
          <w:marLeft w:val="0"/>
          <w:marRight w:val="0"/>
          <w:marTop w:val="0"/>
          <w:marBottom w:val="0"/>
          <w:divBdr>
            <w:top w:val="none" w:sz="0" w:space="0" w:color="auto"/>
            <w:left w:val="none" w:sz="0" w:space="0" w:color="auto"/>
            <w:bottom w:val="none" w:sz="0" w:space="0" w:color="auto"/>
            <w:right w:val="none" w:sz="0" w:space="0" w:color="auto"/>
          </w:divBdr>
          <w:divsChild>
            <w:div w:id="1171749636">
              <w:marLeft w:val="0"/>
              <w:marRight w:val="0"/>
              <w:marTop w:val="0"/>
              <w:marBottom w:val="0"/>
              <w:divBdr>
                <w:top w:val="none" w:sz="0" w:space="0" w:color="auto"/>
                <w:left w:val="none" w:sz="0" w:space="0" w:color="auto"/>
                <w:bottom w:val="none" w:sz="0" w:space="0" w:color="auto"/>
                <w:right w:val="none" w:sz="0" w:space="0" w:color="auto"/>
              </w:divBdr>
            </w:div>
          </w:divsChild>
        </w:div>
        <w:div w:id="2063753516">
          <w:marLeft w:val="0"/>
          <w:marRight w:val="0"/>
          <w:marTop w:val="0"/>
          <w:marBottom w:val="0"/>
          <w:divBdr>
            <w:top w:val="none" w:sz="0" w:space="0" w:color="auto"/>
            <w:left w:val="none" w:sz="0" w:space="0" w:color="auto"/>
            <w:bottom w:val="none" w:sz="0" w:space="0" w:color="auto"/>
            <w:right w:val="none" w:sz="0" w:space="0" w:color="auto"/>
          </w:divBdr>
          <w:divsChild>
            <w:div w:id="4509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8804">
      <w:bodyDiv w:val="1"/>
      <w:marLeft w:val="0"/>
      <w:marRight w:val="0"/>
      <w:marTop w:val="0"/>
      <w:marBottom w:val="0"/>
      <w:divBdr>
        <w:top w:val="none" w:sz="0" w:space="0" w:color="auto"/>
        <w:left w:val="none" w:sz="0" w:space="0" w:color="auto"/>
        <w:bottom w:val="none" w:sz="0" w:space="0" w:color="auto"/>
        <w:right w:val="none" w:sz="0" w:space="0" w:color="auto"/>
      </w:divBdr>
    </w:div>
    <w:div w:id="1463383729">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1125">
      <w:bodyDiv w:val="1"/>
      <w:marLeft w:val="0"/>
      <w:marRight w:val="0"/>
      <w:marTop w:val="0"/>
      <w:marBottom w:val="0"/>
      <w:divBdr>
        <w:top w:val="none" w:sz="0" w:space="0" w:color="auto"/>
        <w:left w:val="none" w:sz="0" w:space="0" w:color="auto"/>
        <w:bottom w:val="none" w:sz="0" w:space="0" w:color="auto"/>
        <w:right w:val="none" w:sz="0" w:space="0" w:color="auto"/>
      </w:divBdr>
      <w:divsChild>
        <w:div w:id="598029098">
          <w:marLeft w:val="0"/>
          <w:marRight w:val="0"/>
          <w:marTop w:val="0"/>
          <w:marBottom w:val="0"/>
          <w:divBdr>
            <w:top w:val="none" w:sz="0" w:space="0" w:color="auto"/>
            <w:left w:val="none" w:sz="0" w:space="0" w:color="auto"/>
            <w:bottom w:val="none" w:sz="0" w:space="0" w:color="auto"/>
            <w:right w:val="none" w:sz="0" w:space="0" w:color="auto"/>
          </w:divBdr>
        </w:div>
        <w:div w:id="1540359297">
          <w:marLeft w:val="0"/>
          <w:marRight w:val="0"/>
          <w:marTop w:val="0"/>
          <w:marBottom w:val="0"/>
          <w:divBdr>
            <w:top w:val="none" w:sz="0" w:space="0" w:color="auto"/>
            <w:left w:val="none" w:sz="0" w:space="0" w:color="auto"/>
            <w:bottom w:val="none" w:sz="0" w:space="0" w:color="auto"/>
            <w:right w:val="none" w:sz="0" w:space="0" w:color="auto"/>
          </w:divBdr>
        </w:div>
        <w:div w:id="1609702947">
          <w:marLeft w:val="0"/>
          <w:marRight w:val="0"/>
          <w:marTop w:val="0"/>
          <w:marBottom w:val="0"/>
          <w:divBdr>
            <w:top w:val="none" w:sz="0" w:space="0" w:color="auto"/>
            <w:left w:val="none" w:sz="0" w:space="0" w:color="auto"/>
            <w:bottom w:val="none" w:sz="0" w:space="0" w:color="auto"/>
            <w:right w:val="none" w:sz="0" w:space="0" w:color="auto"/>
          </w:divBdr>
        </w:div>
      </w:divsChild>
    </w:div>
    <w:div w:id="1713269153">
      <w:bodyDiv w:val="1"/>
      <w:marLeft w:val="0"/>
      <w:marRight w:val="0"/>
      <w:marTop w:val="0"/>
      <w:marBottom w:val="0"/>
      <w:divBdr>
        <w:top w:val="none" w:sz="0" w:space="0" w:color="auto"/>
        <w:left w:val="none" w:sz="0" w:space="0" w:color="auto"/>
        <w:bottom w:val="none" w:sz="0" w:space="0" w:color="auto"/>
        <w:right w:val="none" w:sz="0" w:space="0" w:color="auto"/>
      </w:divBdr>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734504194">
      <w:bodyDiv w:val="1"/>
      <w:marLeft w:val="0"/>
      <w:marRight w:val="0"/>
      <w:marTop w:val="0"/>
      <w:marBottom w:val="0"/>
      <w:divBdr>
        <w:top w:val="none" w:sz="0" w:space="0" w:color="auto"/>
        <w:left w:val="none" w:sz="0" w:space="0" w:color="auto"/>
        <w:bottom w:val="none" w:sz="0" w:space="0" w:color="auto"/>
        <w:right w:val="none" w:sz="0" w:space="0" w:color="auto"/>
      </w:divBdr>
      <w:divsChild>
        <w:div w:id="517040451">
          <w:marLeft w:val="0"/>
          <w:marRight w:val="0"/>
          <w:marTop w:val="0"/>
          <w:marBottom w:val="0"/>
          <w:divBdr>
            <w:top w:val="none" w:sz="0" w:space="0" w:color="auto"/>
            <w:left w:val="none" w:sz="0" w:space="0" w:color="auto"/>
            <w:bottom w:val="none" w:sz="0" w:space="0" w:color="auto"/>
            <w:right w:val="none" w:sz="0" w:space="0" w:color="auto"/>
          </w:divBdr>
        </w:div>
        <w:div w:id="1555964166">
          <w:marLeft w:val="0"/>
          <w:marRight w:val="0"/>
          <w:marTop w:val="0"/>
          <w:marBottom w:val="0"/>
          <w:divBdr>
            <w:top w:val="none" w:sz="0" w:space="0" w:color="auto"/>
            <w:left w:val="none" w:sz="0" w:space="0" w:color="auto"/>
            <w:bottom w:val="none" w:sz="0" w:space="0" w:color="auto"/>
            <w:right w:val="none" w:sz="0" w:space="0" w:color="auto"/>
          </w:divBdr>
        </w:div>
        <w:div w:id="1860855959">
          <w:marLeft w:val="0"/>
          <w:marRight w:val="0"/>
          <w:marTop w:val="0"/>
          <w:marBottom w:val="0"/>
          <w:divBdr>
            <w:top w:val="none" w:sz="0" w:space="0" w:color="auto"/>
            <w:left w:val="none" w:sz="0" w:space="0" w:color="auto"/>
            <w:bottom w:val="none" w:sz="0" w:space="0" w:color="auto"/>
            <w:right w:val="none" w:sz="0" w:space="0" w:color="auto"/>
          </w:divBdr>
        </w:div>
      </w:divsChild>
    </w:div>
    <w:div w:id="1747611893">
      <w:bodyDiv w:val="1"/>
      <w:marLeft w:val="0"/>
      <w:marRight w:val="0"/>
      <w:marTop w:val="0"/>
      <w:marBottom w:val="0"/>
      <w:divBdr>
        <w:top w:val="none" w:sz="0" w:space="0" w:color="auto"/>
        <w:left w:val="none" w:sz="0" w:space="0" w:color="auto"/>
        <w:bottom w:val="none" w:sz="0" w:space="0" w:color="auto"/>
        <w:right w:val="none" w:sz="0" w:space="0" w:color="auto"/>
      </w:divBdr>
      <w:divsChild>
        <w:div w:id="126776489">
          <w:marLeft w:val="0"/>
          <w:marRight w:val="0"/>
          <w:marTop w:val="0"/>
          <w:marBottom w:val="0"/>
          <w:divBdr>
            <w:top w:val="none" w:sz="0" w:space="0" w:color="auto"/>
            <w:left w:val="none" w:sz="0" w:space="0" w:color="auto"/>
            <w:bottom w:val="none" w:sz="0" w:space="0" w:color="auto"/>
            <w:right w:val="none" w:sz="0" w:space="0" w:color="auto"/>
          </w:divBdr>
          <w:divsChild>
            <w:div w:id="1212229308">
              <w:marLeft w:val="0"/>
              <w:marRight w:val="0"/>
              <w:marTop w:val="0"/>
              <w:marBottom w:val="0"/>
              <w:divBdr>
                <w:top w:val="none" w:sz="0" w:space="0" w:color="auto"/>
                <w:left w:val="none" w:sz="0" w:space="0" w:color="auto"/>
                <w:bottom w:val="none" w:sz="0" w:space="0" w:color="auto"/>
                <w:right w:val="none" w:sz="0" w:space="0" w:color="auto"/>
              </w:divBdr>
            </w:div>
          </w:divsChild>
        </w:div>
        <w:div w:id="392168562">
          <w:marLeft w:val="0"/>
          <w:marRight w:val="0"/>
          <w:marTop w:val="0"/>
          <w:marBottom w:val="0"/>
          <w:divBdr>
            <w:top w:val="none" w:sz="0" w:space="0" w:color="auto"/>
            <w:left w:val="none" w:sz="0" w:space="0" w:color="auto"/>
            <w:bottom w:val="none" w:sz="0" w:space="0" w:color="auto"/>
            <w:right w:val="none" w:sz="0" w:space="0" w:color="auto"/>
          </w:divBdr>
          <w:divsChild>
            <w:div w:id="252399102">
              <w:marLeft w:val="0"/>
              <w:marRight w:val="0"/>
              <w:marTop w:val="0"/>
              <w:marBottom w:val="0"/>
              <w:divBdr>
                <w:top w:val="none" w:sz="0" w:space="0" w:color="auto"/>
                <w:left w:val="none" w:sz="0" w:space="0" w:color="auto"/>
                <w:bottom w:val="none" w:sz="0" w:space="0" w:color="auto"/>
                <w:right w:val="none" w:sz="0" w:space="0" w:color="auto"/>
              </w:divBdr>
            </w:div>
          </w:divsChild>
        </w:div>
        <w:div w:id="629479391">
          <w:marLeft w:val="0"/>
          <w:marRight w:val="0"/>
          <w:marTop w:val="0"/>
          <w:marBottom w:val="0"/>
          <w:divBdr>
            <w:top w:val="none" w:sz="0" w:space="0" w:color="auto"/>
            <w:left w:val="none" w:sz="0" w:space="0" w:color="auto"/>
            <w:bottom w:val="none" w:sz="0" w:space="0" w:color="auto"/>
            <w:right w:val="none" w:sz="0" w:space="0" w:color="auto"/>
          </w:divBdr>
          <w:divsChild>
            <w:div w:id="1085030385">
              <w:marLeft w:val="0"/>
              <w:marRight w:val="0"/>
              <w:marTop w:val="0"/>
              <w:marBottom w:val="0"/>
              <w:divBdr>
                <w:top w:val="none" w:sz="0" w:space="0" w:color="auto"/>
                <w:left w:val="none" w:sz="0" w:space="0" w:color="auto"/>
                <w:bottom w:val="none" w:sz="0" w:space="0" w:color="auto"/>
                <w:right w:val="none" w:sz="0" w:space="0" w:color="auto"/>
              </w:divBdr>
            </w:div>
          </w:divsChild>
        </w:div>
        <w:div w:id="753235389">
          <w:marLeft w:val="0"/>
          <w:marRight w:val="0"/>
          <w:marTop w:val="0"/>
          <w:marBottom w:val="0"/>
          <w:divBdr>
            <w:top w:val="none" w:sz="0" w:space="0" w:color="auto"/>
            <w:left w:val="none" w:sz="0" w:space="0" w:color="auto"/>
            <w:bottom w:val="none" w:sz="0" w:space="0" w:color="auto"/>
            <w:right w:val="none" w:sz="0" w:space="0" w:color="auto"/>
          </w:divBdr>
          <w:divsChild>
            <w:div w:id="2044479901">
              <w:marLeft w:val="0"/>
              <w:marRight w:val="0"/>
              <w:marTop w:val="0"/>
              <w:marBottom w:val="0"/>
              <w:divBdr>
                <w:top w:val="none" w:sz="0" w:space="0" w:color="auto"/>
                <w:left w:val="none" w:sz="0" w:space="0" w:color="auto"/>
                <w:bottom w:val="none" w:sz="0" w:space="0" w:color="auto"/>
                <w:right w:val="none" w:sz="0" w:space="0" w:color="auto"/>
              </w:divBdr>
            </w:div>
          </w:divsChild>
        </w:div>
        <w:div w:id="1004819415">
          <w:marLeft w:val="0"/>
          <w:marRight w:val="0"/>
          <w:marTop w:val="0"/>
          <w:marBottom w:val="0"/>
          <w:divBdr>
            <w:top w:val="none" w:sz="0" w:space="0" w:color="auto"/>
            <w:left w:val="none" w:sz="0" w:space="0" w:color="auto"/>
            <w:bottom w:val="none" w:sz="0" w:space="0" w:color="auto"/>
            <w:right w:val="none" w:sz="0" w:space="0" w:color="auto"/>
          </w:divBdr>
          <w:divsChild>
            <w:div w:id="663162512">
              <w:marLeft w:val="0"/>
              <w:marRight w:val="0"/>
              <w:marTop w:val="0"/>
              <w:marBottom w:val="0"/>
              <w:divBdr>
                <w:top w:val="none" w:sz="0" w:space="0" w:color="auto"/>
                <w:left w:val="none" w:sz="0" w:space="0" w:color="auto"/>
                <w:bottom w:val="none" w:sz="0" w:space="0" w:color="auto"/>
                <w:right w:val="none" w:sz="0" w:space="0" w:color="auto"/>
              </w:divBdr>
            </w:div>
          </w:divsChild>
        </w:div>
        <w:div w:id="1227648322">
          <w:marLeft w:val="0"/>
          <w:marRight w:val="0"/>
          <w:marTop w:val="0"/>
          <w:marBottom w:val="0"/>
          <w:divBdr>
            <w:top w:val="none" w:sz="0" w:space="0" w:color="auto"/>
            <w:left w:val="none" w:sz="0" w:space="0" w:color="auto"/>
            <w:bottom w:val="none" w:sz="0" w:space="0" w:color="auto"/>
            <w:right w:val="none" w:sz="0" w:space="0" w:color="auto"/>
          </w:divBdr>
          <w:divsChild>
            <w:div w:id="148789613">
              <w:marLeft w:val="0"/>
              <w:marRight w:val="0"/>
              <w:marTop w:val="0"/>
              <w:marBottom w:val="0"/>
              <w:divBdr>
                <w:top w:val="none" w:sz="0" w:space="0" w:color="auto"/>
                <w:left w:val="none" w:sz="0" w:space="0" w:color="auto"/>
                <w:bottom w:val="none" w:sz="0" w:space="0" w:color="auto"/>
                <w:right w:val="none" w:sz="0" w:space="0" w:color="auto"/>
              </w:divBdr>
            </w:div>
          </w:divsChild>
        </w:div>
        <w:div w:id="1273050840">
          <w:marLeft w:val="0"/>
          <w:marRight w:val="0"/>
          <w:marTop w:val="0"/>
          <w:marBottom w:val="0"/>
          <w:divBdr>
            <w:top w:val="none" w:sz="0" w:space="0" w:color="auto"/>
            <w:left w:val="none" w:sz="0" w:space="0" w:color="auto"/>
            <w:bottom w:val="none" w:sz="0" w:space="0" w:color="auto"/>
            <w:right w:val="none" w:sz="0" w:space="0" w:color="auto"/>
          </w:divBdr>
          <w:divsChild>
            <w:div w:id="582379119">
              <w:marLeft w:val="0"/>
              <w:marRight w:val="0"/>
              <w:marTop w:val="0"/>
              <w:marBottom w:val="0"/>
              <w:divBdr>
                <w:top w:val="none" w:sz="0" w:space="0" w:color="auto"/>
                <w:left w:val="none" w:sz="0" w:space="0" w:color="auto"/>
                <w:bottom w:val="none" w:sz="0" w:space="0" w:color="auto"/>
                <w:right w:val="none" w:sz="0" w:space="0" w:color="auto"/>
              </w:divBdr>
            </w:div>
          </w:divsChild>
        </w:div>
        <w:div w:id="1844081744">
          <w:marLeft w:val="0"/>
          <w:marRight w:val="0"/>
          <w:marTop w:val="0"/>
          <w:marBottom w:val="0"/>
          <w:divBdr>
            <w:top w:val="none" w:sz="0" w:space="0" w:color="auto"/>
            <w:left w:val="none" w:sz="0" w:space="0" w:color="auto"/>
            <w:bottom w:val="none" w:sz="0" w:space="0" w:color="auto"/>
            <w:right w:val="none" w:sz="0" w:space="0" w:color="auto"/>
          </w:divBdr>
          <w:divsChild>
            <w:div w:id="721952679">
              <w:marLeft w:val="0"/>
              <w:marRight w:val="0"/>
              <w:marTop w:val="0"/>
              <w:marBottom w:val="0"/>
              <w:divBdr>
                <w:top w:val="none" w:sz="0" w:space="0" w:color="auto"/>
                <w:left w:val="none" w:sz="0" w:space="0" w:color="auto"/>
                <w:bottom w:val="none" w:sz="0" w:space="0" w:color="auto"/>
                <w:right w:val="none" w:sz="0" w:space="0" w:color="auto"/>
              </w:divBdr>
            </w:div>
          </w:divsChild>
        </w:div>
        <w:div w:id="1878199311">
          <w:marLeft w:val="0"/>
          <w:marRight w:val="0"/>
          <w:marTop w:val="0"/>
          <w:marBottom w:val="0"/>
          <w:divBdr>
            <w:top w:val="none" w:sz="0" w:space="0" w:color="auto"/>
            <w:left w:val="none" w:sz="0" w:space="0" w:color="auto"/>
            <w:bottom w:val="none" w:sz="0" w:space="0" w:color="auto"/>
            <w:right w:val="none" w:sz="0" w:space="0" w:color="auto"/>
          </w:divBdr>
          <w:divsChild>
            <w:div w:id="1215503528">
              <w:marLeft w:val="0"/>
              <w:marRight w:val="0"/>
              <w:marTop w:val="0"/>
              <w:marBottom w:val="0"/>
              <w:divBdr>
                <w:top w:val="none" w:sz="0" w:space="0" w:color="auto"/>
                <w:left w:val="none" w:sz="0" w:space="0" w:color="auto"/>
                <w:bottom w:val="none" w:sz="0" w:space="0" w:color="auto"/>
                <w:right w:val="none" w:sz="0" w:space="0" w:color="auto"/>
              </w:divBdr>
            </w:div>
          </w:divsChild>
        </w:div>
        <w:div w:id="2013144887">
          <w:marLeft w:val="0"/>
          <w:marRight w:val="0"/>
          <w:marTop w:val="0"/>
          <w:marBottom w:val="0"/>
          <w:divBdr>
            <w:top w:val="none" w:sz="0" w:space="0" w:color="auto"/>
            <w:left w:val="none" w:sz="0" w:space="0" w:color="auto"/>
            <w:bottom w:val="none" w:sz="0" w:space="0" w:color="auto"/>
            <w:right w:val="none" w:sz="0" w:space="0" w:color="auto"/>
          </w:divBdr>
          <w:divsChild>
            <w:div w:id="4404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04999">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8600">
      <w:bodyDiv w:val="1"/>
      <w:marLeft w:val="0"/>
      <w:marRight w:val="0"/>
      <w:marTop w:val="0"/>
      <w:marBottom w:val="0"/>
      <w:divBdr>
        <w:top w:val="none" w:sz="0" w:space="0" w:color="auto"/>
        <w:left w:val="none" w:sz="0" w:space="0" w:color="auto"/>
        <w:bottom w:val="none" w:sz="0" w:space="0" w:color="auto"/>
        <w:right w:val="none" w:sz="0" w:space="0" w:color="auto"/>
      </w:divBdr>
      <w:divsChild>
        <w:div w:id="998584038">
          <w:marLeft w:val="0"/>
          <w:marRight w:val="0"/>
          <w:marTop w:val="0"/>
          <w:marBottom w:val="0"/>
          <w:divBdr>
            <w:top w:val="none" w:sz="0" w:space="0" w:color="auto"/>
            <w:left w:val="none" w:sz="0" w:space="0" w:color="auto"/>
            <w:bottom w:val="none" w:sz="0" w:space="0" w:color="auto"/>
            <w:right w:val="none" w:sz="0" w:space="0" w:color="auto"/>
          </w:divBdr>
          <w:divsChild>
            <w:div w:id="706835732">
              <w:marLeft w:val="0"/>
              <w:marRight w:val="0"/>
              <w:marTop w:val="0"/>
              <w:marBottom w:val="0"/>
              <w:divBdr>
                <w:top w:val="none" w:sz="0" w:space="0" w:color="auto"/>
                <w:left w:val="none" w:sz="0" w:space="0" w:color="auto"/>
                <w:bottom w:val="none" w:sz="0" w:space="0" w:color="auto"/>
                <w:right w:val="none" w:sz="0" w:space="0" w:color="auto"/>
              </w:divBdr>
            </w:div>
          </w:divsChild>
        </w:div>
        <w:div w:id="1146699013">
          <w:marLeft w:val="0"/>
          <w:marRight w:val="0"/>
          <w:marTop w:val="0"/>
          <w:marBottom w:val="0"/>
          <w:divBdr>
            <w:top w:val="none" w:sz="0" w:space="0" w:color="auto"/>
            <w:left w:val="none" w:sz="0" w:space="0" w:color="auto"/>
            <w:bottom w:val="none" w:sz="0" w:space="0" w:color="auto"/>
            <w:right w:val="none" w:sz="0" w:space="0" w:color="auto"/>
          </w:divBdr>
          <w:divsChild>
            <w:div w:id="301008972">
              <w:marLeft w:val="0"/>
              <w:marRight w:val="0"/>
              <w:marTop w:val="0"/>
              <w:marBottom w:val="0"/>
              <w:divBdr>
                <w:top w:val="none" w:sz="0" w:space="0" w:color="auto"/>
                <w:left w:val="none" w:sz="0" w:space="0" w:color="auto"/>
                <w:bottom w:val="none" w:sz="0" w:space="0" w:color="auto"/>
                <w:right w:val="none" w:sz="0" w:space="0" w:color="auto"/>
              </w:divBdr>
            </w:div>
          </w:divsChild>
        </w:div>
        <w:div w:id="1258828195">
          <w:marLeft w:val="0"/>
          <w:marRight w:val="0"/>
          <w:marTop w:val="0"/>
          <w:marBottom w:val="0"/>
          <w:divBdr>
            <w:top w:val="none" w:sz="0" w:space="0" w:color="auto"/>
            <w:left w:val="none" w:sz="0" w:space="0" w:color="auto"/>
            <w:bottom w:val="none" w:sz="0" w:space="0" w:color="auto"/>
            <w:right w:val="none" w:sz="0" w:space="0" w:color="auto"/>
          </w:divBdr>
          <w:divsChild>
            <w:div w:id="1011951631">
              <w:marLeft w:val="0"/>
              <w:marRight w:val="0"/>
              <w:marTop w:val="0"/>
              <w:marBottom w:val="0"/>
              <w:divBdr>
                <w:top w:val="none" w:sz="0" w:space="0" w:color="auto"/>
                <w:left w:val="none" w:sz="0" w:space="0" w:color="auto"/>
                <w:bottom w:val="none" w:sz="0" w:space="0" w:color="auto"/>
                <w:right w:val="none" w:sz="0" w:space="0" w:color="auto"/>
              </w:divBdr>
            </w:div>
          </w:divsChild>
        </w:div>
        <w:div w:id="1967813124">
          <w:marLeft w:val="0"/>
          <w:marRight w:val="0"/>
          <w:marTop w:val="0"/>
          <w:marBottom w:val="0"/>
          <w:divBdr>
            <w:top w:val="none" w:sz="0" w:space="0" w:color="auto"/>
            <w:left w:val="none" w:sz="0" w:space="0" w:color="auto"/>
            <w:bottom w:val="none" w:sz="0" w:space="0" w:color="auto"/>
            <w:right w:val="none" w:sz="0" w:space="0" w:color="auto"/>
          </w:divBdr>
          <w:divsChild>
            <w:div w:id="1081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7145">
      <w:bodyDiv w:val="1"/>
      <w:marLeft w:val="0"/>
      <w:marRight w:val="0"/>
      <w:marTop w:val="0"/>
      <w:marBottom w:val="0"/>
      <w:divBdr>
        <w:top w:val="none" w:sz="0" w:space="0" w:color="auto"/>
        <w:left w:val="none" w:sz="0" w:space="0" w:color="auto"/>
        <w:bottom w:val="none" w:sz="0" w:space="0" w:color="auto"/>
        <w:right w:val="none" w:sz="0" w:space="0" w:color="auto"/>
      </w:divBdr>
      <w:divsChild>
        <w:div w:id="364674714">
          <w:marLeft w:val="0"/>
          <w:marRight w:val="0"/>
          <w:marTop w:val="0"/>
          <w:marBottom w:val="0"/>
          <w:divBdr>
            <w:top w:val="none" w:sz="0" w:space="0" w:color="auto"/>
            <w:left w:val="none" w:sz="0" w:space="0" w:color="auto"/>
            <w:bottom w:val="none" w:sz="0" w:space="0" w:color="auto"/>
            <w:right w:val="none" w:sz="0" w:space="0" w:color="auto"/>
          </w:divBdr>
          <w:divsChild>
            <w:div w:id="1694914423">
              <w:marLeft w:val="0"/>
              <w:marRight w:val="0"/>
              <w:marTop w:val="0"/>
              <w:marBottom w:val="0"/>
              <w:divBdr>
                <w:top w:val="none" w:sz="0" w:space="0" w:color="auto"/>
                <w:left w:val="none" w:sz="0" w:space="0" w:color="auto"/>
                <w:bottom w:val="none" w:sz="0" w:space="0" w:color="auto"/>
                <w:right w:val="none" w:sz="0" w:space="0" w:color="auto"/>
              </w:divBdr>
            </w:div>
          </w:divsChild>
        </w:div>
        <w:div w:id="1035236674">
          <w:marLeft w:val="0"/>
          <w:marRight w:val="0"/>
          <w:marTop w:val="0"/>
          <w:marBottom w:val="0"/>
          <w:divBdr>
            <w:top w:val="none" w:sz="0" w:space="0" w:color="auto"/>
            <w:left w:val="none" w:sz="0" w:space="0" w:color="auto"/>
            <w:bottom w:val="none" w:sz="0" w:space="0" w:color="auto"/>
            <w:right w:val="none" w:sz="0" w:space="0" w:color="auto"/>
          </w:divBdr>
          <w:divsChild>
            <w:div w:id="1021319571">
              <w:marLeft w:val="0"/>
              <w:marRight w:val="0"/>
              <w:marTop w:val="0"/>
              <w:marBottom w:val="0"/>
              <w:divBdr>
                <w:top w:val="none" w:sz="0" w:space="0" w:color="auto"/>
                <w:left w:val="none" w:sz="0" w:space="0" w:color="auto"/>
                <w:bottom w:val="none" w:sz="0" w:space="0" w:color="auto"/>
                <w:right w:val="none" w:sz="0" w:space="0" w:color="auto"/>
              </w:divBdr>
            </w:div>
          </w:divsChild>
        </w:div>
        <w:div w:id="1446462037">
          <w:marLeft w:val="0"/>
          <w:marRight w:val="0"/>
          <w:marTop w:val="0"/>
          <w:marBottom w:val="0"/>
          <w:divBdr>
            <w:top w:val="none" w:sz="0" w:space="0" w:color="auto"/>
            <w:left w:val="none" w:sz="0" w:space="0" w:color="auto"/>
            <w:bottom w:val="none" w:sz="0" w:space="0" w:color="auto"/>
            <w:right w:val="none" w:sz="0" w:space="0" w:color="auto"/>
          </w:divBdr>
          <w:divsChild>
            <w:div w:id="216745958">
              <w:marLeft w:val="0"/>
              <w:marRight w:val="0"/>
              <w:marTop w:val="0"/>
              <w:marBottom w:val="0"/>
              <w:divBdr>
                <w:top w:val="none" w:sz="0" w:space="0" w:color="auto"/>
                <w:left w:val="none" w:sz="0" w:space="0" w:color="auto"/>
                <w:bottom w:val="none" w:sz="0" w:space="0" w:color="auto"/>
                <w:right w:val="none" w:sz="0" w:space="0" w:color="auto"/>
              </w:divBdr>
            </w:div>
          </w:divsChild>
        </w:div>
        <w:div w:id="2133741587">
          <w:marLeft w:val="0"/>
          <w:marRight w:val="0"/>
          <w:marTop w:val="0"/>
          <w:marBottom w:val="0"/>
          <w:divBdr>
            <w:top w:val="none" w:sz="0" w:space="0" w:color="auto"/>
            <w:left w:val="none" w:sz="0" w:space="0" w:color="auto"/>
            <w:bottom w:val="none" w:sz="0" w:space="0" w:color="auto"/>
            <w:right w:val="none" w:sz="0" w:space="0" w:color="auto"/>
          </w:divBdr>
          <w:divsChild>
            <w:div w:id="2476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6483">
      <w:bodyDiv w:val="1"/>
      <w:marLeft w:val="0"/>
      <w:marRight w:val="0"/>
      <w:marTop w:val="0"/>
      <w:marBottom w:val="0"/>
      <w:divBdr>
        <w:top w:val="none" w:sz="0" w:space="0" w:color="auto"/>
        <w:left w:val="none" w:sz="0" w:space="0" w:color="auto"/>
        <w:bottom w:val="none" w:sz="0" w:space="0" w:color="auto"/>
        <w:right w:val="none" w:sz="0" w:space="0" w:color="auto"/>
      </w:divBdr>
      <w:divsChild>
        <w:div w:id="556282663">
          <w:marLeft w:val="0"/>
          <w:marRight w:val="0"/>
          <w:marTop w:val="0"/>
          <w:marBottom w:val="0"/>
          <w:divBdr>
            <w:top w:val="none" w:sz="0" w:space="0" w:color="auto"/>
            <w:left w:val="none" w:sz="0" w:space="0" w:color="auto"/>
            <w:bottom w:val="none" w:sz="0" w:space="0" w:color="auto"/>
            <w:right w:val="none" w:sz="0" w:space="0" w:color="auto"/>
          </w:divBdr>
        </w:div>
        <w:div w:id="1718892555">
          <w:marLeft w:val="0"/>
          <w:marRight w:val="0"/>
          <w:marTop w:val="0"/>
          <w:marBottom w:val="0"/>
          <w:divBdr>
            <w:top w:val="none" w:sz="0" w:space="0" w:color="auto"/>
            <w:left w:val="none" w:sz="0" w:space="0" w:color="auto"/>
            <w:bottom w:val="none" w:sz="0" w:space="0" w:color="auto"/>
            <w:right w:val="none" w:sz="0" w:space="0" w:color="auto"/>
          </w:divBdr>
        </w:div>
      </w:divsChild>
    </w:div>
    <w:div w:id="1832594699">
      <w:bodyDiv w:val="1"/>
      <w:marLeft w:val="0"/>
      <w:marRight w:val="0"/>
      <w:marTop w:val="0"/>
      <w:marBottom w:val="0"/>
      <w:divBdr>
        <w:top w:val="none" w:sz="0" w:space="0" w:color="auto"/>
        <w:left w:val="none" w:sz="0" w:space="0" w:color="auto"/>
        <w:bottom w:val="none" w:sz="0" w:space="0" w:color="auto"/>
        <w:right w:val="none" w:sz="0" w:space="0" w:color="auto"/>
      </w:divBdr>
      <w:divsChild>
        <w:div w:id="651758205">
          <w:marLeft w:val="0"/>
          <w:marRight w:val="0"/>
          <w:marTop w:val="0"/>
          <w:marBottom w:val="0"/>
          <w:divBdr>
            <w:top w:val="none" w:sz="0" w:space="0" w:color="auto"/>
            <w:left w:val="none" w:sz="0" w:space="0" w:color="auto"/>
            <w:bottom w:val="none" w:sz="0" w:space="0" w:color="auto"/>
            <w:right w:val="none" w:sz="0" w:space="0" w:color="auto"/>
          </w:divBdr>
        </w:div>
        <w:div w:id="887882702">
          <w:marLeft w:val="0"/>
          <w:marRight w:val="0"/>
          <w:marTop w:val="0"/>
          <w:marBottom w:val="0"/>
          <w:divBdr>
            <w:top w:val="none" w:sz="0" w:space="0" w:color="auto"/>
            <w:left w:val="none" w:sz="0" w:space="0" w:color="auto"/>
            <w:bottom w:val="none" w:sz="0" w:space="0" w:color="auto"/>
            <w:right w:val="none" w:sz="0" w:space="0" w:color="auto"/>
          </w:divBdr>
        </w:div>
        <w:div w:id="901062460">
          <w:marLeft w:val="0"/>
          <w:marRight w:val="0"/>
          <w:marTop w:val="0"/>
          <w:marBottom w:val="0"/>
          <w:divBdr>
            <w:top w:val="none" w:sz="0" w:space="0" w:color="auto"/>
            <w:left w:val="none" w:sz="0" w:space="0" w:color="auto"/>
            <w:bottom w:val="none" w:sz="0" w:space="0" w:color="auto"/>
            <w:right w:val="none" w:sz="0" w:space="0" w:color="auto"/>
          </w:divBdr>
        </w:div>
        <w:div w:id="990789492">
          <w:marLeft w:val="0"/>
          <w:marRight w:val="0"/>
          <w:marTop w:val="0"/>
          <w:marBottom w:val="0"/>
          <w:divBdr>
            <w:top w:val="none" w:sz="0" w:space="0" w:color="auto"/>
            <w:left w:val="none" w:sz="0" w:space="0" w:color="auto"/>
            <w:bottom w:val="none" w:sz="0" w:space="0" w:color="auto"/>
            <w:right w:val="none" w:sz="0" w:space="0" w:color="auto"/>
          </w:divBdr>
        </w:div>
        <w:div w:id="1453941714">
          <w:marLeft w:val="0"/>
          <w:marRight w:val="0"/>
          <w:marTop w:val="0"/>
          <w:marBottom w:val="0"/>
          <w:divBdr>
            <w:top w:val="none" w:sz="0" w:space="0" w:color="auto"/>
            <w:left w:val="none" w:sz="0" w:space="0" w:color="auto"/>
            <w:bottom w:val="none" w:sz="0" w:space="0" w:color="auto"/>
            <w:right w:val="none" w:sz="0" w:space="0" w:color="auto"/>
          </w:divBdr>
        </w:div>
        <w:div w:id="1484470761">
          <w:marLeft w:val="0"/>
          <w:marRight w:val="0"/>
          <w:marTop w:val="0"/>
          <w:marBottom w:val="0"/>
          <w:divBdr>
            <w:top w:val="none" w:sz="0" w:space="0" w:color="auto"/>
            <w:left w:val="none" w:sz="0" w:space="0" w:color="auto"/>
            <w:bottom w:val="none" w:sz="0" w:space="0" w:color="auto"/>
            <w:right w:val="none" w:sz="0" w:space="0" w:color="auto"/>
          </w:divBdr>
        </w:div>
        <w:div w:id="1546064128">
          <w:marLeft w:val="0"/>
          <w:marRight w:val="0"/>
          <w:marTop w:val="0"/>
          <w:marBottom w:val="0"/>
          <w:divBdr>
            <w:top w:val="none" w:sz="0" w:space="0" w:color="auto"/>
            <w:left w:val="none" w:sz="0" w:space="0" w:color="auto"/>
            <w:bottom w:val="none" w:sz="0" w:space="0" w:color="auto"/>
            <w:right w:val="none" w:sz="0" w:space="0" w:color="auto"/>
          </w:divBdr>
        </w:div>
        <w:div w:id="1919632560">
          <w:marLeft w:val="0"/>
          <w:marRight w:val="0"/>
          <w:marTop w:val="0"/>
          <w:marBottom w:val="0"/>
          <w:divBdr>
            <w:top w:val="none" w:sz="0" w:space="0" w:color="auto"/>
            <w:left w:val="none" w:sz="0" w:space="0" w:color="auto"/>
            <w:bottom w:val="none" w:sz="0" w:space="0" w:color="auto"/>
            <w:right w:val="none" w:sz="0" w:space="0" w:color="auto"/>
          </w:divBdr>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1890913669">
      <w:bodyDiv w:val="1"/>
      <w:marLeft w:val="0"/>
      <w:marRight w:val="0"/>
      <w:marTop w:val="0"/>
      <w:marBottom w:val="0"/>
      <w:divBdr>
        <w:top w:val="none" w:sz="0" w:space="0" w:color="auto"/>
        <w:left w:val="none" w:sz="0" w:space="0" w:color="auto"/>
        <w:bottom w:val="none" w:sz="0" w:space="0" w:color="auto"/>
        <w:right w:val="none" w:sz="0" w:space="0" w:color="auto"/>
      </w:divBdr>
      <w:divsChild>
        <w:div w:id="824199566">
          <w:marLeft w:val="0"/>
          <w:marRight w:val="0"/>
          <w:marTop w:val="0"/>
          <w:marBottom w:val="0"/>
          <w:divBdr>
            <w:top w:val="none" w:sz="0" w:space="0" w:color="auto"/>
            <w:left w:val="none" w:sz="0" w:space="0" w:color="auto"/>
            <w:bottom w:val="none" w:sz="0" w:space="0" w:color="auto"/>
            <w:right w:val="none" w:sz="0" w:space="0" w:color="auto"/>
          </w:divBdr>
        </w:div>
        <w:div w:id="832334009">
          <w:marLeft w:val="0"/>
          <w:marRight w:val="0"/>
          <w:marTop w:val="0"/>
          <w:marBottom w:val="0"/>
          <w:divBdr>
            <w:top w:val="none" w:sz="0" w:space="0" w:color="auto"/>
            <w:left w:val="none" w:sz="0" w:space="0" w:color="auto"/>
            <w:bottom w:val="none" w:sz="0" w:space="0" w:color="auto"/>
            <w:right w:val="none" w:sz="0" w:space="0" w:color="auto"/>
          </w:divBdr>
        </w:div>
        <w:div w:id="851992962">
          <w:marLeft w:val="0"/>
          <w:marRight w:val="0"/>
          <w:marTop w:val="0"/>
          <w:marBottom w:val="0"/>
          <w:divBdr>
            <w:top w:val="none" w:sz="0" w:space="0" w:color="auto"/>
            <w:left w:val="none" w:sz="0" w:space="0" w:color="auto"/>
            <w:bottom w:val="none" w:sz="0" w:space="0" w:color="auto"/>
            <w:right w:val="none" w:sz="0" w:space="0" w:color="auto"/>
          </w:divBdr>
        </w:div>
        <w:div w:id="1861386230">
          <w:marLeft w:val="0"/>
          <w:marRight w:val="0"/>
          <w:marTop w:val="0"/>
          <w:marBottom w:val="0"/>
          <w:divBdr>
            <w:top w:val="none" w:sz="0" w:space="0" w:color="auto"/>
            <w:left w:val="none" w:sz="0" w:space="0" w:color="auto"/>
            <w:bottom w:val="none" w:sz="0" w:space="0" w:color="auto"/>
            <w:right w:val="none" w:sz="0" w:space="0" w:color="auto"/>
          </w:divBdr>
        </w:div>
      </w:divsChild>
    </w:div>
    <w:div w:id="1922524410">
      <w:bodyDiv w:val="1"/>
      <w:marLeft w:val="0"/>
      <w:marRight w:val="0"/>
      <w:marTop w:val="0"/>
      <w:marBottom w:val="0"/>
      <w:divBdr>
        <w:top w:val="none" w:sz="0" w:space="0" w:color="auto"/>
        <w:left w:val="none" w:sz="0" w:space="0" w:color="auto"/>
        <w:bottom w:val="none" w:sz="0" w:space="0" w:color="auto"/>
        <w:right w:val="none" w:sz="0" w:space="0" w:color="auto"/>
      </w:divBdr>
    </w:div>
    <w:div w:id="1966426823">
      <w:bodyDiv w:val="1"/>
      <w:marLeft w:val="0"/>
      <w:marRight w:val="0"/>
      <w:marTop w:val="0"/>
      <w:marBottom w:val="0"/>
      <w:divBdr>
        <w:top w:val="none" w:sz="0" w:space="0" w:color="auto"/>
        <w:left w:val="none" w:sz="0" w:space="0" w:color="auto"/>
        <w:bottom w:val="none" w:sz="0" w:space="0" w:color="auto"/>
        <w:right w:val="none" w:sz="0" w:space="0" w:color="auto"/>
      </w:divBdr>
      <w:divsChild>
        <w:div w:id="90007918">
          <w:marLeft w:val="0"/>
          <w:marRight w:val="0"/>
          <w:marTop w:val="0"/>
          <w:marBottom w:val="0"/>
          <w:divBdr>
            <w:top w:val="none" w:sz="0" w:space="0" w:color="auto"/>
            <w:left w:val="none" w:sz="0" w:space="0" w:color="auto"/>
            <w:bottom w:val="none" w:sz="0" w:space="0" w:color="auto"/>
            <w:right w:val="none" w:sz="0" w:space="0" w:color="auto"/>
          </w:divBdr>
        </w:div>
        <w:div w:id="1274554334">
          <w:marLeft w:val="0"/>
          <w:marRight w:val="0"/>
          <w:marTop w:val="0"/>
          <w:marBottom w:val="0"/>
          <w:divBdr>
            <w:top w:val="none" w:sz="0" w:space="0" w:color="auto"/>
            <w:left w:val="none" w:sz="0" w:space="0" w:color="auto"/>
            <w:bottom w:val="none" w:sz="0" w:space="0" w:color="auto"/>
            <w:right w:val="none" w:sz="0" w:space="0" w:color="auto"/>
          </w:divBdr>
        </w:div>
      </w:divsChild>
    </w:div>
    <w:div w:id="1986662010">
      <w:bodyDiv w:val="1"/>
      <w:marLeft w:val="0"/>
      <w:marRight w:val="0"/>
      <w:marTop w:val="0"/>
      <w:marBottom w:val="0"/>
      <w:divBdr>
        <w:top w:val="none" w:sz="0" w:space="0" w:color="auto"/>
        <w:left w:val="none" w:sz="0" w:space="0" w:color="auto"/>
        <w:bottom w:val="none" w:sz="0" w:space="0" w:color="auto"/>
        <w:right w:val="none" w:sz="0" w:space="0" w:color="auto"/>
      </w:divBdr>
      <w:divsChild>
        <w:div w:id="54671040">
          <w:marLeft w:val="0"/>
          <w:marRight w:val="0"/>
          <w:marTop w:val="0"/>
          <w:marBottom w:val="0"/>
          <w:divBdr>
            <w:top w:val="none" w:sz="0" w:space="0" w:color="auto"/>
            <w:left w:val="none" w:sz="0" w:space="0" w:color="auto"/>
            <w:bottom w:val="none" w:sz="0" w:space="0" w:color="auto"/>
            <w:right w:val="none" w:sz="0" w:space="0" w:color="auto"/>
          </w:divBdr>
          <w:divsChild>
            <w:div w:id="351565634">
              <w:marLeft w:val="0"/>
              <w:marRight w:val="0"/>
              <w:marTop w:val="0"/>
              <w:marBottom w:val="0"/>
              <w:divBdr>
                <w:top w:val="none" w:sz="0" w:space="0" w:color="auto"/>
                <w:left w:val="none" w:sz="0" w:space="0" w:color="auto"/>
                <w:bottom w:val="none" w:sz="0" w:space="0" w:color="auto"/>
                <w:right w:val="none" w:sz="0" w:space="0" w:color="auto"/>
              </w:divBdr>
            </w:div>
            <w:div w:id="976647096">
              <w:marLeft w:val="0"/>
              <w:marRight w:val="0"/>
              <w:marTop w:val="0"/>
              <w:marBottom w:val="0"/>
              <w:divBdr>
                <w:top w:val="none" w:sz="0" w:space="0" w:color="auto"/>
                <w:left w:val="none" w:sz="0" w:space="0" w:color="auto"/>
                <w:bottom w:val="none" w:sz="0" w:space="0" w:color="auto"/>
                <w:right w:val="none" w:sz="0" w:space="0" w:color="auto"/>
              </w:divBdr>
            </w:div>
            <w:div w:id="997154793">
              <w:marLeft w:val="0"/>
              <w:marRight w:val="0"/>
              <w:marTop w:val="0"/>
              <w:marBottom w:val="0"/>
              <w:divBdr>
                <w:top w:val="none" w:sz="0" w:space="0" w:color="auto"/>
                <w:left w:val="none" w:sz="0" w:space="0" w:color="auto"/>
                <w:bottom w:val="none" w:sz="0" w:space="0" w:color="auto"/>
                <w:right w:val="none" w:sz="0" w:space="0" w:color="auto"/>
              </w:divBdr>
            </w:div>
            <w:div w:id="1867061767">
              <w:marLeft w:val="0"/>
              <w:marRight w:val="0"/>
              <w:marTop w:val="0"/>
              <w:marBottom w:val="0"/>
              <w:divBdr>
                <w:top w:val="none" w:sz="0" w:space="0" w:color="auto"/>
                <w:left w:val="none" w:sz="0" w:space="0" w:color="auto"/>
                <w:bottom w:val="none" w:sz="0" w:space="0" w:color="auto"/>
                <w:right w:val="none" w:sz="0" w:space="0" w:color="auto"/>
              </w:divBdr>
            </w:div>
          </w:divsChild>
        </w:div>
        <w:div w:id="339351762">
          <w:marLeft w:val="0"/>
          <w:marRight w:val="0"/>
          <w:marTop w:val="0"/>
          <w:marBottom w:val="0"/>
          <w:divBdr>
            <w:top w:val="none" w:sz="0" w:space="0" w:color="auto"/>
            <w:left w:val="none" w:sz="0" w:space="0" w:color="auto"/>
            <w:bottom w:val="none" w:sz="0" w:space="0" w:color="auto"/>
            <w:right w:val="none" w:sz="0" w:space="0" w:color="auto"/>
          </w:divBdr>
        </w:div>
        <w:div w:id="1062413949">
          <w:marLeft w:val="0"/>
          <w:marRight w:val="0"/>
          <w:marTop w:val="0"/>
          <w:marBottom w:val="0"/>
          <w:divBdr>
            <w:top w:val="none" w:sz="0" w:space="0" w:color="auto"/>
            <w:left w:val="none" w:sz="0" w:space="0" w:color="auto"/>
            <w:bottom w:val="none" w:sz="0" w:space="0" w:color="auto"/>
            <w:right w:val="none" w:sz="0" w:space="0" w:color="auto"/>
          </w:divBdr>
        </w:div>
        <w:div w:id="1156527937">
          <w:marLeft w:val="0"/>
          <w:marRight w:val="0"/>
          <w:marTop w:val="0"/>
          <w:marBottom w:val="0"/>
          <w:divBdr>
            <w:top w:val="none" w:sz="0" w:space="0" w:color="auto"/>
            <w:left w:val="none" w:sz="0" w:space="0" w:color="auto"/>
            <w:bottom w:val="none" w:sz="0" w:space="0" w:color="auto"/>
            <w:right w:val="none" w:sz="0" w:space="0" w:color="auto"/>
          </w:divBdr>
        </w:div>
        <w:div w:id="1287809737">
          <w:marLeft w:val="0"/>
          <w:marRight w:val="0"/>
          <w:marTop w:val="0"/>
          <w:marBottom w:val="0"/>
          <w:divBdr>
            <w:top w:val="none" w:sz="0" w:space="0" w:color="auto"/>
            <w:left w:val="none" w:sz="0" w:space="0" w:color="auto"/>
            <w:bottom w:val="none" w:sz="0" w:space="0" w:color="auto"/>
            <w:right w:val="none" w:sz="0" w:space="0" w:color="auto"/>
          </w:divBdr>
        </w:div>
        <w:div w:id="1608464463">
          <w:marLeft w:val="0"/>
          <w:marRight w:val="0"/>
          <w:marTop w:val="0"/>
          <w:marBottom w:val="0"/>
          <w:divBdr>
            <w:top w:val="none" w:sz="0" w:space="0" w:color="auto"/>
            <w:left w:val="none" w:sz="0" w:space="0" w:color="auto"/>
            <w:bottom w:val="none" w:sz="0" w:space="0" w:color="auto"/>
            <w:right w:val="none" w:sz="0" w:space="0" w:color="auto"/>
          </w:divBdr>
        </w:div>
        <w:div w:id="1796869690">
          <w:marLeft w:val="0"/>
          <w:marRight w:val="0"/>
          <w:marTop w:val="0"/>
          <w:marBottom w:val="0"/>
          <w:divBdr>
            <w:top w:val="none" w:sz="0" w:space="0" w:color="auto"/>
            <w:left w:val="none" w:sz="0" w:space="0" w:color="auto"/>
            <w:bottom w:val="none" w:sz="0" w:space="0" w:color="auto"/>
            <w:right w:val="none" w:sz="0" w:space="0" w:color="auto"/>
          </w:divBdr>
          <w:divsChild>
            <w:div w:id="661853902">
              <w:marLeft w:val="0"/>
              <w:marRight w:val="0"/>
              <w:marTop w:val="0"/>
              <w:marBottom w:val="0"/>
              <w:divBdr>
                <w:top w:val="none" w:sz="0" w:space="0" w:color="auto"/>
                <w:left w:val="none" w:sz="0" w:space="0" w:color="auto"/>
                <w:bottom w:val="none" w:sz="0" w:space="0" w:color="auto"/>
                <w:right w:val="none" w:sz="0" w:space="0" w:color="auto"/>
              </w:divBdr>
            </w:div>
            <w:div w:id="1590046015">
              <w:marLeft w:val="0"/>
              <w:marRight w:val="0"/>
              <w:marTop w:val="0"/>
              <w:marBottom w:val="0"/>
              <w:divBdr>
                <w:top w:val="none" w:sz="0" w:space="0" w:color="auto"/>
                <w:left w:val="none" w:sz="0" w:space="0" w:color="auto"/>
                <w:bottom w:val="none" w:sz="0" w:space="0" w:color="auto"/>
                <w:right w:val="none" w:sz="0" w:space="0" w:color="auto"/>
              </w:divBdr>
            </w:div>
          </w:divsChild>
        </w:div>
        <w:div w:id="1991128617">
          <w:marLeft w:val="0"/>
          <w:marRight w:val="0"/>
          <w:marTop w:val="0"/>
          <w:marBottom w:val="0"/>
          <w:divBdr>
            <w:top w:val="none" w:sz="0" w:space="0" w:color="auto"/>
            <w:left w:val="none" w:sz="0" w:space="0" w:color="auto"/>
            <w:bottom w:val="none" w:sz="0" w:space="0" w:color="auto"/>
            <w:right w:val="none" w:sz="0" w:space="0" w:color="auto"/>
          </w:divBdr>
        </w:div>
        <w:div w:id="2072380896">
          <w:marLeft w:val="0"/>
          <w:marRight w:val="0"/>
          <w:marTop w:val="0"/>
          <w:marBottom w:val="0"/>
          <w:divBdr>
            <w:top w:val="none" w:sz="0" w:space="0" w:color="auto"/>
            <w:left w:val="none" w:sz="0" w:space="0" w:color="auto"/>
            <w:bottom w:val="none" w:sz="0" w:space="0" w:color="auto"/>
            <w:right w:val="none" w:sz="0" w:space="0" w:color="auto"/>
          </w:divBdr>
        </w:div>
      </w:divsChild>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14453279">
      <w:bodyDiv w:val="1"/>
      <w:marLeft w:val="0"/>
      <w:marRight w:val="0"/>
      <w:marTop w:val="0"/>
      <w:marBottom w:val="0"/>
      <w:divBdr>
        <w:top w:val="none" w:sz="0" w:space="0" w:color="auto"/>
        <w:left w:val="none" w:sz="0" w:space="0" w:color="auto"/>
        <w:bottom w:val="none" w:sz="0" w:space="0" w:color="auto"/>
        <w:right w:val="none" w:sz="0" w:space="0" w:color="auto"/>
      </w:divBdr>
      <w:divsChild>
        <w:div w:id="785319827">
          <w:marLeft w:val="0"/>
          <w:marRight w:val="0"/>
          <w:marTop w:val="0"/>
          <w:marBottom w:val="0"/>
          <w:divBdr>
            <w:top w:val="none" w:sz="0" w:space="0" w:color="auto"/>
            <w:left w:val="none" w:sz="0" w:space="0" w:color="auto"/>
            <w:bottom w:val="none" w:sz="0" w:space="0" w:color="auto"/>
            <w:right w:val="none" w:sz="0" w:space="0" w:color="auto"/>
          </w:divBdr>
        </w:div>
        <w:div w:id="791749444">
          <w:marLeft w:val="0"/>
          <w:marRight w:val="0"/>
          <w:marTop w:val="0"/>
          <w:marBottom w:val="0"/>
          <w:divBdr>
            <w:top w:val="none" w:sz="0" w:space="0" w:color="auto"/>
            <w:left w:val="none" w:sz="0" w:space="0" w:color="auto"/>
            <w:bottom w:val="none" w:sz="0" w:space="0" w:color="auto"/>
            <w:right w:val="none" w:sz="0" w:space="0" w:color="auto"/>
          </w:divBdr>
        </w:div>
      </w:divsChild>
    </w:div>
    <w:div w:id="2014651038">
      <w:bodyDiv w:val="1"/>
      <w:marLeft w:val="0"/>
      <w:marRight w:val="0"/>
      <w:marTop w:val="0"/>
      <w:marBottom w:val="0"/>
      <w:divBdr>
        <w:top w:val="none" w:sz="0" w:space="0" w:color="auto"/>
        <w:left w:val="none" w:sz="0" w:space="0" w:color="auto"/>
        <w:bottom w:val="none" w:sz="0" w:space="0" w:color="auto"/>
        <w:right w:val="none" w:sz="0" w:space="0" w:color="auto"/>
      </w:divBdr>
      <w:divsChild>
        <w:div w:id="1173835337">
          <w:marLeft w:val="0"/>
          <w:marRight w:val="0"/>
          <w:marTop w:val="0"/>
          <w:marBottom w:val="0"/>
          <w:divBdr>
            <w:top w:val="none" w:sz="0" w:space="0" w:color="auto"/>
            <w:left w:val="none" w:sz="0" w:space="0" w:color="auto"/>
            <w:bottom w:val="none" w:sz="0" w:space="0" w:color="auto"/>
            <w:right w:val="none" w:sz="0" w:space="0" w:color="auto"/>
          </w:divBdr>
        </w:div>
        <w:div w:id="1368988527">
          <w:marLeft w:val="0"/>
          <w:marRight w:val="0"/>
          <w:marTop w:val="0"/>
          <w:marBottom w:val="0"/>
          <w:divBdr>
            <w:top w:val="none" w:sz="0" w:space="0" w:color="auto"/>
            <w:left w:val="none" w:sz="0" w:space="0" w:color="auto"/>
            <w:bottom w:val="none" w:sz="0" w:space="0" w:color="auto"/>
            <w:right w:val="none" w:sz="0" w:space="0" w:color="auto"/>
          </w:divBdr>
        </w:div>
        <w:div w:id="1996882903">
          <w:marLeft w:val="0"/>
          <w:marRight w:val="0"/>
          <w:marTop w:val="0"/>
          <w:marBottom w:val="0"/>
          <w:divBdr>
            <w:top w:val="none" w:sz="0" w:space="0" w:color="auto"/>
            <w:left w:val="none" w:sz="0" w:space="0" w:color="auto"/>
            <w:bottom w:val="none" w:sz="0" w:space="0" w:color="auto"/>
            <w:right w:val="none" w:sz="0" w:space="0" w:color="auto"/>
          </w:divBdr>
        </w:div>
      </w:divsChild>
    </w:div>
    <w:div w:id="2029401867">
      <w:bodyDiv w:val="1"/>
      <w:marLeft w:val="0"/>
      <w:marRight w:val="0"/>
      <w:marTop w:val="0"/>
      <w:marBottom w:val="0"/>
      <w:divBdr>
        <w:top w:val="none" w:sz="0" w:space="0" w:color="auto"/>
        <w:left w:val="none" w:sz="0" w:space="0" w:color="auto"/>
        <w:bottom w:val="none" w:sz="0" w:space="0" w:color="auto"/>
        <w:right w:val="none" w:sz="0" w:space="0" w:color="auto"/>
      </w:divBdr>
      <w:divsChild>
        <w:div w:id="50428640">
          <w:marLeft w:val="0"/>
          <w:marRight w:val="0"/>
          <w:marTop w:val="0"/>
          <w:marBottom w:val="0"/>
          <w:divBdr>
            <w:top w:val="none" w:sz="0" w:space="0" w:color="auto"/>
            <w:left w:val="none" w:sz="0" w:space="0" w:color="auto"/>
            <w:bottom w:val="none" w:sz="0" w:space="0" w:color="auto"/>
            <w:right w:val="none" w:sz="0" w:space="0" w:color="auto"/>
          </w:divBdr>
          <w:divsChild>
            <w:div w:id="490220277">
              <w:marLeft w:val="0"/>
              <w:marRight w:val="0"/>
              <w:marTop w:val="0"/>
              <w:marBottom w:val="0"/>
              <w:divBdr>
                <w:top w:val="none" w:sz="0" w:space="0" w:color="auto"/>
                <w:left w:val="none" w:sz="0" w:space="0" w:color="auto"/>
                <w:bottom w:val="none" w:sz="0" w:space="0" w:color="auto"/>
                <w:right w:val="none" w:sz="0" w:space="0" w:color="auto"/>
              </w:divBdr>
            </w:div>
          </w:divsChild>
        </w:div>
        <w:div w:id="176769266">
          <w:marLeft w:val="0"/>
          <w:marRight w:val="0"/>
          <w:marTop w:val="0"/>
          <w:marBottom w:val="0"/>
          <w:divBdr>
            <w:top w:val="none" w:sz="0" w:space="0" w:color="auto"/>
            <w:left w:val="none" w:sz="0" w:space="0" w:color="auto"/>
            <w:bottom w:val="none" w:sz="0" w:space="0" w:color="auto"/>
            <w:right w:val="none" w:sz="0" w:space="0" w:color="auto"/>
          </w:divBdr>
          <w:divsChild>
            <w:div w:id="309022108">
              <w:marLeft w:val="0"/>
              <w:marRight w:val="0"/>
              <w:marTop w:val="0"/>
              <w:marBottom w:val="0"/>
              <w:divBdr>
                <w:top w:val="none" w:sz="0" w:space="0" w:color="auto"/>
                <w:left w:val="none" w:sz="0" w:space="0" w:color="auto"/>
                <w:bottom w:val="none" w:sz="0" w:space="0" w:color="auto"/>
                <w:right w:val="none" w:sz="0" w:space="0" w:color="auto"/>
              </w:divBdr>
            </w:div>
          </w:divsChild>
        </w:div>
        <w:div w:id="184055839">
          <w:marLeft w:val="0"/>
          <w:marRight w:val="0"/>
          <w:marTop w:val="0"/>
          <w:marBottom w:val="0"/>
          <w:divBdr>
            <w:top w:val="none" w:sz="0" w:space="0" w:color="auto"/>
            <w:left w:val="none" w:sz="0" w:space="0" w:color="auto"/>
            <w:bottom w:val="none" w:sz="0" w:space="0" w:color="auto"/>
            <w:right w:val="none" w:sz="0" w:space="0" w:color="auto"/>
          </w:divBdr>
          <w:divsChild>
            <w:div w:id="304506637">
              <w:marLeft w:val="0"/>
              <w:marRight w:val="0"/>
              <w:marTop w:val="0"/>
              <w:marBottom w:val="0"/>
              <w:divBdr>
                <w:top w:val="none" w:sz="0" w:space="0" w:color="auto"/>
                <w:left w:val="none" w:sz="0" w:space="0" w:color="auto"/>
                <w:bottom w:val="none" w:sz="0" w:space="0" w:color="auto"/>
                <w:right w:val="none" w:sz="0" w:space="0" w:color="auto"/>
              </w:divBdr>
            </w:div>
          </w:divsChild>
        </w:div>
        <w:div w:id="234097141">
          <w:marLeft w:val="0"/>
          <w:marRight w:val="0"/>
          <w:marTop w:val="0"/>
          <w:marBottom w:val="0"/>
          <w:divBdr>
            <w:top w:val="none" w:sz="0" w:space="0" w:color="auto"/>
            <w:left w:val="none" w:sz="0" w:space="0" w:color="auto"/>
            <w:bottom w:val="none" w:sz="0" w:space="0" w:color="auto"/>
            <w:right w:val="none" w:sz="0" w:space="0" w:color="auto"/>
          </w:divBdr>
          <w:divsChild>
            <w:div w:id="155071732">
              <w:marLeft w:val="0"/>
              <w:marRight w:val="0"/>
              <w:marTop w:val="0"/>
              <w:marBottom w:val="0"/>
              <w:divBdr>
                <w:top w:val="none" w:sz="0" w:space="0" w:color="auto"/>
                <w:left w:val="none" w:sz="0" w:space="0" w:color="auto"/>
                <w:bottom w:val="none" w:sz="0" w:space="0" w:color="auto"/>
                <w:right w:val="none" w:sz="0" w:space="0" w:color="auto"/>
              </w:divBdr>
            </w:div>
          </w:divsChild>
        </w:div>
        <w:div w:id="312223788">
          <w:marLeft w:val="0"/>
          <w:marRight w:val="0"/>
          <w:marTop w:val="0"/>
          <w:marBottom w:val="0"/>
          <w:divBdr>
            <w:top w:val="none" w:sz="0" w:space="0" w:color="auto"/>
            <w:left w:val="none" w:sz="0" w:space="0" w:color="auto"/>
            <w:bottom w:val="none" w:sz="0" w:space="0" w:color="auto"/>
            <w:right w:val="none" w:sz="0" w:space="0" w:color="auto"/>
          </w:divBdr>
          <w:divsChild>
            <w:div w:id="1783304033">
              <w:marLeft w:val="0"/>
              <w:marRight w:val="0"/>
              <w:marTop w:val="0"/>
              <w:marBottom w:val="0"/>
              <w:divBdr>
                <w:top w:val="none" w:sz="0" w:space="0" w:color="auto"/>
                <w:left w:val="none" w:sz="0" w:space="0" w:color="auto"/>
                <w:bottom w:val="none" w:sz="0" w:space="0" w:color="auto"/>
                <w:right w:val="none" w:sz="0" w:space="0" w:color="auto"/>
              </w:divBdr>
            </w:div>
          </w:divsChild>
        </w:div>
        <w:div w:id="359281260">
          <w:marLeft w:val="0"/>
          <w:marRight w:val="0"/>
          <w:marTop w:val="0"/>
          <w:marBottom w:val="0"/>
          <w:divBdr>
            <w:top w:val="none" w:sz="0" w:space="0" w:color="auto"/>
            <w:left w:val="none" w:sz="0" w:space="0" w:color="auto"/>
            <w:bottom w:val="none" w:sz="0" w:space="0" w:color="auto"/>
            <w:right w:val="none" w:sz="0" w:space="0" w:color="auto"/>
          </w:divBdr>
          <w:divsChild>
            <w:div w:id="66806635">
              <w:marLeft w:val="0"/>
              <w:marRight w:val="0"/>
              <w:marTop w:val="0"/>
              <w:marBottom w:val="0"/>
              <w:divBdr>
                <w:top w:val="none" w:sz="0" w:space="0" w:color="auto"/>
                <w:left w:val="none" w:sz="0" w:space="0" w:color="auto"/>
                <w:bottom w:val="none" w:sz="0" w:space="0" w:color="auto"/>
                <w:right w:val="none" w:sz="0" w:space="0" w:color="auto"/>
              </w:divBdr>
            </w:div>
          </w:divsChild>
        </w:div>
        <w:div w:id="446584446">
          <w:marLeft w:val="0"/>
          <w:marRight w:val="0"/>
          <w:marTop w:val="0"/>
          <w:marBottom w:val="0"/>
          <w:divBdr>
            <w:top w:val="none" w:sz="0" w:space="0" w:color="auto"/>
            <w:left w:val="none" w:sz="0" w:space="0" w:color="auto"/>
            <w:bottom w:val="none" w:sz="0" w:space="0" w:color="auto"/>
            <w:right w:val="none" w:sz="0" w:space="0" w:color="auto"/>
          </w:divBdr>
          <w:divsChild>
            <w:div w:id="534193766">
              <w:marLeft w:val="0"/>
              <w:marRight w:val="0"/>
              <w:marTop w:val="0"/>
              <w:marBottom w:val="0"/>
              <w:divBdr>
                <w:top w:val="none" w:sz="0" w:space="0" w:color="auto"/>
                <w:left w:val="none" w:sz="0" w:space="0" w:color="auto"/>
                <w:bottom w:val="none" w:sz="0" w:space="0" w:color="auto"/>
                <w:right w:val="none" w:sz="0" w:space="0" w:color="auto"/>
              </w:divBdr>
            </w:div>
            <w:div w:id="1500732360">
              <w:marLeft w:val="0"/>
              <w:marRight w:val="0"/>
              <w:marTop w:val="0"/>
              <w:marBottom w:val="0"/>
              <w:divBdr>
                <w:top w:val="none" w:sz="0" w:space="0" w:color="auto"/>
                <w:left w:val="none" w:sz="0" w:space="0" w:color="auto"/>
                <w:bottom w:val="none" w:sz="0" w:space="0" w:color="auto"/>
                <w:right w:val="none" w:sz="0" w:space="0" w:color="auto"/>
              </w:divBdr>
            </w:div>
          </w:divsChild>
        </w:div>
        <w:div w:id="466624446">
          <w:marLeft w:val="0"/>
          <w:marRight w:val="0"/>
          <w:marTop w:val="0"/>
          <w:marBottom w:val="0"/>
          <w:divBdr>
            <w:top w:val="none" w:sz="0" w:space="0" w:color="auto"/>
            <w:left w:val="none" w:sz="0" w:space="0" w:color="auto"/>
            <w:bottom w:val="none" w:sz="0" w:space="0" w:color="auto"/>
            <w:right w:val="none" w:sz="0" w:space="0" w:color="auto"/>
          </w:divBdr>
          <w:divsChild>
            <w:div w:id="782726843">
              <w:marLeft w:val="0"/>
              <w:marRight w:val="0"/>
              <w:marTop w:val="0"/>
              <w:marBottom w:val="0"/>
              <w:divBdr>
                <w:top w:val="none" w:sz="0" w:space="0" w:color="auto"/>
                <w:left w:val="none" w:sz="0" w:space="0" w:color="auto"/>
                <w:bottom w:val="none" w:sz="0" w:space="0" w:color="auto"/>
                <w:right w:val="none" w:sz="0" w:space="0" w:color="auto"/>
              </w:divBdr>
            </w:div>
            <w:div w:id="1658998761">
              <w:marLeft w:val="0"/>
              <w:marRight w:val="0"/>
              <w:marTop w:val="0"/>
              <w:marBottom w:val="0"/>
              <w:divBdr>
                <w:top w:val="none" w:sz="0" w:space="0" w:color="auto"/>
                <w:left w:val="none" w:sz="0" w:space="0" w:color="auto"/>
                <w:bottom w:val="none" w:sz="0" w:space="0" w:color="auto"/>
                <w:right w:val="none" w:sz="0" w:space="0" w:color="auto"/>
              </w:divBdr>
            </w:div>
          </w:divsChild>
        </w:div>
        <w:div w:id="497576619">
          <w:marLeft w:val="0"/>
          <w:marRight w:val="0"/>
          <w:marTop w:val="0"/>
          <w:marBottom w:val="0"/>
          <w:divBdr>
            <w:top w:val="none" w:sz="0" w:space="0" w:color="auto"/>
            <w:left w:val="none" w:sz="0" w:space="0" w:color="auto"/>
            <w:bottom w:val="none" w:sz="0" w:space="0" w:color="auto"/>
            <w:right w:val="none" w:sz="0" w:space="0" w:color="auto"/>
          </w:divBdr>
          <w:divsChild>
            <w:div w:id="704259329">
              <w:marLeft w:val="0"/>
              <w:marRight w:val="0"/>
              <w:marTop w:val="0"/>
              <w:marBottom w:val="0"/>
              <w:divBdr>
                <w:top w:val="none" w:sz="0" w:space="0" w:color="auto"/>
                <w:left w:val="none" w:sz="0" w:space="0" w:color="auto"/>
                <w:bottom w:val="none" w:sz="0" w:space="0" w:color="auto"/>
                <w:right w:val="none" w:sz="0" w:space="0" w:color="auto"/>
              </w:divBdr>
            </w:div>
          </w:divsChild>
        </w:div>
        <w:div w:id="528489101">
          <w:marLeft w:val="0"/>
          <w:marRight w:val="0"/>
          <w:marTop w:val="0"/>
          <w:marBottom w:val="0"/>
          <w:divBdr>
            <w:top w:val="none" w:sz="0" w:space="0" w:color="auto"/>
            <w:left w:val="none" w:sz="0" w:space="0" w:color="auto"/>
            <w:bottom w:val="none" w:sz="0" w:space="0" w:color="auto"/>
            <w:right w:val="none" w:sz="0" w:space="0" w:color="auto"/>
          </w:divBdr>
          <w:divsChild>
            <w:div w:id="253126581">
              <w:marLeft w:val="0"/>
              <w:marRight w:val="0"/>
              <w:marTop w:val="0"/>
              <w:marBottom w:val="0"/>
              <w:divBdr>
                <w:top w:val="none" w:sz="0" w:space="0" w:color="auto"/>
                <w:left w:val="none" w:sz="0" w:space="0" w:color="auto"/>
                <w:bottom w:val="none" w:sz="0" w:space="0" w:color="auto"/>
                <w:right w:val="none" w:sz="0" w:space="0" w:color="auto"/>
              </w:divBdr>
            </w:div>
            <w:div w:id="1074429804">
              <w:marLeft w:val="0"/>
              <w:marRight w:val="0"/>
              <w:marTop w:val="0"/>
              <w:marBottom w:val="0"/>
              <w:divBdr>
                <w:top w:val="none" w:sz="0" w:space="0" w:color="auto"/>
                <w:left w:val="none" w:sz="0" w:space="0" w:color="auto"/>
                <w:bottom w:val="none" w:sz="0" w:space="0" w:color="auto"/>
                <w:right w:val="none" w:sz="0" w:space="0" w:color="auto"/>
              </w:divBdr>
            </w:div>
          </w:divsChild>
        </w:div>
        <w:div w:id="632558524">
          <w:marLeft w:val="0"/>
          <w:marRight w:val="0"/>
          <w:marTop w:val="0"/>
          <w:marBottom w:val="0"/>
          <w:divBdr>
            <w:top w:val="none" w:sz="0" w:space="0" w:color="auto"/>
            <w:left w:val="none" w:sz="0" w:space="0" w:color="auto"/>
            <w:bottom w:val="none" w:sz="0" w:space="0" w:color="auto"/>
            <w:right w:val="none" w:sz="0" w:space="0" w:color="auto"/>
          </w:divBdr>
          <w:divsChild>
            <w:div w:id="16739763">
              <w:marLeft w:val="0"/>
              <w:marRight w:val="0"/>
              <w:marTop w:val="0"/>
              <w:marBottom w:val="0"/>
              <w:divBdr>
                <w:top w:val="none" w:sz="0" w:space="0" w:color="auto"/>
                <w:left w:val="none" w:sz="0" w:space="0" w:color="auto"/>
                <w:bottom w:val="none" w:sz="0" w:space="0" w:color="auto"/>
                <w:right w:val="none" w:sz="0" w:space="0" w:color="auto"/>
              </w:divBdr>
            </w:div>
          </w:divsChild>
        </w:div>
        <w:div w:id="639962182">
          <w:marLeft w:val="0"/>
          <w:marRight w:val="0"/>
          <w:marTop w:val="0"/>
          <w:marBottom w:val="0"/>
          <w:divBdr>
            <w:top w:val="none" w:sz="0" w:space="0" w:color="auto"/>
            <w:left w:val="none" w:sz="0" w:space="0" w:color="auto"/>
            <w:bottom w:val="none" w:sz="0" w:space="0" w:color="auto"/>
            <w:right w:val="none" w:sz="0" w:space="0" w:color="auto"/>
          </w:divBdr>
          <w:divsChild>
            <w:div w:id="292908541">
              <w:marLeft w:val="0"/>
              <w:marRight w:val="0"/>
              <w:marTop w:val="0"/>
              <w:marBottom w:val="0"/>
              <w:divBdr>
                <w:top w:val="none" w:sz="0" w:space="0" w:color="auto"/>
                <w:left w:val="none" w:sz="0" w:space="0" w:color="auto"/>
                <w:bottom w:val="none" w:sz="0" w:space="0" w:color="auto"/>
                <w:right w:val="none" w:sz="0" w:space="0" w:color="auto"/>
              </w:divBdr>
            </w:div>
            <w:div w:id="1500776869">
              <w:marLeft w:val="0"/>
              <w:marRight w:val="0"/>
              <w:marTop w:val="0"/>
              <w:marBottom w:val="0"/>
              <w:divBdr>
                <w:top w:val="none" w:sz="0" w:space="0" w:color="auto"/>
                <w:left w:val="none" w:sz="0" w:space="0" w:color="auto"/>
                <w:bottom w:val="none" w:sz="0" w:space="0" w:color="auto"/>
                <w:right w:val="none" w:sz="0" w:space="0" w:color="auto"/>
              </w:divBdr>
            </w:div>
          </w:divsChild>
        </w:div>
        <w:div w:id="690767323">
          <w:marLeft w:val="0"/>
          <w:marRight w:val="0"/>
          <w:marTop w:val="0"/>
          <w:marBottom w:val="0"/>
          <w:divBdr>
            <w:top w:val="none" w:sz="0" w:space="0" w:color="auto"/>
            <w:left w:val="none" w:sz="0" w:space="0" w:color="auto"/>
            <w:bottom w:val="none" w:sz="0" w:space="0" w:color="auto"/>
            <w:right w:val="none" w:sz="0" w:space="0" w:color="auto"/>
          </w:divBdr>
          <w:divsChild>
            <w:div w:id="39207298">
              <w:marLeft w:val="0"/>
              <w:marRight w:val="0"/>
              <w:marTop w:val="0"/>
              <w:marBottom w:val="0"/>
              <w:divBdr>
                <w:top w:val="none" w:sz="0" w:space="0" w:color="auto"/>
                <w:left w:val="none" w:sz="0" w:space="0" w:color="auto"/>
                <w:bottom w:val="none" w:sz="0" w:space="0" w:color="auto"/>
                <w:right w:val="none" w:sz="0" w:space="0" w:color="auto"/>
              </w:divBdr>
            </w:div>
          </w:divsChild>
        </w:div>
        <w:div w:id="818227594">
          <w:marLeft w:val="0"/>
          <w:marRight w:val="0"/>
          <w:marTop w:val="0"/>
          <w:marBottom w:val="0"/>
          <w:divBdr>
            <w:top w:val="none" w:sz="0" w:space="0" w:color="auto"/>
            <w:left w:val="none" w:sz="0" w:space="0" w:color="auto"/>
            <w:bottom w:val="none" w:sz="0" w:space="0" w:color="auto"/>
            <w:right w:val="none" w:sz="0" w:space="0" w:color="auto"/>
          </w:divBdr>
          <w:divsChild>
            <w:div w:id="1445075821">
              <w:marLeft w:val="0"/>
              <w:marRight w:val="0"/>
              <w:marTop w:val="0"/>
              <w:marBottom w:val="0"/>
              <w:divBdr>
                <w:top w:val="none" w:sz="0" w:space="0" w:color="auto"/>
                <w:left w:val="none" w:sz="0" w:space="0" w:color="auto"/>
                <w:bottom w:val="none" w:sz="0" w:space="0" w:color="auto"/>
                <w:right w:val="none" w:sz="0" w:space="0" w:color="auto"/>
              </w:divBdr>
            </w:div>
          </w:divsChild>
        </w:div>
        <w:div w:id="856970248">
          <w:marLeft w:val="0"/>
          <w:marRight w:val="0"/>
          <w:marTop w:val="0"/>
          <w:marBottom w:val="0"/>
          <w:divBdr>
            <w:top w:val="none" w:sz="0" w:space="0" w:color="auto"/>
            <w:left w:val="none" w:sz="0" w:space="0" w:color="auto"/>
            <w:bottom w:val="none" w:sz="0" w:space="0" w:color="auto"/>
            <w:right w:val="none" w:sz="0" w:space="0" w:color="auto"/>
          </w:divBdr>
          <w:divsChild>
            <w:div w:id="1624381019">
              <w:marLeft w:val="0"/>
              <w:marRight w:val="0"/>
              <w:marTop w:val="0"/>
              <w:marBottom w:val="0"/>
              <w:divBdr>
                <w:top w:val="none" w:sz="0" w:space="0" w:color="auto"/>
                <w:left w:val="none" w:sz="0" w:space="0" w:color="auto"/>
                <w:bottom w:val="none" w:sz="0" w:space="0" w:color="auto"/>
                <w:right w:val="none" w:sz="0" w:space="0" w:color="auto"/>
              </w:divBdr>
            </w:div>
          </w:divsChild>
        </w:div>
        <w:div w:id="887837732">
          <w:marLeft w:val="0"/>
          <w:marRight w:val="0"/>
          <w:marTop w:val="0"/>
          <w:marBottom w:val="0"/>
          <w:divBdr>
            <w:top w:val="none" w:sz="0" w:space="0" w:color="auto"/>
            <w:left w:val="none" w:sz="0" w:space="0" w:color="auto"/>
            <w:bottom w:val="none" w:sz="0" w:space="0" w:color="auto"/>
            <w:right w:val="none" w:sz="0" w:space="0" w:color="auto"/>
          </w:divBdr>
          <w:divsChild>
            <w:div w:id="20514651">
              <w:marLeft w:val="0"/>
              <w:marRight w:val="0"/>
              <w:marTop w:val="0"/>
              <w:marBottom w:val="0"/>
              <w:divBdr>
                <w:top w:val="none" w:sz="0" w:space="0" w:color="auto"/>
                <w:left w:val="none" w:sz="0" w:space="0" w:color="auto"/>
                <w:bottom w:val="none" w:sz="0" w:space="0" w:color="auto"/>
                <w:right w:val="none" w:sz="0" w:space="0" w:color="auto"/>
              </w:divBdr>
            </w:div>
          </w:divsChild>
        </w:div>
        <w:div w:id="1053232746">
          <w:marLeft w:val="0"/>
          <w:marRight w:val="0"/>
          <w:marTop w:val="0"/>
          <w:marBottom w:val="0"/>
          <w:divBdr>
            <w:top w:val="none" w:sz="0" w:space="0" w:color="auto"/>
            <w:left w:val="none" w:sz="0" w:space="0" w:color="auto"/>
            <w:bottom w:val="none" w:sz="0" w:space="0" w:color="auto"/>
            <w:right w:val="none" w:sz="0" w:space="0" w:color="auto"/>
          </w:divBdr>
          <w:divsChild>
            <w:div w:id="186480980">
              <w:marLeft w:val="0"/>
              <w:marRight w:val="0"/>
              <w:marTop w:val="0"/>
              <w:marBottom w:val="0"/>
              <w:divBdr>
                <w:top w:val="none" w:sz="0" w:space="0" w:color="auto"/>
                <w:left w:val="none" w:sz="0" w:space="0" w:color="auto"/>
                <w:bottom w:val="none" w:sz="0" w:space="0" w:color="auto"/>
                <w:right w:val="none" w:sz="0" w:space="0" w:color="auto"/>
              </w:divBdr>
            </w:div>
          </w:divsChild>
        </w:div>
        <w:div w:id="1058435439">
          <w:marLeft w:val="0"/>
          <w:marRight w:val="0"/>
          <w:marTop w:val="0"/>
          <w:marBottom w:val="0"/>
          <w:divBdr>
            <w:top w:val="none" w:sz="0" w:space="0" w:color="auto"/>
            <w:left w:val="none" w:sz="0" w:space="0" w:color="auto"/>
            <w:bottom w:val="none" w:sz="0" w:space="0" w:color="auto"/>
            <w:right w:val="none" w:sz="0" w:space="0" w:color="auto"/>
          </w:divBdr>
          <w:divsChild>
            <w:div w:id="43220816">
              <w:marLeft w:val="0"/>
              <w:marRight w:val="0"/>
              <w:marTop w:val="0"/>
              <w:marBottom w:val="0"/>
              <w:divBdr>
                <w:top w:val="none" w:sz="0" w:space="0" w:color="auto"/>
                <w:left w:val="none" w:sz="0" w:space="0" w:color="auto"/>
                <w:bottom w:val="none" w:sz="0" w:space="0" w:color="auto"/>
                <w:right w:val="none" w:sz="0" w:space="0" w:color="auto"/>
              </w:divBdr>
            </w:div>
          </w:divsChild>
        </w:div>
        <w:div w:id="1063911960">
          <w:marLeft w:val="0"/>
          <w:marRight w:val="0"/>
          <w:marTop w:val="0"/>
          <w:marBottom w:val="0"/>
          <w:divBdr>
            <w:top w:val="none" w:sz="0" w:space="0" w:color="auto"/>
            <w:left w:val="none" w:sz="0" w:space="0" w:color="auto"/>
            <w:bottom w:val="none" w:sz="0" w:space="0" w:color="auto"/>
            <w:right w:val="none" w:sz="0" w:space="0" w:color="auto"/>
          </w:divBdr>
          <w:divsChild>
            <w:div w:id="1502504408">
              <w:marLeft w:val="0"/>
              <w:marRight w:val="0"/>
              <w:marTop w:val="0"/>
              <w:marBottom w:val="0"/>
              <w:divBdr>
                <w:top w:val="none" w:sz="0" w:space="0" w:color="auto"/>
                <w:left w:val="none" w:sz="0" w:space="0" w:color="auto"/>
                <w:bottom w:val="none" w:sz="0" w:space="0" w:color="auto"/>
                <w:right w:val="none" w:sz="0" w:space="0" w:color="auto"/>
              </w:divBdr>
            </w:div>
          </w:divsChild>
        </w:div>
        <w:div w:id="1110707226">
          <w:marLeft w:val="0"/>
          <w:marRight w:val="0"/>
          <w:marTop w:val="0"/>
          <w:marBottom w:val="0"/>
          <w:divBdr>
            <w:top w:val="none" w:sz="0" w:space="0" w:color="auto"/>
            <w:left w:val="none" w:sz="0" w:space="0" w:color="auto"/>
            <w:bottom w:val="none" w:sz="0" w:space="0" w:color="auto"/>
            <w:right w:val="none" w:sz="0" w:space="0" w:color="auto"/>
          </w:divBdr>
          <w:divsChild>
            <w:div w:id="2069064103">
              <w:marLeft w:val="0"/>
              <w:marRight w:val="0"/>
              <w:marTop w:val="0"/>
              <w:marBottom w:val="0"/>
              <w:divBdr>
                <w:top w:val="none" w:sz="0" w:space="0" w:color="auto"/>
                <w:left w:val="none" w:sz="0" w:space="0" w:color="auto"/>
                <w:bottom w:val="none" w:sz="0" w:space="0" w:color="auto"/>
                <w:right w:val="none" w:sz="0" w:space="0" w:color="auto"/>
              </w:divBdr>
            </w:div>
          </w:divsChild>
        </w:div>
        <w:div w:id="1115519352">
          <w:marLeft w:val="0"/>
          <w:marRight w:val="0"/>
          <w:marTop w:val="0"/>
          <w:marBottom w:val="0"/>
          <w:divBdr>
            <w:top w:val="none" w:sz="0" w:space="0" w:color="auto"/>
            <w:left w:val="none" w:sz="0" w:space="0" w:color="auto"/>
            <w:bottom w:val="none" w:sz="0" w:space="0" w:color="auto"/>
            <w:right w:val="none" w:sz="0" w:space="0" w:color="auto"/>
          </w:divBdr>
          <w:divsChild>
            <w:div w:id="2062434240">
              <w:marLeft w:val="0"/>
              <w:marRight w:val="0"/>
              <w:marTop w:val="0"/>
              <w:marBottom w:val="0"/>
              <w:divBdr>
                <w:top w:val="none" w:sz="0" w:space="0" w:color="auto"/>
                <w:left w:val="none" w:sz="0" w:space="0" w:color="auto"/>
                <w:bottom w:val="none" w:sz="0" w:space="0" w:color="auto"/>
                <w:right w:val="none" w:sz="0" w:space="0" w:color="auto"/>
              </w:divBdr>
            </w:div>
          </w:divsChild>
        </w:div>
        <w:div w:id="1279533145">
          <w:marLeft w:val="0"/>
          <w:marRight w:val="0"/>
          <w:marTop w:val="0"/>
          <w:marBottom w:val="0"/>
          <w:divBdr>
            <w:top w:val="none" w:sz="0" w:space="0" w:color="auto"/>
            <w:left w:val="none" w:sz="0" w:space="0" w:color="auto"/>
            <w:bottom w:val="none" w:sz="0" w:space="0" w:color="auto"/>
            <w:right w:val="none" w:sz="0" w:space="0" w:color="auto"/>
          </w:divBdr>
          <w:divsChild>
            <w:div w:id="67769591">
              <w:marLeft w:val="0"/>
              <w:marRight w:val="0"/>
              <w:marTop w:val="0"/>
              <w:marBottom w:val="0"/>
              <w:divBdr>
                <w:top w:val="none" w:sz="0" w:space="0" w:color="auto"/>
                <w:left w:val="none" w:sz="0" w:space="0" w:color="auto"/>
                <w:bottom w:val="none" w:sz="0" w:space="0" w:color="auto"/>
                <w:right w:val="none" w:sz="0" w:space="0" w:color="auto"/>
              </w:divBdr>
            </w:div>
          </w:divsChild>
        </w:div>
        <w:div w:id="1300456457">
          <w:marLeft w:val="0"/>
          <w:marRight w:val="0"/>
          <w:marTop w:val="0"/>
          <w:marBottom w:val="0"/>
          <w:divBdr>
            <w:top w:val="none" w:sz="0" w:space="0" w:color="auto"/>
            <w:left w:val="none" w:sz="0" w:space="0" w:color="auto"/>
            <w:bottom w:val="none" w:sz="0" w:space="0" w:color="auto"/>
            <w:right w:val="none" w:sz="0" w:space="0" w:color="auto"/>
          </w:divBdr>
          <w:divsChild>
            <w:div w:id="1427992909">
              <w:marLeft w:val="0"/>
              <w:marRight w:val="0"/>
              <w:marTop w:val="0"/>
              <w:marBottom w:val="0"/>
              <w:divBdr>
                <w:top w:val="none" w:sz="0" w:space="0" w:color="auto"/>
                <w:left w:val="none" w:sz="0" w:space="0" w:color="auto"/>
                <w:bottom w:val="none" w:sz="0" w:space="0" w:color="auto"/>
                <w:right w:val="none" w:sz="0" w:space="0" w:color="auto"/>
              </w:divBdr>
            </w:div>
          </w:divsChild>
        </w:div>
        <w:div w:id="1354112120">
          <w:marLeft w:val="0"/>
          <w:marRight w:val="0"/>
          <w:marTop w:val="0"/>
          <w:marBottom w:val="0"/>
          <w:divBdr>
            <w:top w:val="none" w:sz="0" w:space="0" w:color="auto"/>
            <w:left w:val="none" w:sz="0" w:space="0" w:color="auto"/>
            <w:bottom w:val="none" w:sz="0" w:space="0" w:color="auto"/>
            <w:right w:val="none" w:sz="0" w:space="0" w:color="auto"/>
          </w:divBdr>
          <w:divsChild>
            <w:div w:id="647319910">
              <w:marLeft w:val="0"/>
              <w:marRight w:val="0"/>
              <w:marTop w:val="0"/>
              <w:marBottom w:val="0"/>
              <w:divBdr>
                <w:top w:val="none" w:sz="0" w:space="0" w:color="auto"/>
                <w:left w:val="none" w:sz="0" w:space="0" w:color="auto"/>
                <w:bottom w:val="none" w:sz="0" w:space="0" w:color="auto"/>
                <w:right w:val="none" w:sz="0" w:space="0" w:color="auto"/>
              </w:divBdr>
            </w:div>
          </w:divsChild>
        </w:div>
        <w:div w:id="1360011913">
          <w:marLeft w:val="0"/>
          <w:marRight w:val="0"/>
          <w:marTop w:val="0"/>
          <w:marBottom w:val="0"/>
          <w:divBdr>
            <w:top w:val="none" w:sz="0" w:space="0" w:color="auto"/>
            <w:left w:val="none" w:sz="0" w:space="0" w:color="auto"/>
            <w:bottom w:val="none" w:sz="0" w:space="0" w:color="auto"/>
            <w:right w:val="none" w:sz="0" w:space="0" w:color="auto"/>
          </w:divBdr>
          <w:divsChild>
            <w:div w:id="758526231">
              <w:marLeft w:val="0"/>
              <w:marRight w:val="0"/>
              <w:marTop w:val="0"/>
              <w:marBottom w:val="0"/>
              <w:divBdr>
                <w:top w:val="none" w:sz="0" w:space="0" w:color="auto"/>
                <w:left w:val="none" w:sz="0" w:space="0" w:color="auto"/>
                <w:bottom w:val="none" w:sz="0" w:space="0" w:color="auto"/>
                <w:right w:val="none" w:sz="0" w:space="0" w:color="auto"/>
              </w:divBdr>
            </w:div>
            <w:div w:id="1926957438">
              <w:marLeft w:val="0"/>
              <w:marRight w:val="0"/>
              <w:marTop w:val="0"/>
              <w:marBottom w:val="0"/>
              <w:divBdr>
                <w:top w:val="none" w:sz="0" w:space="0" w:color="auto"/>
                <w:left w:val="none" w:sz="0" w:space="0" w:color="auto"/>
                <w:bottom w:val="none" w:sz="0" w:space="0" w:color="auto"/>
                <w:right w:val="none" w:sz="0" w:space="0" w:color="auto"/>
              </w:divBdr>
            </w:div>
          </w:divsChild>
        </w:div>
        <w:div w:id="1361664326">
          <w:marLeft w:val="0"/>
          <w:marRight w:val="0"/>
          <w:marTop w:val="0"/>
          <w:marBottom w:val="0"/>
          <w:divBdr>
            <w:top w:val="none" w:sz="0" w:space="0" w:color="auto"/>
            <w:left w:val="none" w:sz="0" w:space="0" w:color="auto"/>
            <w:bottom w:val="none" w:sz="0" w:space="0" w:color="auto"/>
            <w:right w:val="none" w:sz="0" w:space="0" w:color="auto"/>
          </w:divBdr>
          <w:divsChild>
            <w:div w:id="881526466">
              <w:marLeft w:val="0"/>
              <w:marRight w:val="0"/>
              <w:marTop w:val="0"/>
              <w:marBottom w:val="0"/>
              <w:divBdr>
                <w:top w:val="none" w:sz="0" w:space="0" w:color="auto"/>
                <w:left w:val="none" w:sz="0" w:space="0" w:color="auto"/>
                <w:bottom w:val="none" w:sz="0" w:space="0" w:color="auto"/>
                <w:right w:val="none" w:sz="0" w:space="0" w:color="auto"/>
              </w:divBdr>
            </w:div>
          </w:divsChild>
        </w:div>
        <w:div w:id="1447310035">
          <w:marLeft w:val="0"/>
          <w:marRight w:val="0"/>
          <w:marTop w:val="0"/>
          <w:marBottom w:val="0"/>
          <w:divBdr>
            <w:top w:val="none" w:sz="0" w:space="0" w:color="auto"/>
            <w:left w:val="none" w:sz="0" w:space="0" w:color="auto"/>
            <w:bottom w:val="none" w:sz="0" w:space="0" w:color="auto"/>
            <w:right w:val="none" w:sz="0" w:space="0" w:color="auto"/>
          </w:divBdr>
          <w:divsChild>
            <w:div w:id="367337506">
              <w:marLeft w:val="0"/>
              <w:marRight w:val="0"/>
              <w:marTop w:val="0"/>
              <w:marBottom w:val="0"/>
              <w:divBdr>
                <w:top w:val="none" w:sz="0" w:space="0" w:color="auto"/>
                <w:left w:val="none" w:sz="0" w:space="0" w:color="auto"/>
                <w:bottom w:val="none" w:sz="0" w:space="0" w:color="auto"/>
                <w:right w:val="none" w:sz="0" w:space="0" w:color="auto"/>
              </w:divBdr>
            </w:div>
          </w:divsChild>
        </w:div>
        <w:div w:id="1496921716">
          <w:marLeft w:val="0"/>
          <w:marRight w:val="0"/>
          <w:marTop w:val="0"/>
          <w:marBottom w:val="0"/>
          <w:divBdr>
            <w:top w:val="none" w:sz="0" w:space="0" w:color="auto"/>
            <w:left w:val="none" w:sz="0" w:space="0" w:color="auto"/>
            <w:bottom w:val="none" w:sz="0" w:space="0" w:color="auto"/>
            <w:right w:val="none" w:sz="0" w:space="0" w:color="auto"/>
          </w:divBdr>
          <w:divsChild>
            <w:div w:id="1031345039">
              <w:marLeft w:val="0"/>
              <w:marRight w:val="0"/>
              <w:marTop w:val="0"/>
              <w:marBottom w:val="0"/>
              <w:divBdr>
                <w:top w:val="none" w:sz="0" w:space="0" w:color="auto"/>
                <w:left w:val="none" w:sz="0" w:space="0" w:color="auto"/>
                <w:bottom w:val="none" w:sz="0" w:space="0" w:color="auto"/>
                <w:right w:val="none" w:sz="0" w:space="0" w:color="auto"/>
              </w:divBdr>
            </w:div>
          </w:divsChild>
        </w:div>
        <w:div w:id="1551114794">
          <w:marLeft w:val="0"/>
          <w:marRight w:val="0"/>
          <w:marTop w:val="0"/>
          <w:marBottom w:val="0"/>
          <w:divBdr>
            <w:top w:val="none" w:sz="0" w:space="0" w:color="auto"/>
            <w:left w:val="none" w:sz="0" w:space="0" w:color="auto"/>
            <w:bottom w:val="none" w:sz="0" w:space="0" w:color="auto"/>
            <w:right w:val="none" w:sz="0" w:space="0" w:color="auto"/>
          </w:divBdr>
          <w:divsChild>
            <w:div w:id="833300155">
              <w:marLeft w:val="0"/>
              <w:marRight w:val="0"/>
              <w:marTop w:val="0"/>
              <w:marBottom w:val="0"/>
              <w:divBdr>
                <w:top w:val="none" w:sz="0" w:space="0" w:color="auto"/>
                <w:left w:val="none" w:sz="0" w:space="0" w:color="auto"/>
                <w:bottom w:val="none" w:sz="0" w:space="0" w:color="auto"/>
                <w:right w:val="none" w:sz="0" w:space="0" w:color="auto"/>
              </w:divBdr>
            </w:div>
          </w:divsChild>
        </w:div>
        <w:div w:id="1558011145">
          <w:marLeft w:val="0"/>
          <w:marRight w:val="0"/>
          <w:marTop w:val="0"/>
          <w:marBottom w:val="0"/>
          <w:divBdr>
            <w:top w:val="none" w:sz="0" w:space="0" w:color="auto"/>
            <w:left w:val="none" w:sz="0" w:space="0" w:color="auto"/>
            <w:bottom w:val="none" w:sz="0" w:space="0" w:color="auto"/>
            <w:right w:val="none" w:sz="0" w:space="0" w:color="auto"/>
          </w:divBdr>
          <w:divsChild>
            <w:div w:id="1307782877">
              <w:marLeft w:val="0"/>
              <w:marRight w:val="0"/>
              <w:marTop w:val="0"/>
              <w:marBottom w:val="0"/>
              <w:divBdr>
                <w:top w:val="none" w:sz="0" w:space="0" w:color="auto"/>
                <w:left w:val="none" w:sz="0" w:space="0" w:color="auto"/>
                <w:bottom w:val="none" w:sz="0" w:space="0" w:color="auto"/>
                <w:right w:val="none" w:sz="0" w:space="0" w:color="auto"/>
              </w:divBdr>
            </w:div>
          </w:divsChild>
        </w:div>
        <w:div w:id="1565603031">
          <w:marLeft w:val="0"/>
          <w:marRight w:val="0"/>
          <w:marTop w:val="0"/>
          <w:marBottom w:val="0"/>
          <w:divBdr>
            <w:top w:val="none" w:sz="0" w:space="0" w:color="auto"/>
            <w:left w:val="none" w:sz="0" w:space="0" w:color="auto"/>
            <w:bottom w:val="none" w:sz="0" w:space="0" w:color="auto"/>
            <w:right w:val="none" w:sz="0" w:space="0" w:color="auto"/>
          </w:divBdr>
          <w:divsChild>
            <w:div w:id="2100566320">
              <w:marLeft w:val="0"/>
              <w:marRight w:val="0"/>
              <w:marTop w:val="0"/>
              <w:marBottom w:val="0"/>
              <w:divBdr>
                <w:top w:val="none" w:sz="0" w:space="0" w:color="auto"/>
                <w:left w:val="none" w:sz="0" w:space="0" w:color="auto"/>
                <w:bottom w:val="none" w:sz="0" w:space="0" w:color="auto"/>
                <w:right w:val="none" w:sz="0" w:space="0" w:color="auto"/>
              </w:divBdr>
            </w:div>
          </w:divsChild>
        </w:div>
        <w:div w:id="1734111950">
          <w:marLeft w:val="0"/>
          <w:marRight w:val="0"/>
          <w:marTop w:val="0"/>
          <w:marBottom w:val="0"/>
          <w:divBdr>
            <w:top w:val="none" w:sz="0" w:space="0" w:color="auto"/>
            <w:left w:val="none" w:sz="0" w:space="0" w:color="auto"/>
            <w:bottom w:val="none" w:sz="0" w:space="0" w:color="auto"/>
            <w:right w:val="none" w:sz="0" w:space="0" w:color="auto"/>
          </w:divBdr>
          <w:divsChild>
            <w:div w:id="561717943">
              <w:marLeft w:val="0"/>
              <w:marRight w:val="0"/>
              <w:marTop w:val="0"/>
              <w:marBottom w:val="0"/>
              <w:divBdr>
                <w:top w:val="none" w:sz="0" w:space="0" w:color="auto"/>
                <w:left w:val="none" w:sz="0" w:space="0" w:color="auto"/>
                <w:bottom w:val="none" w:sz="0" w:space="0" w:color="auto"/>
                <w:right w:val="none" w:sz="0" w:space="0" w:color="auto"/>
              </w:divBdr>
            </w:div>
          </w:divsChild>
        </w:div>
        <w:div w:id="1865292106">
          <w:marLeft w:val="0"/>
          <w:marRight w:val="0"/>
          <w:marTop w:val="0"/>
          <w:marBottom w:val="0"/>
          <w:divBdr>
            <w:top w:val="none" w:sz="0" w:space="0" w:color="auto"/>
            <w:left w:val="none" w:sz="0" w:space="0" w:color="auto"/>
            <w:bottom w:val="none" w:sz="0" w:space="0" w:color="auto"/>
            <w:right w:val="none" w:sz="0" w:space="0" w:color="auto"/>
          </w:divBdr>
          <w:divsChild>
            <w:div w:id="1327170530">
              <w:marLeft w:val="0"/>
              <w:marRight w:val="0"/>
              <w:marTop w:val="0"/>
              <w:marBottom w:val="0"/>
              <w:divBdr>
                <w:top w:val="none" w:sz="0" w:space="0" w:color="auto"/>
                <w:left w:val="none" w:sz="0" w:space="0" w:color="auto"/>
                <w:bottom w:val="none" w:sz="0" w:space="0" w:color="auto"/>
                <w:right w:val="none" w:sz="0" w:space="0" w:color="auto"/>
              </w:divBdr>
            </w:div>
          </w:divsChild>
        </w:div>
        <w:div w:id="1873371971">
          <w:marLeft w:val="0"/>
          <w:marRight w:val="0"/>
          <w:marTop w:val="0"/>
          <w:marBottom w:val="0"/>
          <w:divBdr>
            <w:top w:val="none" w:sz="0" w:space="0" w:color="auto"/>
            <w:left w:val="none" w:sz="0" w:space="0" w:color="auto"/>
            <w:bottom w:val="none" w:sz="0" w:space="0" w:color="auto"/>
            <w:right w:val="none" w:sz="0" w:space="0" w:color="auto"/>
          </w:divBdr>
          <w:divsChild>
            <w:div w:id="626157194">
              <w:marLeft w:val="0"/>
              <w:marRight w:val="0"/>
              <w:marTop w:val="0"/>
              <w:marBottom w:val="0"/>
              <w:divBdr>
                <w:top w:val="none" w:sz="0" w:space="0" w:color="auto"/>
                <w:left w:val="none" w:sz="0" w:space="0" w:color="auto"/>
                <w:bottom w:val="none" w:sz="0" w:space="0" w:color="auto"/>
                <w:right w:val="none" w:sz="0" w:space="0" w:color="auto"/>
              </w:divBdr>
            </w:div>
          </w:divsChild>
        </w:div>
        <w:div w:id="1899971965">
          <w:marLeft w:val="0"/>
          <w:marRight w:val="0"/>
          <w:marTop w:val="0"/>
          <w:marBottom w:val="0"/>
          <w:divBdr>
            <w:top w:val="none" w:sz="0" w:space="0" w:color="auto"/>
            <w:left w:val="none" w:sz="0" w:space="0" w:color="auto"/>
            <w:bottom w:val="none" w:sz="0" w:space="0" w:color="auto"/>
            <w:right w:val="none" w:sz="0" w:space="0" w:color="auto"/>
          </w:divBdr>
          <w:divsChild>
            <w:div w:id="214899066">
              <w:marLeft w:val="0"/>
              <w:marRight w:val="0"/>
              <w:marTop w:val="0"/>
              <w:marBottom w:val="0"/>
              <w:divBdr>
                <w:top w:val="none" w:sz="0" w:space="0" w:color="auto"/>
                <w:left w:val="none" w:sz="0" w:space="0" w:color="auto"/>
                <w:bottom w:val="none" w:sz="0" w:space="0" w:color="auto"/>
                <w:right w:val="none" w:sz="0" w:space="0" w:color="auto"/>
              </w:divBdr>
            </w:div>
          </w:divsChild>
        </w:div>
        <w:div w:id="1930306986">
          <w:marLeft w:val="0"/>
          <w:marRight w:val="0"/>
          <w:marTop w:val="0"/>
          <w:marBottom w:val="0"/>
          <w:divBdr>
            <w:top w:val="none" w:sz="0" w:space="0" w:color="auto"/>
            <w:left w:val="none" w:sz="0" w:space="0" w:color="auto"/>
            <w:bottom w:val="none" w:sz="0" w:space="0" w:color="auto"/>
            <w:right w:val="none" w:sz="0" w:space="0" w:color="auto"/>
          </w:divBdr>
          <w:divsChild>
            <w:div w:id="1442720150">
              <w:marLeft w:val="0"/>
              <w:marRight w:val="0"/>
              <w:marTop w:val="0"/>
              <w:marBottom w:val="0"/>
              <w:divBdr>
                <w:top w:val="none" w:sz="0" w:space="0" w:color="auto"/>
                <w:left w:val="none" w:sz="0" w:space="0" w:color="auto"/>
                <w:bottom w:val="none" w:sz="0" w:space="0" w:color="auto"/>
                <w:right w:val="none" w:sz="0" w:space="0" w:color="auto"/>
              </w:divBdr>
            </w:div>
          </w:divsChild>
        </w:div>
        <w:div w:id="1980839428">
          <w:marLeft w:val="0"/>
          <w:marRight w:val="0"/>
          <w:marTop w:val="0"/>
          <w:marBottom w:val="0"/>
          <w:divBdr>
            <w:top w:val="none" w:sz="0" w:space="0" w:color="auto"/>
            <w:left w:val="none" w:sz="0" w:space="0" w:color="auto"/>
            <w:bottom w:val="none" w:sz="0" w:space="0" w:color="auto"/>
            <w:right w:val="none" w:sz="0" w:space="0" w:color="auto"/>
          </w:divBdr>
          <w:divsChild>
            <w:div w:id="13130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 w:id="2094083503">
      <w:bodyDiv w:val="1"/>
      <w:marLeft w:val="0"/>
      <w:marRight w:val="0"/>
      <w:marTop w:val="0"/>
      <w:marBottom w:val="0"/>
      <w:divBdr>
        <w:top w:val="none" w:sz="0" w:space="0" w:color="auto"/>
        <w:left w:val="none" w:sz="0" w:space="0" w:color="auto"/>
        <w:bottom w:val="none" w:sz="0" w:space="0" w:color="auto"/>
        <w:right w:val="none" w:sz="0" w:space="0" w:color="auto"/>
      </w:divBdr>
      <w:divsChild>
        <w:div w:id="393048920">
          <w:marLeft w:val="0"/>
          <w:marRight w:val="0"/>
          <w:marTop w:val="0"/>
          <w:marBottom w:val="0"/>
          <w:divBdr>
            <w:top w:val="none" w:sz="0" w:space="0" w:color="auto"/>
            <w:left w:val="none" w:sz="0" w:space="0" w:color="auto"/>
            <w:bottom w:val="none" w:sz="0" w:space="0" w:color="auto"/>
            <w:right w:val="none" w:sz="0" w:space="0" w:color="auto"/>
          </w:divBdr>
          <w:divsChild>
            <w:div w:id="559831730">
              <w:marLeft w:val="0"/>
              <w:marRight w:val="0"/>
              <w:marTop w:val="0"/>
              <w:marBottom w:val="0"/>
              <w:divBdr>
                <w:top w:val="none" w:sz="0" w:space="0" w:color="auto"/>
                <w:left w:val="none" w:sz="0" w:space="0" w:color="auto"/>
                <w:bottom w:val="none" w:sz="0" w:space="0" w:color="auto"/>
                <w:right w:val="none" w:sz="0" w:space="0" w:color="auto"/>
              </w:divBdr>
            </w:div>
            <w:div w:id="814495351">
              <w:marLeft w:val="0"/>
              <w:marRight w:val="0"/>
              <w:marTop w:val="0"/>
              <w:marBottom w:val="0"/>
              <w:divBdr>
                <w:top w:val="none" w:sz="0" w:space="0" w:color="auto"/>
                <w:left w:val="none" w:sz="0" w:space="0" w:color="auto"/>
                <w:bottom w:val="none" w:sz="0" w:space="0" w:color="auto"/>
                <w:right w:val="none" w:sz="0" w:space="0" w:color="auto"/>
              </w:divBdr>
            </w:div>
            <w:div w:id="1011033001">
              <w:marLeft w:val="0"/>
              <w:marRight w:val="0"/>
              <w:marTop w:val="0"/>
              <w:marBottom w:val="0"/>
              <w:divBdr>
                <w:top w:val="none" w:sz="0" w:space="0" w:color="auto"/>
                <w:left w:val="none" w:sz="0" w:space="0" w:color="auto"/>
                <w:bottom w:val="none" w:sz="0" w:space="0" w:color="auto"/>
                <w:right w:val="none" w:sz="0" w:space="0" w:color="auto"/>
              </w:divBdr>
            </w:div>
            <w:div w:id="2060590734">
              <w:marLeft w:val="0"/>
              <w:marRight w:val="0"/>
              <w:marTop w:val="0"/>
              <w:marBottom w:val="0"/>
              <w:divBdr>
                <w:top w:val="none" w:sz="0" w:space="0" w:color="auto"/>
                <w:left w:val="none" w:sz="0" w:space="0" w:color="auto"/>
                <w:bottom w:val="none" w:sz="0" w:space="0" w:color="auto"/>
                <w:right w:val="none" w:sz="0" w:space="0" w:color="auto"/>
              </w:divBdr>
            </w:div>
            <w:div w:id="2120174642">
              <w:marLeft w:val="0"/>
              <w:marRight w:val="0"/>
              <w:marTop w:val="0"/>
              <w:marBottom w:val="0"/>
              <w:divBdr>
                <w:top w:val="none" w:sz="0" w:space="0" w:color="auto"/>
                <w:left w:val="none" w:sz="0" w:space="0" w:color="auto"/>
                <w:bottom w:val="none" w:sz="0" w:space="0" w:color="auto"/>
                <w:right w:val="none" w:sz="0" w:space="0" w:color="auto"/>
              </w:divBdr>
            </w:div>
          </w:divsChild>
        </w:div>
        <w:div w:id="1979451222">
          <w:marLeft w:val="0"/>
          <w:marRight w:val="0"/>
          <w:marTop w:val="0"/>
          <w:marBottom w:val="0"/>
          <w:divBdr>
            <w:top w:val="none" w:sz="0" w:space="0" w:color="auto"/>
            <w:left w:val="none" w:sz="0" w:space="0" w:color="auto"/>
            <w:bottom w:val="none" w:sz="0" w:space="0" w:color="auto"/>
            <w:right w:val="none" w:sz="0" w:space="0" w:color="auto"/>
          </w:divBdr>
          <w:divsChild>
            <w:div w:id="240143640">
              <w:marLeft w:val="0"/>
              <w:marRight w:val="0"/>
              <w:marTop w:val="0"/>
              <w:marBottom w:val="0"/>
              <w:divBdr>
                <w:top w:val="none" w:sz="0" w:space="0" w:color="auto"/>
                <w:left w:val="none" w:sz="0" w:space="0" w:color="auto"/>
                <w:bottom w:val="none" w:sz="0" w:space="0" w:color="auto"/>
                <w:right w:val="none" w:sz="0" w:space="0" w:color="auto"/>
              </w:divBdr>
            </w:div>
            <w:div w:id="9664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6297">
      <w:bodyDiv w:val="1"/>
      <w:marLeft w:val="0"/>
      <w:marRight w:val="0"/>
      <w:marTop w:val="0"/>
      <w:marBottom w:val="0"/>
      <w:divBdr>
        <w:top w:val="none" w:sz="0" w:space="0" w:color="auto"/>
        <w:left w:val="none" w:sz="0" w:space="0" w:color="auto"/>
        <w:bottom w:val="none" w:sz="0" w:space="0" w:color="auto"/>
        <w:right w:val="none" w:sz="0" w:space="0" w:color="auto"/>
      </w:divBdr>
    </w:div>
    <w:div w:id="2111125453">
      <w:bodyDiv w:val="1"/>
      <w:marLeft w:val="0"/>
      <w:marRight w:val="0"/>
      <w:marTop w:val="0"/>
      <w:marBottom w:val="0"/>
      <w:divBdr>
        <w:top w:val="none" w:sz="0" w:space="0" w:color="auto"/>
        <w:left w:val="none" w:sz="0" w:space="0" w:color="auto"/>
        <w:bottom w:val="none" w:sz="0" w:space="0" w:color="auto"/>
        <w:right w:val="none" w:sz="0" w:space="0" w:color="auto"/>
      </w:divBdr>
      <w:divsChild>
        <w:div w:id="13658902">
          <w:marLeft w:val="0"/>
          <w:marRight w:val="0"/>
          <w:marTop w:val="0"/>
          <w:marBottom w:val="0"/>
          <w:divBdr>
            <w:top w:val="none" w:sz="0" w:space="0" w:color="auto"/>
            <w:left w:val="none" w:sz="0" w:space="0" w:color="auto"/>
            <w:bottom w:val="none" w:sz="0" w:space="0" w:color="auto"/>
            <w:right w:val="none" w:sz="0" w:space="0" w:color="auto"/>
          </w:divBdr>
          <w:divsChild>
            <w:div w:id="455367032">
              <w:marLeft w:val="0"/>
              <w:marRight w:val="0"/>
              <w:marTop w:val="0"/>
              <w:marBottom w:val="0"/>
              <w:divBdr>
                <w:top w:val="none" w:sz="0" w:space="0" w:color="auto"/>
                <w:left w:val="none" w:sz="0" w:space="0" w:color="auto"/>
                <w:bottom w:val="none" w:sz="0" w:space="0" w:color="auto"/>
                <w:right w:val="none" w:sz="0" w:space="0" w:color="auto"/>
              </w:divBdr>
            </w:div>
          </w:divsChild>
        </w:div>
        <w:div w:id="217330077">
          <w:marLeft w:val="0"/>
          <w:marRight w:val="0"/>
          <w:marTop w:val="0"/>
          <w:marBottom w:val="0"/>
          <w:divBdr>
            <w:top w:val="none" w:sz="0" w:space="0" w:color="auto"/>
            <w:left w:val="none" w:sz="0" w:space="0" w:color="auto"/>
            <w:bottom w:val="none" w:sz="0" w:space="0" w:color="auto"/>
            <w:right w:val="none" w:sz="0" w:space="0" w:color="auto"/>
          </w:divBdr>
          <w:divsChild>
            <w:div w:id="1675569482">
              <w:marLeft w:val="0"/>
              <w:marRight w:val="0"/>
              <w:marTop w:val="0"/>
              <w:marBottom w:val="0"/>
              <w:divBdr>
                <w:top w:val="none" w:sz="0" w:space="0" w:color="auto"/>
                <w:left w:val="none" w:sz="0" w:space="0" w:color="auto"/>
                <w:bottom w:val="none" w:sz="0" w:space="0" w:color="auto"/>
                <w:right w:val="none" w:sz="0" w:space="0" w:color="auto"/>
              </w:divBdr>
            </w:div>
          </w:divsChild>
        </w:div>
        <w:div w:id="448355105">
          <w:marLeft w:val="0"/>
          <w:marRight w:val="0"/>
          <w:marTop w:val="0"/>
          <w:marBottom w:val="0"/>
          <w:divBdr>
            <w:top w:val="none" w:sz="0" w:space="0" w:color="auto"/>
            <w:left w:val="none" w:sz="0" w:space="0" w:color="auto"/>
            <w:bottom w:val="none" w:sz="0" w:space="0" w:color="auto"/>
            <w:right w:val="none" w:sz="0" w:space="0" w:color="auto"/>
          </w:divBdr>
          <w:divsChild>
            <w:div w:id="1450736439">
              <w:marLeft w:val="0"/>
              <w:marRight w:val="0"/>
              <w:marTop w:val="0"/>
              <w:marBottom w:val="0"/>
              <w:divBdr>
                <w:top w:val="none" w:sz="0" w:space="0" w:color="auto"/>
                <w:left w:val="none" w:sz="0" w:space="0" w:color="auto"/>
                <w:bottom w:val="none" w:sz="0" w:space="0" w:color="auto"/>
                <w:right w:val="none" w:sz="0" w:space="0" w:color="auto"/>
              </w:divBdr>
            </w:div>
          </w:divsChild>
        </w:div>
        <w:div w:id="532771866">
          <w:marLeft w:val="0"/>
          <w:marRight w:val="0"/>
          <w:marTop w:val="0"/>
          <w:marBottom w:val="0"/>
          <w:divBdr>
            <w:top w:val="none" w:sz="0" w:space="0" w:color="auto"/>
            <w:left w:val="none" w:sz="0" w:space="0" w:color="auto"/>
            <w:bottom w:val="none" w:sz="0" w:space="0" w:color="auto"/>
            <w:right w:val="none" w:sz="0" w:space="0" w:color="auto"/>
          </w:divBdr>
          <w:divsChild>
            <w:div w:id="2130317861">
              <w:marLeft w:val="0"/>
              <w:marRight w:val="0"/>
              <w:marTop w:val="0"/>
              <w:marBottom w:val="0"/>
              <w:divBdr>
                <w:top w:val="none" w:sz="0" w:space="0" w:color="auto"/>
                <w:left w:val="none" w:sz="0" w:space="0" w:color="auto"/>
                <w:bottom w:val="none" w:sz="0" w:space="0" w:color="auto"/>
                <w:right w:val="none" w:sz="0" w:space="0" w:color="auto"/>
              </w:divBdr>
            </w:div>
          </w:divsChild>
        </w:div>
        <w:div w:id="587664385">
          <w:marLeft w:val="0"/>
          <w:marRight w:val="0"/>
          <w:marTop w:val="0"/>
          <w:marBottom w:val="0"/>
          <w:divBdr>
            <w:top w:val="none" w:sz="0" w:space="0" w:color="auto"/>
            <w:left w:val="none" w:sz="0" w:space="0" w:color="auto"/>
            <w:bottom w:val="none" w:sz="0" w:space="0" w:color="auto"/>
            <w:right w:val="none" w:sz="0" w:space="0" w:color="auto"/>
          </w:divBdr>
          <w:divsChild>
            <w:div w:id="1204444017">
              <w:marLeft w:val="0"/>
              <w:marRight w:val="0"/>
              <w:marTop w:val="0"/>
              <w:marBottom w:val="0"/>
              <w:divBdr>
                <w:top w:val="none" w:sz="0" w:space="0" w:color="auto"/>
                <w:left w:val="none" w:sz="0" w:space="0" w:color="auto"/>
                <w:bottom w:val="none" w:sz="0" w:space="0" w:color="auto"/>
                <w:right w:val="none" w:sz="0" w:space="0" w:color="auto"/>
              </w:divBdr>
            </w:div>
          </w:divsChild>
        </w:div>
        <w:div w:id="1252009086">
          <w:marLeft w:val="0"/>
          <w:marRight w:val="0"/>
          <w:marTop w:val="0"/>
          <w:marBottom w:val="0"/>
          <w:divBdr>
            <w:top w:val="none" w:sz="0" w:space="0" w:color="auto"/>
            <w:left w:val="none" w:sz="0" w:space="0" w:color="auto"/>
            <w:bottom w:val="none" w:sz="0" w:space="0" w:color="auto"/>
            <w:right w:val="none" w:sz="0" w:space="0" w:color="auto"/>
          </w:divBdr>
          <w:divsChild>
            <w:div w:id="143863216">
              <w:marLeft w:val="0"/>
              <w:marRight w:val="0"/>
              <w:marTop w:val="0"/>
              <w:marBottom w:val="0"/>
              <w:divBdr>
                <w:top w:val="none" w:sz="0" w:space="0" w:color="auto"/>
                <w:left w:val="none" w:sz="0" w:space="0" w:color="auto"/>
                <w:bottom w:val="none" w:sz="0" w:space="0" w:color="auto"/>
                <w:right w:val="none" w:sz="0" w:space="0" w:color="auto"/>
              </w:divBdr>
            </w:div>
          </w:divsChild>
        </w:div>
        <w:div w:id="1370376536">
          <w:marLeft w:val="0"/>
          <w:marRight w:val="0"/>
          <w:marTop w:val="0"/>
          <w:marBottom w:val="0"/>
          <w:divBdr>
            <w:top w:val="none" w:sz="0" w:space="0" w:color="auto"/>
            <w:left w:val="none" w:sz="0" w:space="0" w:color="auto"/>
            <w:bottom w:val="none" w:sz="0" w:space="0" w:color="auto"/>
            <w:right w:val="none" w:sz="0" w:space="0" w:color="auto"/>
          </w:divBdr>
          <w:divsChild>
            <w:div w:id="1692561978">
              <w:marLeft w:val="0"/>
              <w:marRight w:val="0"/>
              <w:marTop w:val="0"/>
              <w:marBottom w:val="0"/>
              <w:divBdr>
                <w:top w:val="none" w:sz="0" w:space="0" w:color="auto"/>
                <w:left w:val="none" w:sz="0" w:space="0" w:color="auto"/>
                <w:bottom w:val="none" w:sz="0" w:space="0" w:color="auto"/>
                <w:right w:val="none" w:sz="0" w:space="0" w:color="auto"/>
              </w:divBdr>
            </w:div>
          </w:divsChild>
        </w:div>
        <w:div w:id="1580478632">
          <w:marLeft w:val="0"/>
          <w:marRight w:val="0"/>
          <w:marTop w:val="0"/>
          <w:marBottom w:val="0"/>
          <w:divBdr>
            <w:top w:val="none" w:sz="0" w:space="0" w:color="auto"/>
            <w:left w:val="none" w:sz="0" w:space="0" w:color="auto"/>
            <w:bottom w:val="none" w:sz="0" w:space="0" w:color="auto"/>
            <w:right w:val="none" w:sz="0" w:space="0" w:color="auto"/>
          </w:divBdr>
          <w:divsChild>
            <w:div w:id="1876387649">
              <w:marLeft w:val="0"/>
              <w:marRight w:val="0"/>
              <w:marTop w:val="0"/>
              <w:marBottom w:val="0"/>
              <w:divBdr>
                <w:top w:val="none" w:sz="0" w:space="0" w:color="auto"/>
                <w:left w:val="none" w:sz="0" w:space="0" w:color="auto"/>
                <w:bottom w:val="none" w:sz="0" w:space="0" w:color="auto"/>
                <w:right w:val="none" w:sz="0" w:space="0" w:color="auto"/>
              </w:divBdr>
            </w:div>
          </w:divsChild>
        </w:div>
        <w:div w:id="1669793978">
          <w:marLeft w:val="0"/>
          <w:marRight w:val="0"/>
          <w:marTop w:val="0"/>
          <w:marBottom w:val="0"/>
          <w:divBdr>
            <w:top w:val="none" w:sz="0" w:space="0" w:color="auto"/>
            <w:left w:val="none" w:sz="0" w:space="0" w:color="auto"/>
            <w:bottom w:val="none" w:sz="0" w:space="0" w:color="auto"/>
            <w:right w:val="none" w:sz="0" w:space="0" w:color="auto"/>
          </w:divBdr>
          <w:divsChild>
            <w:div w:id="895966677">
              <w:marLeft w:val="0"/>
              <w:marRight w:val="0"/>
              <w:marTop w:val="0"/>
              <w:marBottom w:val="0"/>
              <w:divBdr>
                <w:top w:val="none" w:sz="0" w:space="0" w:color="auto"/>
                <w:left w:val="none" w:sz="0" w:space="0" w:color="auto"/>
                <w:bottom w:val="none" w:sz="0" w:space="0" w:color="auto"/>
                <w:right w:val="none" w:sz="0" w:space="0" w:color="auto"/>
              </w:divBdr>
            </w:div>
          </w:divsChild>
        </w:div>
        <w:div w:id="1792481255">
          <w:marLeft w:val="0"/>
          <w:marRight w:val="0"/>
          <w:marTop w:val="0"/>
          <w:marBottom w:val="0"/>
          <w:divBdr>
            <w:top w:val="none" w:sz="0" w:space="0" w:color="auto"/>
            <w:left w:val="none" w:sz="0" w:space="0" w:color="auto"/>
            <w:bottom w:val="none" w:sz="0" w:space="0" w:color="auto"/>
            <w:right w:val="none" w:sz="0" w:space="0" w:color="auto"/>
          </w:divBdr>
          <w:divsChild>
            <w:div w:id="11332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0445">
      <w:bodyDiv w:val="1"/>
      <w:marLeft w:val="0"/>
      <w:marRight w:val="0"/>
      <w:marTop w:val="0"/>
      <w:marBottom w:val="0"/>
      <w:divBdr>
        <w:top w:val="none" w:sz="0" w:space="0" w:color="auto"/>
        <w:left w:val="none" w:sz="0" w:space="0" w:color="auto"/>
        <w:bottom w:val="none" w:sz="0" w:space="0" w:color="auto"/>
        <w:right w:val="none" w:sz="0" w:space="0" w:color="auto"/>
      </w:divBdr>
    </w:div>
    <w:div w:id="2122919544">
      <w:bodyDiv w:val="1"/>
      <w:marLeft w:val="0"/>
      <w:marRight w:val="0"/>
      <w:marTop w:val="0"/>
      <w:marBottom w:val="0"/>
      <w:divBdr>
        <w:top w:val="none" w:sz="0" w:space="0" w:color="auto"/>
        <w:left w:val="none" w:sz="0" w:space="0" w:color="auto"/>
        <w:bottom w:val="none" w:sz="0" w:space="0" w:color="auto"/>
        <w:right w:val="none" w:sz="0" w:space="0" w:color="auto"/>
      </w:divBdr>
      <w:divsChild>
        <w:div w:id="538393550">
          <w:marLeft w:val="0"/>
          <w:marRight w:val="0"/>
          <w:marTop w:val="0"/>
          <w:marBottom w:val="0"/>
          <w:divBdr>
            <w:top w:val="none" w:sz="0" w:space="0" w:color="auto"/>
            <w:left w:val="none" w:sz="0" w:space="0" w:color="auto"/>
            <w:bottom w:val="none" w:sz="0" w:space="0" w:color="auto"/>
            <w:right w:val="none" w:sz="0" w:space="0" w:color="auto"/>
          </w:divBdr>
        </w:div>
        <w:div w:id="1377315412">
          <w:marLeft w:val="0"/>
          <w:marRight w:val="0"/>
          <w:marTop w:val="0"/>
          <w:marBottom w:val="0"/>
          <w:divBdr>
            <w:top w:val="none" w:sz="0" w:space="0" w:color="auto"/>
            <w:left w:val="none" w:sz="0" w:space="0" w:color="auto"/>
            <w:bottom w:val="none" w:sz="0" w:space="0" w:color="auto"/>
            <w:right w:val="none" w:sz="0" w:space="0" w:color="auto"/>
          </w:divBdr>
        </w:div>
        <w:div w:id="1786922598">
          <w:marLeft w:val="0"/>
          <w:marRight w:val="0"/>
          <w:marTop w:val="0"/>
          <w:marBottom w:val="0"/>
          <w:divBdr>
            <w:top w:val="none" w:sz="0" w:space="0" w:color="auto"/>
            <w:left w:val="none" w:sz="0" w:space="0" w:color="auto"/>
            <w:bottom w:val="none" w:sz="0" w:space="0" w:color="auto"/>
            <w:right w:val="none" w:sz="0" w:space="0" w:color="auto"/>
          </w:divBdr>
        </w:div>
      </w:divsChild>
    </w:div>
    <w:div w:id="2131511965">
      <w:bodyDiv w:val="1"/>
      <w:marLeft w:val="0"/>
      <w:marRight w:val="0"/>
      <w:marTop w:val="0"/>
      <w:marBottom w:val="0"/>
      <w:divBdr>
        <w:top w:val="none" w:sz="0" w:space="0" w:color="auto"/>
        <w:left w:val="none" w:sz="0" w:space="0" w:color="auto"/>
        <w:bottom w:val="none" w:sz="0" w:space="0" w:color="auto"/>
        <w:right w:val="none" w:sz="0" w:space="0" w:color="auto"/>
      </w:divBdr>
      <w:divsChild>
        <w:div w:id="124280594">
          <w:marLeft w:val="0"/>
          <w:marRight w:val="0"/>
          <w:marTop w:val="0"/>
          <w:marBottom w:val="0"/>
          <w:divBdr>
            <w:top w:val="none" w:sz="0" w:space="0" w:color="auto"/>
            <w:left w:val="none" w:sz="0" w:space="0" w:color="auto"/>
            <w:bottom w:val="none" w:sz="0" w:space="0" w:color="auto"/>
            <w:right w:val="none" w:sz="0" w:space="0" w:color="auto"/>
          </w:divBdr>
        </w:div>
        <w:div w:id="367141363">
          <w:marLeft w:val="0"/>
          <w:marRight w:val="0"/>
          <w:marTop w:val="0"/>
          <w:marBottom w:val="0"/>
          <w:divBdr>
            <w:top w:val="none" w:sz="0" w:space="0" w:color="auto"/>
            <w:left w:val="none" w:sz="0" w:space="0" w:color="auto"/>
            <w:bottom w:val="none" w:sz="0" w:space="0" w:color="auto"/>
            <w:right w:val="none" w:sz="0" w:space="0" w:color="auto"/>
          </w:divBdr>
        </w:div>
        <w:div w:id="876355645">
          <w:marLeft w:val="0"/>
          <w:marRight w:val="0"/>
          <w:marTop w:val="0"/>
          <w:marBottom w:val="0"/>
          <w:divBdr>
            <w:top w:val="none" w:sz="0" w:space="0" w:color="auto"/>
            <w:left w:val="none" w:sz="0" w:space="0" w:color="auto"/>
            <w:bottom w:val="none" w:sz="0" w:space="0" w:color="auto"/>
            <w:right w:val="none" w:sz="0" w:space="0" w:color="auto"/>
          </w:divBdr>
        </w:div>
        <w:div w:id="1013805162">
          <w:marLeft w:val="0"/>
          <w:marRight w:val="0"/>
          <w:marTop w:val="0"/>
          <w:marBottom w:val="0"/>
          <w:divBdr>
            <w:top w:val="none" w:sz="0" w:space="0" w:color="auto"/>
            <w:left w:val="none" w:sz="0" w:space="0" w:color="auto"/>
            <w:bottom w:val="none" w:sz="0" w:space="0" w:color="auto"/>
            <w:right w:val="none" w:sz="0" w:space="0" w:color="auto"/>
          </w:divBdr>
        </w:div>
        <w:div w:id="1224218415">
          <w:marLeft w:val="0"/>
          <w:marRight w:val="0"/>
          <w:marTop w:val="0"/>
          <w:marBottom w:val="0"/>
          <w:divBdr>
            <w:top w:val="none" w:sz="0" w:space="0" w:color="auto"/>
            <w:left w:val="none" w:sz="0" w:space="0" w:color="auto"/>
            <w:bottom w:val="none" w:sz="0" w:space="0" w:color="auto"/>
            <w:right w:val="none" w:sz="0" w:space="0" w:color="auto"/>
          </w:divBdr>
        </w:div>
        <w:div w:id="1353336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ustomXml" Target="ink/ink4.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ink/ink2.xml"/><Relationship Id="rId25" Type="http://schemas.openxmlformats.org/officeDocument/2006/relationships/header" Target="header4.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fif"/><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7.jpe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customXml" Target="ink/ink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22:35:56.749"/>
    </inkml:context>
    <inkml:brush xml:id="br0">
      <inkml:brushProperty name="width" value="0.3" units="cm"/>
      <inkml:brushProperty name="height" value="0.6" units="cm"/>
      <inkml:brushProperty name="color" value="#FFFFEF"/>
      <inkml:brushProperty name="tip" value="rectangle"/>
      <inkml:brushProperty name="rasterOp" value="maskPen"/>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22:35:56.343"/>
    </inkml:context>
    <inkml:brush xml:id="br0">
      <inkml:brushProperty name="width" value="0.3" units="cm"/>
      <inkml:brushProperty name="height" value="0.6" units="cm"/>
      <inkml:brushProperty name="color" value="#FFFFEF"/>
      <inkml:brushProperty name="tip" value="rectangle"/>
      <inkml:brushProperty name="rasterOp" value="maskPen"/>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22:36:01.617"/>
    </inkml:context>
    <inkml:brush xml:id="br0">
      <inkml:brushProperty name="width" value="0.3" units="cm"/>
      <inkml:brushProperty name="height" value="0.6" units="cm"/>
      <inkml:brushProperty name="color" value="#FFFFEF"/>
      <inkml:brushProperty name="tip" value="rectangle"/>
      <inkml:brushProperty name="rasterOp" value="maskPen"/>
      <inkml:brushProperty name="ignorePressure" value="1"/>
    </inkml:brush>
  </inkml:definitions>
  <inkml:trace contextRef="#ctx0" brushRef="#br0">1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23T22:34:03.944"/>
    </inkml:context>
    <inkml:brush xml:id="br0">
      <inkml:brushProperty name="width" value="0.3" units="cm"/>
      <inkml:brushProperty name="height" value="0.6" units="cm"/>
      <inkml:brushProperty name="color" value="#FFFFEF"/>
      <inkml:brushProperty name="tip" value="rectangle"/>
      <inkml:brushProperty name="rasterOp" value="maskPen"/>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9fede21a-ef35-4ed3-b7ec-915c5a145c52">0.1</Order0>
  </documentManagement>
</p:properties>
</file>

<file path=customXml/itemProps1.xml><?xml version="1.0" encoding="utf-8"?>
<ds:datastoreItem xmlns:ds="http://schemas.openxmlformats.org/officeDocument/2006/customXml" ds:itemID="{5A433764-0AD6-487E-8B13-463CBD488095}">
  <ds:schemaRefs>
    <ds:schemaRef ds:uri="http://schemas.openxmlformats.org/officeDocument/2006/bibliography"/>
  </ds:schemaRefs>
</ds:datastoreItem>
</file>

<file path=customXml/itemProps2.xml><?xml version="1.0" encoding="utf-8"?>
<ds:datastoreItem xmlns:ds="http://schemas.openxmlformats.org/officeDocument/2006/customXml" ds:itemID="{FEF6FC78-EEA3-4FEA-87E3-0636B89C8FCA}"/>
</file>

<file path=customXml/itemProps3.xml><?xml version="1.0" encoding="utf-8"?>
<ds:datastoreItem xmlns:ds="http://schemas.openxmlformats.org/officeDocument/2006/customXml" ds:itemID="{1944EB9D-A981-457B-BA96-14D64E327AAE}"/>
</file>

<file path=customXml/itemProps4.xml><?xml version="1.0" encoding="utf-8"?>
<ds:datastoreItem xmlns:ds="http://schemas.openxmlformats.org/officeDocument/2006/customXml" ds:itemID="{287F2A21-D717-47B2-82FC-CA133BC7CBB9}"/>
</file>

<file path=docProps/app.xml><?xml version="1.0" encoding="utf-8"?>
<Properties xmlns="http://schemas.openxmlformats.org/officeDocument/2006/extended-properties" xmlns:vt="http://schemas.openxmlformats.org/officeDocument/2006/docPropsVTypes">
  <Template>Normal</Template>
  <TotalTime>0</TotalTime>
  <Pages>34</Pages>
  <Words>13646</Words>
  <Characters>77785</Characters>
  <Application>Microsoft Office Word</Application>
  <DocSecurity>8</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91249</CharactersWithSpaces>
  <SharedDoc>false</SharedDoc>
  <HLinks>
    <vt:vector size="378" baseType="variant">
      <vt:variant>
        <vt:i4>3211384</vt:i4>
      </vt:variant>
      <vt:variant>
        <vt:i4>438</vt:i4>
      </vt:variant>
      <vt:variant>
        <vt:i4>0</vt:i4>
      </vt:variant>
      <vt:variant>
        <vt:i4>5</vt:i4>
      </vt:variant>
      <vt:variant>
        <vt:lpwstr>https://engage.vic.gov.au/</vt:lpwstr>
      </vt:variant>
      <vt:variant>
        <vt:lpwstr/>
      </vt:variant>
      <vt:variant>
        <vt:i4>2031724</vt:i4>
      </vt:variant>
      <vt:variant>
        <vt:i4>435</vt:i4>
      </vt:variant>
      <vt:variant>
        <vt:i4>0</vt:i4>
      </vt:variant>
      <vt:variant>
        <vt:i4>5</vt:i4>
      </vt:variant>
      <vt:variant>
        <vt:lpwstr>mailto:VMFRP.SIAC@delwp.vic.gov.au</vt:lpwstr>
      </vt:variant>
      <vt:variant>
        <vt:lpwstr/>
      </vt:variant>
      <vt:variant>
        <vt:i4>3211384</vt:i4>
      </vt:variant>
      <vt:variant>
        <vt:i4>432</vt:i4>
      </vt:variant>
      <vt:variant>
        <vt:i4>0</vt:i4>
      </vt:variant>
      <vt:variant>
        <vt:i4>5</vt:i4>
      </vt:variant>
      <vt:variant>
        <vt:lpwstr>https://engage.vic.gov.au/.....</vt:lpwstr>
      </vt:variant>
      <vt:variant>
        <vt:lpwstr/>
      </vt:variant>
      <vt:variant>
        <vt:i4>2883624</vt:i4>
      </vt:variant>
      <vt:variant>
        <vt:i4>429</vt:i4>
      </vt:variant>
      <vt:variant>
        <vt:i4>0</vt:i4>
      </vt:variant>
      <vt:variant>
        <vt:i4>5</vt:i4>
      </vt:variant>
      <vt:variant>
        <vt:lpwstr>https://www.wimresource.com.au/</vt:lpwstr>
      </vt:variant>
      <vt:variant>
        <vt:lpwstr/>
      </vt:variant>
      <vt:variant>
        <vt:i4>1900604</vt:i4>
      </vt:variant>
      <vt:variant>
        <vt:i4>356</vt:i4>
      </vt:variant>
      <vt:variant>
        <vt:i4>0</vt:i4>
      </vt:variant>
      <vt:variant>
        <vt:i4>5</vt:i4>
      </vt:variant>
      <vt:variant>
        <vt:lpwstr/>
      </vt:variant>
      <vt:variant>
        <vt:lpwstr>_Toc121485491</vt:lpwstr>
      </vt:variant>
      <vt:variant>
        <vt:i4>1900604</vt:i4>
      </vt:variant>
      <vt:variant>
        <vt:i4>350</vt:i4>
      </vt:variant>
      <vt:variant>
        <vt:i4>0</vt:i4>
      </vt:variant>
      <vt:variant>
        <vt:i4>5</vt:i4>
      </vt:variant>
      <vt:variant>
        <vt:lpwstr/>
      </vt:variant>
      <vt:variant>
        <vt:lpwstr>_Toc121485490</vt:lpwstr>
      </vt:variant>
      <vt:variant>
        <vt:i4>1835068</vt:i4>
      </vt:variant>
      <vt:variant>
        <vt:i4>344</vt:i4>
      </vt:variant>
      <vt:variant>
        <vt:i4>0</vt:i4>
      </vt:variant>
      <vt:variant>
        <vt:i4>5</vt:i4>
      </vt:variant>
      <vt:variant>
        <vt:lpwstr/>
      </vt:variant>
      <vt:variant>
        <vt:lpwstr>_Toc121485489</vt:lpwstr>
      </vt:variant>
      <vt:variant>
        <vt:i4>1835068</vt:i4>
      </vt:variant>
      <vt:variant>
        <vt:i4>338</vt:i4>
      </vt:variant>
      <vt:variant>
        <vt:i4>0</vt:i4>
      </vt:variant>
      <vt:variant>
        <vt:i4>5</vt:i4>
      </vt:variant>
      <vt:variant>
        <vt:lpwstr/>
      </vt:variant>
      <vt:variant>
        <vt:lpwstr>_Toc121485488</vt:lpwstr>
      </vt:variant>
      <vt:variant>
        <vt:i4>1835068</vt:i4>
      </vt:variant>
      <vt:variant>
        <vt:i4>332</vt:i4>
      </vt:variant>
      <vt:variant>
        <vt:i4>0</vt:i4>
      </vt:variant>
      <vt:variant>
        <vt:i4>5</vt:i4>
      </vt:variant>
      <vt:variant>
        <vt:lpwstr/>
      </vt:variant>
      <vt:variant>
        <vt:lpwstr>_Toc121485487</vt:lpwstr>
      </vt:variant>
      <vt:variant>
        <vt:i4>1835068</vt:i4>
      </vt:variant>
      <vt:variant>
        <vt:i4>326</vt:i4>
      </vt:variant>
      <vt:variant>
        <vt:i4>0</vt:i4>
      </vt:variant>
      <vt:variant>
        <vt:i4>5</vt:i4>
      </vt:variant>
      <vt:variant>
        <vt:lpwstr/>
      </vt:variant>
      <vt:variant>
        <vt:lpwstr>_Toc121485486</vt:lpwstr>
      </vt:variant>
      <vt:variant>
        <vt:i4>1769528</vt:i4>
      </vt:variant>
      <vt:variant>
        <vt:i4>317</vt:i4>
      </vt:variant>
      <vt:variant>
        <vt:i4>0</vt:i4>
      </vt:variant>
      <vt:variant>
        <vt:i4>5</vt:i4>
      </vt:variant>
      <vt:variant>
        <vt:lpwstr/>
      </vt:variant>
      <vt:variant>
        <vt:lpwstr>_Toc121482081</vt:lpwstr>
      </vt:variant>
      <vt:variant>
        <vt:i4>1769528</vt:i4>
      </vt:variant>
      <vt:variant>
        <vt:i4>311</vt:i4>
      </vt:variant>
      <vt:variant>
        <vt:i4>0</vt:i4>
      </vt:variant>
      <vt:variant>
        <vt:i4>5</vt:i4>
      </vt:variant>
      <vt:variant>
        <vt:lpwstr/>
      </vt:variant>
      <vt:variant>
        <vt:lpwstr>_Toc121482080</vt:lpwstr>
      </vt:variant>
      <vt:variant>
        <vt:i4>1310776</vt:i4>
      </vt:variant>
      <vt:variant>
        <vt:i4>305</vt:i4>
      </vt:variant>
      <vt:variant>
        <vt:i4>0</vt:i4>
      </vt:variant>
      <vt:variant>
        <vt:i4>5</vt:i4>
      </vt:variant>
      <vt:variant>
        <vt:lpwstr/>
      </vt:variant>
      <vt:variant>
        <vt:lpwstr>_Toc121482079</vt:lpwstr>
      </vt:variant>
      <vt:variant>
        <vt:i4>1310776</vt:i4>
      </vt:variant>
      <vt:variant>
        <vt:i4>299</vt:i4>
      </vt:variant>
      <vt:variant>
        <vt:i4>0</vt:i4>
      </vt:variant>
      <vt:variant>
        <vt:i4>5</vt:i4>
      </vt:variant>
      <vt:variant>
        <vt:lpwstr/>
      </vt:variant>
      <vt:variant>
        <vt:lpwstr>_Toc121482078</vt:lpwstr>
      </vt:variant>
      <vt:variant>
        <vt:i4>1048637</vt:i4>
      </vt:variant>
      <vt:variant>
        <vt:i4>290</vt:i4>
      </vt:variant>
      <vt:variant>
        <vt:i4>0</vt:i4>
      </vt:variant>
      <vt:variant>
        <vt:i4>5</vt:i4>
      </vt:variant>
      <vt:variant>
        <vt:lpwstr/>
      </vt:variant>
      <vt:variant>
        <vt:lpwstr>_Toc121485541</vt:lpwstr>
      </vt:variant>
      <vt:variant>
        <vt:i4>1048637</vt:i4>
      </vt:variant>
      <vt:variant>
        <vt:i4>284</vt:i4>
      </vt:variant>
      <vt:variant>
        <vt:i4>0</vt:i4>
      </vt:variant>
      <vt:variant>
        <vt:i4>5</vt:i4>
      </vt:variant>
      <vt:variant>
        <vt:lpwstr/>
      </vt:variant>
      <vt:variant>
        <vt:lpwstr>_Toc121485540</vt:lpwstr>
      </vt:variant>
      <vt:variant>
        <vt:i4>1507389</vt:i4>
      </vt:variant>
      <vt:variant>
        <vt:i4>278</vt:i4>
      </vt:variant>
      <vt:variant>
        <vt:i4>0</vt:i4>
      </vt:variant>
      <vt:variant>
        <vt:i4>5</vt:i4>
      </vt:variant>
      <vt:variant>
        <vt:lpwstr/>
      </vt:variant>
      <vt:variant>
        <vt:lpwstr>_Toc121485539</vt:lpwstr>
      </vt:variant>
      <vt:variant>
        <vt:i4>1507389</vt:i4>
      </vt:variant>
      <vt:variant>
        <vt:i4>272</vt:i4>
      </vt:variant>
      <vt:variant>
        <vt:i4>0</vt:i4>
      </vt:variant>
      <vt:variant>
        <vt:i4>5</vt:i4>
      </vt:variant>
      <vt:variant>
        <vt:lpwstr/>
      </vt:variant>
      <vt:variant>
        <vt:lpwstr>_Toc121485538</vt:lpwstr>
      </vt:variant>
      <vt:variant>
        <vt:i4>1507389</vt:i4>
      </vt:variant>
      <vt:variant>
        <vt:i4>266</vt:i4>
      </vt:variant>
      <vt:variant>
        <vt:i4>0</vt:i4>
      </vt:variant>
      <vt:variant>
        <vt:i4>5</vt:i4>
      </vt:variant>
      <vt:variant>
        <vt:lpwstr/>
      </vt:variant>
      <vt:variant>
        <vt:lpwstr>_Toc121485537</vt:lpwstr>
      </vt:variant>
      <vt:variant>
        <vt:i4>1507389</vt:i4>
      </vt:variant>
      <vt:variant>
        <vt:i4>260</vt:i4>
      </vt:variant>
      <vt:variant>
        <vt:i4>0</vt:i4>
      </vt:variant>
      <vt:variant>
        <vt:i4>5</vt:i4>
      </vt:variant>
      <vt:variant>
        <vt:lpwstr/>
      </vt:variant>
      <vt:variant>
        <vt:lpwstr>_Toc121485536</vt:lpwstr>
      </vt:variant>
      <vt:variant>
        <vt:i4>1507389</vt:i4>
      </vt:variant>
      <vt:variant>
        <vt:i4>254</vt:i4>
      </vt:variant>
      <vt:variant>
        <vt:i4>0</vt:i4>
      </vt:variant>
      <vt:variant>
        <vt:i4>5</vt:i4>
      </vt:variant>
      <vt:variant>
        <vt:lpwstr/>
      </vt:variant>
      <vt:variant>
        <vt:lpwstr>_Toc121485535</vt:lpwstr>
      </vt:variant>
      <vt:variant>
        <vt:i4>1507389</vt:i4>
      </vt:variant>
      <vt:variant>
        <vt:i4>248</vt:i4>
      </vt:variant>
      <vt:variant>
        <vt:i4>0</vt:i4>
      </vt:variant>
      <vt:variant>
        <vt:i4>5</vt:i4>
      </vt:variant>
      <vt:variant>
        <vt:lpwstr/>
      </vt:variant>
      <vt:variant>
        <vt:lpwstr>_Toc121485534</vt:lpwstr>
      </vt:variant>
      <vt:variant>
        <vt:i4>1507389</vt:i4>
      </vt:variant>
      <vt:variant>
        <vt:i4>242</vt:i4>
      </vt:variant>
      <vt:variant>
        <vt:i4>0</vt:i4>
      </vt:variant>
      <vt:variant>
        <vt:i4>5</vt:i4>
      </vt:variant>
      <vt:variant>
        <vt:lpwstr/>
      </vt:variant>
      <vt:variant>
        <vt:lpwstr>_Toc121485533</vt:lpwstr>
      </vt:variant>
      <vt:variant>
        <vt:i4>1507389</vt:i4>
      </vt:variant>
      <vt:variant>
        <vt:i4>236</vt:i4>
      </vt:variant>
      <vt:variant>
        <vt:i4>0</vt:i4>
      </vt:variant>
      <vt:variant>
        <vt:i4>5</vt:i4>
      </vt:variant>
      <vt:variant>
        <vt:lpwstr/>
      </vt:variant>
      <vt:variant>
        <vt:lpwstr>_Toc121485532</vt:lpwstr>
      </vt:variant>
      <vt:variant>
        <vt:i4>1507389</vt:i4>
      </vt:variant>
      <vt:variant>
        <vt:i4>230</vt:i4>
      </vt:variant>
      <vt:variant>
        <vt:i4>0</vt:i4>
      </vt:variant>
      <vt:variant>
        <vt:i4>5</vt:i4>
      </vt:variant>
      <vt:variant>
        <vt:lpwstr/>
      </vt:variant>
      <vt:variant>
        <vt:lpwstr>_Toc121485531</vt:lpwstr>
      </vt:variant>
      <vt:variant>
        <vt:i4>1507389</vt:i4>
      </vt:variant>
      <vt:variant>
        <vt:i4>224</vt:i4>
      </vt:variant>
      <vt:variant>
        <vt:i4>0</vt:i4>
      </vt:variant>
      <vt:variant>
        <vt:i4>5</vt:i4>
      </vt:variant>
      <vt:variant>
        <vt:lpwstr/>
      </vt:variant>
      <vt:variant>
        <vt:lpwstr>_Toc121485530</vt:lpwstr>
      </vt:variant>
      <vt:variant>
        <vt:i4>1441853</vt:i4>
      </vt:variant>
      <vt:variant>
        <vt:i4>218</vt:i4>
      </vt:variant>
      <vt:variant>
        <vt:i4>0</vt:i4>
      </vt:variant>
      <vt:variant>
        <vt:i4>5</vt:i4>
      </vt:variant>
      <vt:variant>
        <vt:lpwstr/>
      </vt:variant>
      <vt:variant>
        <vt:lpwstr>_Toc121485529</vt:lpwstr>
      </vt:variant>
      <vt:variant>
        <vt:i4>1441853</vt:i4>
      </vt:variant>
      <vt:variant>
        <vt:i4>212</vt:i4>
      </vt:variant>
      <vt:variant>
        <vt:i4>0</vt:i4>
      </vt:variant>
      <vt:variant>
        <vt:i4>5</vt:i4>
      </vt:variant>
      <vt:variant>
        <vt:lpwstr/>
      </vt:variant>
      <vt:variant>
        <vt:lpwstr>_Toc121485528</vt:lpwstr>
      </vt:variant>
      <vt:variant>
        <vt:i4>1441853</vt:i4>
      </vt:variant>
      <vt:variant>
        <vt:i4>206</vt:i4>
      </vt:variant>
      <vt:variant>
        <vt:i4>0</vt:i4>
      </vt:variant>
      <vt:variant>
        <vt:i4>5</vt:i4>
      </vt:variant>
      <vt:variant>
        <vt:lpwstr/>
      </vt:variant>
      <vt:variant>
        <vt:lpwstr>_Toc121485527</vt:lpwstr>
      </vt:variant>
      <vt:variant>
        <vt:i4>1441853</vt:i4>
      </vt:variant>
      <vt:variant>
        <vt:i4>200</vt:i4>
      </vt:variant>
      <vt:variant>
        <vt:i4>0</vt:i4>
      </vt:variant>
      <vt:variant>
        <vt:i4>5</vt:i4>
      </vt:variant>
      <vt:variant>
        <vt:lpwstr/>
      </vt:variant>
      <vt:variant>
        <vt:lpwstr>_Toc121485526</vt:lpwstr>
      </vt:variant>
      <vt:variant>
        <vt:i4>1441853</vt:i4>
      </vt:variant>
      <vt:variant>
        <vt:i4>194</vt:i4>
      </vt:variant>
      <vt:variant>
        <vt:i4>0</vt:i4>
      </vt:variant>
      <vt:variant>
        <vt:i4>5</vt:i4>
      </vt:variant>
      <vt:variant>
        <vt:lpwstr/>
      </vt:variant>
      <vt:variant>
        <vt:lpwstr>_Toc121485525</vt:lpwstr>
      </vt:variant>
      <vt:variant>
        <vt:i4>1441853</vt:i4>
      </vt:variant>
      <vt:variant>
        <vt:i4>188</vt:i4>
      </vt:variant>
      <vt:variant>
        <vt:i4>0</vt:i4>
      </vt:variant>
      <vt:variant>
        <vt:i4>5</vt:i4>
      </vt:variant>
      <vt:variant>
        <vt:lpwstr/>
      </vt:variant>
      <vt:variant>
        <vt:lpwstr>_Toc121485524</vt:lpwstr>
      </vt:variant>
      <vt:variant>
        <vt:i4>1441853</vt:i4>
      </vt:variant>
      <vt:variant>
        <vt:i4>182</vt:i4>
      </vt:variant>
      <vt:variant>
        <vt:i4>0</vt:i4>
      </vt:variant>
      <vt:variant>
        <vt:i4>5</vt:i4>
      </vt:variant>
      <vt:variant>
        <vt:lpwstr/>
      </vt:variant>
      <vt:variant>
        <vt:lpwstr>_Toc121485523</vt:lpwstr>
      </vt:variant>
      <vt:variant>
        <vt:i4>1441853</vt:i4>
      </vt:variant>
      <vt:variant>
        <vt:i4>176</vt:i4>
      </vt:variant>
      <vt:variant>
        <vt:i4>0</vt:i4>
      </vt:variant>
      <vt:variant>
        <vt:i4>5</vt:i4>
      </vt:variant>
      <vt:variant>
        <vt:lpwstr/>
      </vt:variant>
      <vt:variant>
        <vt:lpwstr>_Toc121485522</vt:lpwstr>
      </vt:variant>
      <vt:variant>
        <vt:i4>1441853</vt:i4>
      </vt:variant>
      <vt:variant>
        <vt:i4>170</vt:i4>
      </vt:variant>
      <vt:variant>
        <vt:i4>0</vt:i4>
      </vt:variant>
      <vt:variant>
        <vt:i4>5</vt:i4>
      </vt:variant>
      <vt:variant>
        <vt:lpwstr/>
      </vt:variant>
      <vt:variant>
        <vt:lpwstr>_Toc121485521</vt:lpwstr>
      </vt:variant>
      <vt:variant>
        <vt:i4>1441853</vt:i4>
      </vt:variant>
      <vt:variant>
        <vt:i4>164</vt:i4>
      </vt:variant>
      <vt:variant>
        <vt:i4>0</vt:i4>
      </vt:variant>
      <vt:variant>
        <vt:i4>5</vt:i4>
      </vt:variant>
      <vt:variant>
        <vt:lpwstr/>
      </vt:variant>
      <vt:variant>
        <vt:lpwstr>_Toc121485520</vt:lpwstr>
      </vt:variant>
      <vt:variant>
        <vt:i4>1376317</vt:i4>
      </vt:variant>
      <vt:variant>
        <vt:i4>158</vt:i4>
      </vt:variant>
      <vt:variant>
        <vt:i4>0</vt:i4>
      </vt:variant>
      <vt:variant>
        <vt:i4>5</vt:i4>
      </vt:variant>
      <vt:variant>
        <vt:lpwstr/>
      </vt:variant>
      <vt:variant>
        <vt:lpwstr>_Toc121485519</vt:lpwstr>
      </vt:variant>
      <vt:variant>
        <vt:i4>1376317</vt:i4>
      </vt:variant>
      <vt:variant>
        <vt:i4>152</vt:i4>
      </vt:variant>
      <vt:variant>
        <vt:i4>0</vt:i4>
      </vt:variant>
      <vt:variant>
        <vt:i4>5</vt:i4>
      </vt:variant>
      <vt:variant>
        <vt:lpwstr/>
      </vt:variant>
      <vt:variant>
        <vt:lpwstr>_Toc121485518</vt:lpwstr>
      </vt:variant>
      <vt:variant>
        <vt:i4>1376317</vt:i4>
      </vt:variant>
      <vt:variant>
        <vt:i4>146</vt:i4>
      </vt:variant>
      <vt:variant>
        <vt:i4>0</vt:i4>
      </vt:variant>
      <vt:variant>
        <vt:i4>5</vt:i4>
      </vt:variant>
      <vt:variant>
        <vt:lpwstr/>
      </vt:variant>
      <vt:variant>
        <vt:lpwstr>_Toc121485517</vt:lpwstr>
      </vt:variant>
      <vt:variant>
        <vt:i4>1376317</vt:i4>
      </vt:variant>
      <vt:variant>
        <vt:i4>140</vt:i4>
      </vt:variant>
      <vt:variant>
        <vt:i4>0</vt:i4>
      </vt:variant>
      <vt:variant>
        <vt:i4>5</vt:i4>
      </vt:variant>
      <vt:variant>
        <vt:lpwstr/>
      </vt:variant>
      <vt:variant>
        <vt:lpwstr>_Toc121485516</vt:lpwstr>
      </vt:variant>
      <vt:variant>
        <vt:i4>1376317</vt:i4>
      </vt:variant>
      <vt:variant>
        <vt:i4>134</vt:i4>
      </vt:variant>
      <vt:variant>
        <vt:i4>0</vt:i4>
      </vt:variant>
      <vt:variant>
        <vt:i4>5</vt:i4>
      </vt:variant>
      <vt:variant>
        <vt:lpwstr/>
      </vt:variant>
      <vt:variant>
        <vt:lpwstr>_Toc121485515</vt:lpwstr>
      </vt:variant>
      <vt:variant>
        <vt:i4>1376317</vt:i4>
      </vt:variant>
      <vt:variant>
        <vt:i4>128</vt:i4>
      </vt:variant>
      <vt:variant>
        <vt:i4>0</vt:i4>
      </vt:variant>
      <vt:variant>
        <vt:i4>5</vt:i4>
      </vt:variant>
      <vt:variant>
        <vt:lpwstr/>
      </vt:variant>
      <vt:variant>
        <vt:lpwstr>_Toc121485514</vt:lpwstr>
      </vt:variant>
      <vt:variant>
        <vt:i4>1376317</vt:i4>
      </vt:variant>
      <vt:variant>
        <vt:i4>122</vt:i4>
      </vt:variant>
      <vt:variant>
        <vt:i4>0</vt:i4>
      </vt:variant>
      <vt:variant>
        <vt:i4>5</vt:i4>
      </vt:variant>
      <vt:variant>
        <vt:lpwstr/>
      </vt:variant>
      <vt:variant>
        <vt:lpwstr>_Toc121485513</vt:lpwstr>
      </vt:variant>
      <vt:variant>
        <vt:i4>1376317</vt:i4>
      </vt:variant>
      <vt:variant>
        <vt:i4>116</vt:i4>
      </vt:variant>
      <vt:variant>
        <vt:i4>0</vt:i4>
      </vt:variant>
      <vt:variant>
        <vt:i4>5</vt:i4>
      </vt:variant>
      <vt:variant>
        <vt:lpwstr/>
      </vt:variant>
      <vt:variant>
        <vt:lpwstr>_Toc121485512</vt:lpwstr>
      </vt:variant>
      <vt:variant>
        <vt:i4>1376317</vt:i4>
      </vt:variant>
      <vt:variant>
        <vt:i4>110</vt:i4>
      </vt:variant>
      <vt:variant>
        <vt:i4>0</vt:i4>
      </vt:variant>
      <vt:variant>
        <vt:i4>5</vt:i4>
      </vt:variant>
      <vt:variant>
        <vt:lpwstr/>
      </vt:variant>
      <vt:variant>
        <vt:lpwstr>_Toc121485511</vt:lpwstr>
      </vt:variant>
      <vt:variant>
        <vt:i4>1376317</vt:i4>
      </vt:variant>
      <vt:variant>
        <vt:i4>104</vt:i4>
      </vt:variant>
      <vt:variant>
        <vt:i4>0</vt:i4>
      </vt:variant>
      <vt:variant>
        <vt:i4>5</vt:i4>
      </vt:variant>
      <vt:variant>
        <vt:lpwstr/>
      </vt:variant>
      <vt:variant>
        <vt:lpwstr>_Toc121485510</vt:lpwstr>
      </vt:variant>
      <vt:variant>
        <vt:i4>1310781</vt:i4>
      </vt:variant>
      <vt:variant>
        <vt:i4>98</vt:i4>
      </vt:variant>
      <vt:variant>
        <vt:i4>0</vt:i4>
      </vt:variant>
      <vt:variant>
        <vt:i4>5</vt:i4>
      </vt:variant>
      <vt:variant>
        <vt:lpwstr/>
      </vt:variant>
      <vt:variant>
        <vt:lpwstr>_Toc121485509</vt:lpwstr>
      </vt:variant>
      <vt:variant>
        <vt:i4>1310781</vt:i4>
      </vt:variant>
      <vt:variant>
        <vt:i4>92</vt:i4>
      </vt:variant>
      <vt:variant>
        <vt:i4>0</vt:i4>
      </vt:variant>
      <vt:variant>
        <vt:i4>5</vt:i4>
      </vt:variant>
      <vt:variant>
        <vt:lpwstr/>
      </vt:variant>
      <vt:variant>
        <vt:lpwstr>_Toc121485508</vt:lpwstr>
      </vt:variant>
      <vt:variant>
        <vt:i4>1310781</vt:i4>
      </vt:variant>
      <vt:variant>
        <vt:i4>86</vt:i4>
      </vt:variant>
      <vt:variant>
        <vt:i4>0</vt:i4>
      </vt:variant>
      <vt:variant>
        <vt:i4>5</vt:i4>
      </vt:variant>
      <vt:variant>
        <vt:lpwstr/>
      </vt:variant>
      <vt:variant>
        <vt:lpwstr>_Toc121485507</vt:lpwstr>
      </vt:variant>
      <vt:variant>
        <vt:i4>1310781</vt:i4>
      </vt:variant>
      <vt:variant>
        <vt:i4>80</vt:i4>
      </vt:variant>
      <vt:variant>
        <vt:i4>0</vt:i4>
      </vt:variant>
      <vt:variant>
        <vt:i4>5</vt:i4>
      </vt:variant>
      <vt:variant>
        <vt:lpwstr/>
      </vt:variant>
      <vt:variant>
        <vt:lpwstr>_Toc121485506</vt:lpwstr>
      </vt:variant>
      <vt:variant>
        <vt:i4>1310781</vt:i4>
      </vt:variant>
      <vt:variant>
        <vt:i4>74</vt:i4>
      </vt:variant>
      <vt:variant>
        <vt:i4>0</vt:i4>
      </vt:variant>
      <vt:variant>
        <vt:i4>5</vt:i4>
      </vt:variant>
      <vt:variant>
        <vt:lpwstr/>
      </vt:variant>
      <vt:variant>
        <vt:lpwstr>_Toc121485505</vt:lpwstr>
      </vt:variant>
      <vt:variant>
        <vt:i4>1310781</vt:i4>
      </vt:variant>
      <vt:variant>
        <vt:i4>68</vt:i4>
      </vt:variant>
      <vt:variant>
        <vt:i4>0</vt:i4>
      </vt:variant>
      <vt:variant>
        <vt:i4>5</vt:i4>
      </vt:variant>
      <vt:variant>
        <vt:lpwstr/>
      </vt:variant>
      <vt:variant>
        <vt:lpwstr>_Toc121485504</vt:lpwstr>
      </vt:variant>
      <vt:variant>
        <vt:i4>1310781</vt:i4>
      </vt:variant>
      <vt:variant>
        <vt:i4>62</vt:i4>
      </vt:variant>
      <vt:variant>
        <vt:i4>0</vt:i4>
      </vt:variant>
      <vt:variant>
        <vt:i4>5</vt:i4>
      </vt:variant>
      <vt:variant>
        <vt:lpwstr/>
      </vt:variant>
      <vt:variant>
        <vt:lpwstr>_Toc121485503</vt:lpwstr>
      </vt:variant>
      <vt:variant>
        <vt:i4>1310781</vt:i4>
      </vt:variant>
      <vt:variant>
        <vt:i4>56</vt:i4>
      </vt:variant>
      <vt:variant>
        <vt:i4>0</vt:i4>
      </vt:variant>
      <vt:variant>
        <vt:i4>5</vt:i4>
      </vt:variant>
      <vt:variant>
        <vt:lpwstr/>
      </vt:variant>
      <vt:variant>
        <vt:lpwstr>_Toc121485502</vt:lpwstr>
      </vt:variant>
      <vt:variant>
        <vt:i4>1310781</vt:i4>
      </vt:variant>
      <vt:variant>
        <vt:i4>50</vt:i4>
      </vt:variant>
      <vt:variant>
        <vt:i4>0</vt:i4>
      </vt:variant>
      <vt:variant>
        <vt:i4>5</vt:i4>
      </vt:variant>
      <vt:variant>
        <vt:lpwstr/>
      </vt:variant>
      <vt:variant>
        <vt:lpwstr>_Toc121485501</vt:lpwstr>
      </vt:variant>
      <vt:variant>
        <vt:i4>1310781</vt:i4>
      </vt:variant>
      <vt:variant>
        <vt:i4>44</vt:i4>
      </vt:variant>
      <vt:variant>
        <vt:i4>0</vt:i4>
      </vt:variant>
      <vt:variant>
        <vt:i4>5</vt:i4>
      </vt:variant>
      <vt:variant>
        <vt:lpwstr/>
      </vt:variant>
      <vt:variant>
        <vt:lpwstr>_Toc121485500</vt:lpwstr>
      </vt:variant>
      <vt:variant>
        <vt:i4>1900604</vt:i4>
      </vt:variant>
      <vt:variant>
        <vt:i4>38</vt:i4>
      </vt:variant>
      <vt:variant>
        <vt:i4>0</vt:i4>
      </vt:variant>
      <vt:variant>
        <vt:i4>5</vt:i4>
      </vt:variant>
      <vt:variant>
        <vt:lpwstr/>
      </vt:variant>
      <vt:variant>
        <vt:lpwstr>_Toc121485499</vt:lpwstr>
      </vt:variant>
      <vt:variant>
        <vt:i4>1900604</vt:i4>
      </vt:variant>
      <vt:variant>
        <vt:i4>32</vt:i4>
      </vt:variant>
      <vt:variant>
        <vt:i4>0</vt:i4>
      </vt:variant>
      <vt:variant>
        <vt:i4>5</vt:i4>
      </vt:variant>
      <vt:variant>
        <vt:lpwstr/>
      </vt:variant>
      <vt:variant>
        <vt:lpwstr>_Toc121485498</vt:lpwstr>
      </vt:variant>
      <vt:variant>
        <vt:i4>1900604</vt:i4>
      </vt:variant>
      <vt:variant>
        <vt:i4>26</vt:i4>
      </vt:variant>
      <vt:variant>
        <vt:i4>0</vt:i4>
      </vt:variant>
      <vt:variant>
        <vt:i4>5</vt:i4>
      </vt:variant>
      <vt:variant>
        <vt:lpwstr/>
      </vt:variant>
      <vt:variant>
        <vt:lpwstr>_Toc121485497</vt:lpwstr>
      </vt:variant>
      <vt:variant>
        <vt:i4>1900604</vt:i4>
      </vt:variant>
      <vt:variant>
        <vt:i4>20</vt:i4>
      </vt:variant>
      <vt:variant>
        <vt:i4>0</vt:i4>
      </vt:variant>
      <vt:variant>
        <vt:i4>5</vt:i4>
      </vt:variant>
      <vt:variant>
        <vt:lpwstr/>
      </vt:variant>
      <vt:variant>
        <vt:lpwstr>_Toc121485496</vt:lpwstr>
      </vt:variant>
      <vt:variant>
        <vt:i4>1900604</vt:i4>
      </vt:variant>
      <vt:variant>
        <vt:i4>14</vt:i4>
      </vt:variant>
      <vt:variant>
        <vt:i4>0</vt:i4>
      </vt:variant>
      <vt:variant>
        <vt:i4>5</vt:i4>
      </vt:variant>
      <vt:variant>
        <vt:lpwstr/>
      </vt:variant>
      <vt:variant>
        <vt:lpwstr>_Toc121485495</vt:lpwstr>
      </vt:variant>
      <vt:variant>
        <vt:i4>1900604</vt:i4>
      </vt:variant>
      <vt:variant>
        <vt:i4>8</vt:i4>
      </vt:variant>
      <vt:variant>
        <vt:i4>0</vt:i4>
      </vt:variant>
      <vt:variant>
        <vt:i4>5</vt:i4>
      </vt:variant>
      <vt:variant>
        <vt:lpwstr/>
      </vt:variant>
      <vt:variant>
        <vt:lpwstr>_Toc121485494</vt:lpwstr>
      </vt:variant>
      <vt:variant>
        <vt:i4>1900604</vt:i4>
      </vt:variant>
      <vt:variant>
        <vt:i4>2</vt:i4>
      </vt:variant>
      <vt:variant>
        <vt:i4>0</vt:i4>
      </vt:variant>
      <vt:variant>
        <vt:i4>5</vt:i4>
      </vt:variant>
      <vt:variant>
        <vt:lpwstr/>
      </vt:variant>
      <vt:variant>
        <vt:lpwstr>_Toc121485493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2023-03-21T02:46:00Z</dcterms:created>
  <dcterms:modified xsi:type="dcterms:W3CDTF">2023-03-21T02:47:00Z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0x0101001BEC3BD6442AC34DA8374682C94B4981</vt:lpwstr>
  </property>
  <property fmtid="{D5CDD505-2E9C-101B-9397-08002B2CF9AE}" pid="4" name="GrammarlyDocumentId">
    <vt:lpwstr>472edf774270e3410353bf77b7a86c7248ddd11b5a09b4f01a222edd7f78a2d0</vt:lpwstr>
  </property>
</Properties>
</file>